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Facilitator Guide: Payroll 2.0</w:t>
      </w:r>
    </w:p>
    <w:p>
      <w:pPr>
        <w:spacing w:after="240"/>
      </w:pPr>
      <w:r>
        <w:rPr>
          <w:i/>
          <w:iCs/>
          <w:color w:val="AA0000"/>
          <w:sz w:val="22"/>
          <w:szCs w:val="22"/>
        </w:rPr>
        <w:t xml:space="preserve">MS | Math | Case Study | 2026-27 | Heroes Academy — FACILITATOR ONLY, do not share with students before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CD" w:val="clear"/>
          </w:tcPr>
          <w:p>
            <w:r>
              <w:rPr>
                <w:b/>
                <w:bCs/>
              </w:rPr>
              <w:t xml:space="preserve">The two arguments and the margin</w:t>
            </w:r>
          </w:p>
          <w:p>
            <w:pPr>
              <w:spacing w:after="160"/>
            </w:pPr>
            <w:r>
              <w:t xml:space="preserve">Argument for A (Full Stop): Among the five employees, only Christina's projected remaining 2019 pay is large enough on its own to close the $25,000 target in a single cut — every other employee falls short. Letting Christina go removes her pay from the books immediately and permanently, with zero ongoing dependency on a percentage, and leaves the other four employees with every dollar they were counting on.</w:t>
            </w:r>
          </w:p>
          <w:p>
            <w:pPr>
              <w:spacing w:after="160"/>
            </w:pPr>
            <w:r>
              <w:t xml:space="preserve">Argument for B (Even Keel): A flat percent cut, applied to all five employees, closes the identical $25,000 gap without anyone losing their job or income entirely. It spreads one real hardship across five households instead of concentrating it onto Christina — and avoids losing the company's single largest driver of new sales at the moment it most needs revenue.</w:t>
            </w:r>
          </w:p>
          <w:p>
            <w:pPr>
              <w:spacing w:after="160"/>
            </w:pPr>
            <w:r>
              <w:t xml:space="preserve">The margin: Full Stop (via Christina, the only clean single-employee fit) removes $26,450 — $1,450 more than the $25,000 target (a 5.8% margin). Even Keel is constructed to remove exactly $25,000.</w:t>
            </w:r>
          </w:p>
        </w:tc>
      </w:tr>
    </w:tbl>
    <w:p>
      <w:pPr>
        <w:pStyle w:val="Heading1"/>
        <w:spacing w:after="120" w:before="240"/>
      </w:pPr>
      <w:r>
        <w:t xml:space="preserve">Standards</w:t>
      </w:r>
    </w:p>
    <w:p>
      <w:pPr>
        <w:spacing w:after="160"/>
      </w:pPr>
      <w:r>
        <w:t xml:space="preserve">16 skills — percent, ratio/proportion, addition/subtraction, bar graph, comparison, linear/slope. See case.json standards[] for exact ids.</w:t>
      </w:r>
    </w:p>
    <w:p>
      <w:pPr>
        <w:pStyle w:val="Heading1"/>
        <w:spacing w:after="120" w:before="240"/>
      </w:pPr>
      <w:r>
        <w:t xml:space="preserve">Intro</w:t>
      </w:r>
    </w:p>
    <w:p>
      <w:pPr>
        <w:spacing w:after="160"/>
      </w:pPr>
      <w:r>
        <w:t xml:space="preserve">Frame the format: this is not a “which number is bigger” problem in the way it first looks. Full Stop actually removes more dollars than the $25,000 target requires — the room's real job is not “which option saves more money” but who bears the cost, and whether the numerically “cleanest” answer is actually the soundest one once you look past the dollar figure alone.</w:t>
      </w:r>
    </w:p>
    <w:p>
      <w:pPr>
        <w:pStyle w:val="Heading1"/>
        <w:spacing w:after="120" w:before="240"/>
      </w:pPr>
      <w:r>
        <w:t xml:space="preserve">Launch</w:t>
      </w:r>
    </w:p>
    <w:p>
      <w:pPr>
        <w:spacing w:after="160"/>
      </w:pPr>
      <w:r>
        <w:t xml:space="preserve">Read Appendix A's five employee bios aloud, cold, before any dollar figures. Ask: “If you had to guess, before you've seen a single number — who feels like the person Francesca lets go?” Do not confirm or correct answers. Note who the room gravitates toward; it will matter at Anchor 4 and at the Twist.</w:t>
      </w:r>
    </w:p>
    <w:p>
      <w:pPr>
        <w:pStyle w:val="Heading2"/>
        <w:spacing w:after="120" w:before="240"/>
      </w:pPr>
      <w:r>
        <w:t xml:space="preserve">Anchor 1 — Take a stand and vote</w:t>
      </w:r>
    </w:p>
    <w:p>
      <w:pPr>
        <w:spacing w:after="160"/>
      </w:pPr>
      <w:r>
        <w:t xml:space="preserve">TAKE A STAND AND VOTE. No reasoning yet, just commit. “Who stands with Full Stop? Who stands with Even Keel?” Show of hands, no discussion. Record the count — Close will ask them to vote again.</w:t>
      </w:r>
    </w:p>
    <w:p>
      <w:pPr>
        <w:pStyle w:val="Heading2"/>
        <w:spacing w:after="120" w:before="240"/>
      </w:pPr>
      <w:r>
        <w:t xml:space="preserve">Anchor 2 — What is the problem we're solving?</w:t>
      </w:r>
    </w:p>
    <w:p>
      <w:pPr>
        <w:spacing w:after="160"/>
      </w:pPr>
      <w:r>
        <w:t xml:space="preserve">“Is this the right question?” · “What do we mean by ‘closing the gap’?” Push on what “closing the gap” actually requires: exactly $25,000, or at least $25,000? For the rest of 2019 only, or with an eye on 2020 too (D5)? Let it feel unresolved for a minute — the room hasn't yet noticed the two options don't remove the same dollar amount.</w:t>
      </w:r>
    </w:p>
    <w:p>
      <w:pPr>
        <w:pStyle w:val="Heading2"/>
        <w:spacing w:after="120" w:before="240"/>
      </w:pPr>
      <w:r>
        <w:t xml:space="preserve">Anchor 3 — What is the process?</w:t>
      </w:r>
    </w:p>
    <w:p>
      <w:pPr>
        <w:spacing w:after="160"/>
      </w:pPr>
      <w:r>
        <w:t xml:space="preserve">“If we go through this process and find the data, how will we decide?” Once the room has picked its deciding factor(s), ask them to name the actual steps: for Full Stop, check each employee's remaining pay against $25,000 one at a time; for Even Keel, find the flat percent that removes exactly $25,000 from the five-employee pool. Re-ask: “Is that still the right process for the factor we picked?”</w:t>
      </w:r>
    </w:p>
    <w:p>
      <w:pPr>
        <w:pStyle w:val="Heading2"/>
        <w:spacing w:after="120" w:before="240"/>
      </w:pPr>
      <w:r>
        <w:t xml:space="preserve">Anchor 4 — What don't we know?</w:t>
      </w:r>
    </w:p>
    <w:p>
      <w:pPr>
        <w:spacing w:after="160"/>
      </w:pPr>
      <w:r>
        <w:t xml:space="preserve">“Do we need to make assumptions? Which ones are critical?” Surface the real conventions this case states: (1) Francesca's own remaining pay is excluded from the $25,000 target and Even Keel's percentage base; (2) second-half 2019 revenue/expenses continue at the H1 rate; (3) Appendix C's employee-level figures don't sum to Appendix B's company-wide total — a real inconsistency in the source data, not an error to fix. Ask which one the room would push back on.</w:t>
      </w:r>
    </w:p>
    <w:p>
      <w:pPr>
        <w:pStyle w:val="Heading2"/>
        <w:spacing w:after="120" w:before="240"/>
      </w:pPr>
      <w:r>
        <w:t xml:space="preserve">Data Deep Dive</w:t>
      </w:r>
    </w:p>
    <w:p>
      <w:pPr>
        <w:spacing w:after="160"/>
      </w:pPr>
      <w:r>
        <w:t xml:space="preserve">Now, and only now, the numbers. Walk D1 (bar graph) together as a room, then cold-call for D2's five-employee shortfall check specifically — this is where a Hero who picked an employee by story alone (Martha, Paul) discovers their remaining pay doesn't actually close $25,000 on its own. Then work D3 (Even Keel's percent) and D4 (the full-year profit projection) before D5's trend line.</w:t>
      </w:r>
    </w:p>
    <w:p>
      <w:pPr>
        <w:pStyle w:val="Heading1"/>
        <w:spacing w:after="120" w:before="240"/>
      </w:pPr>
      <w:r>
        <w:t xml:space="preserve">Twist — drop this at ~15 minutes into the discussion</w:t>
      </w:r>
    </w:p>
    <w:p>
      <w:pPr>
        <w:spacing w:after="160"/>
      </w:pPr>
      <w:r>
        <w:t xml:space="preserve">Deliver slowly, with pauses: “A local trade-show organizer emails Francesca: they'd love to have Grampoline back next year, specifically because of ‘the sales rep who really understood what our members needed’ — unmistakably Christina, who ran the booth alone this spring.”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CD" w:val="clear"/>
          </w:tcPr>
          <w:p>
            <w:r>
              <w:rPr>
                <w:b/>
                <w:bCs/>
              </w:rPr>
              <w:t xml:space="preserve">Facilitator-only derivation</w:t>
            </w:r>
          </w:p>
          <w:p>
            <w:pPr>
              <w:spacing w:after="160"/>
            </w:pPr>
            <w:r>
              <w:t xml:space="preserve">This is a disclosed scenario assumption for the Twist, not a real sourced figure (case.json.modeling_assumptions MA4): Appendix A states Christina personally accounted for 41% of Grampoline's new sales in 2018, more than double Paul's 17%. Assume that share is also representative of her share of revenue growth specifically — Grampoline's revenue grew $14,000 from 2017 to 2018 ($275,000 − $261,000). At a 41% attribution, roughly $5,740 of that growth traces to Christina, and losing her puts a comparable share of continued 2020 growth at risk.</w:t>
            </w:r>
          </w:p>
          <w:p>
            <w:pPr>
              <w:spacing w:after="160"/>
            </w:pPr>
            <w:r>
              <w:t xml:space="preserve">If any Hero picked Full Stop and specifically chose Christina — the only single-employee cut that cleanly closes the $25,000 target — ask them to recompute live: $26,450 payroll saved, minus $5,740 of at-risk future revenue, is a net benefit of only $20,710 — which no longer clears the $25,000 target. This does not make Full Stop wrong for everyone — a different single employee is untouched by this twist and still under-shoots the target the same way it did before — and it does not make Even Keel automatically right either; it still cuts five real paychecks. It invalidates exactly one popular reasoning path: “pick whichever employee's number is biggest.”</w:t>
            </w:r>
          </w:p>
        </w:tc>
      </w:tr>
    </w:tbl>
    <w:p>
      <w:pPr>
        <w:spacing w:after="160"/>
      </w:pPr>
      <w:r>
        <w:t xml:space="preserve">Soundness check (verified before running this case live): holds under both a sequential reading (state MA1, then MA2, then MA3, then the Twist's $5,740 figure, one at a time — none contradicts an earlier one) and a simultaneous reading (apply all four at once — no contradiction, no double-counted dollar). The Twist's $5,740 figure depends only on Appendix B's given 2017/2018 revenue and Appendix A's given 41% figure.</w:t>
      </w:r>
    </w:p>
    <w:p>
      <w:pPr>
        <w:pStyle w:val="Heading1"/>
        <w:spacing w:after="120" w:before="240"/>
      </w:pPr>
      <w:r>
        <w:t xml:space="preserve">Immediate recommit</w:t>
      </w:r>
    </w:p>
    <w:p>
      <w:pPr>
        <w:spacing w:after="160"/>
      </w:pPr>
      <w:r>
        <w:t xml:space="preserve">Re-vote immediately. Ask by name: “Did this change your position — or does it just mean Full Stop needs a second, smaller cut alongside whichever employee you pick?”</w:t>
      </w:r>
    </w:p>
    <w:p>
      <w:pPr>
        <w:pStyle w:val="Heading1"/>
        <w:spacing w:after="120" w:before="240"/>
      </w:pPr>
      <w:r>
        <w:t xml:space="preserve">Deep conflict — three threads (20–30 min)</w:t>
      </w:r>
    </w:p>
    <w:p>
      <w:pPr>
        <w:pStyle w:val="ListParagraph"/>
        <w:numPr>
          <w:ilvl w:val="0"/>
          <w:numId w:val="2"/>
        </w:numPr>
        <w:spacing w:after="80"/>
      </w:pPr>
      <w:r>
        <w:t xml:space="preserve">The “clean” number vs. the real number. Full Stop with Christina removes $1,450 more than the target on paper — but the Twist shows her real net benefit is $4,290 short of the target. Is a dollar figure that requires a hidden assumption to be trustworthy still the “clean” answer?</w:t>
      </w:r>
    </w:p>
    <w:p>
      <w:pPr>
        <w:pStyle w:val="ListParagraph"/>
        <w:numPr>
          <w:ilvl w:val="0"/>
          <w:numId w:val="2"/>
        </w:numPr>
        <w:spacing w:after="80"/>
      </w:pPr>
      <w:r>
        <w:t xml:space="preserve">Concentrated vs. distributed pain. Full Stop puts the entire hit on one household; Even Keel spreads a smaller hit across five. Is it more defensible to remove exactly the target from five people, or slightly more than the target from one?</w:t>
      </w:r>
    </w:p>
    <w:p>
      <w:pPr>
        <w:pStyle w:val="ListParagraph"/>
        <w:numPr>
          <w:ilvl w:val="0"/>
          <w:numId w:val="2"/>
        </w:numPr>
        <w:spacing w:after="80"/>
      </w:pPr>
      <w:r>
        <w:t xml:space="preserve">Who gets picked, and on what basis. If the room leans Full Stop, push on why that person and not another — tenure, family circumstance, sales performance, or the Twist's revenue-risk finding are all real, disclosed factors in Appendix A, and they don't all point the same way.</w:t>
      </w:r>
    </w:p>
    <w:p>
      <w:pPr>
        <w:pStyle w:val="Heading1"/>
        <w:spacing w:after="120" w:before="24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DE6F0" w:val="clear"/>
          </w:tcPr>
          <w:p>
            <w:r>
              <w:rPr>
                <w:b/>
                <w:bCs/>
              </w:rPr>
              <w:t xml:space="preserve">Time</w:t>
            </w:r>
          </w:p>
        </w:tc>
        <w:tc>
          <w:tcPr>
            <w:tcW w:type="dxa" w:w="7160"/>
            <w:shd w:fill="DDE6F0" w:val="clear"/>
          </w:tcPr>
          <w:p>
            <w:r>
              <w:rPr>
                <w:b/>
                <w:bCs/>
              </w:rPr>
              <w:t xml:space="preserve">Move</w:t>
            </w:r>
          </w:p>
        </w:tc>
      </w:tr>
      <w:tr>
        <w:tc>
          <w:tcPr>
            <w:tcW w:type="dxa" w:w="2200"/>
          </w:tcPr>
          <w:p>
            <w:r>
              <w:rPr>
                <w:b w:val="false"/>
                <w:bCs w:val="false"/>
              </w:rPr>
              <w:t xml:space="preserve">0:00–3:00</w:t>
            </w:r>
          </w:p>
        </w:tc>
        <w:tc>
          <w:tcPr>
            <w:tcW w:type="dxa" w:w="7160"/>
          </w:tcPr>
          <w:p>
            <w:r>
              <w:rPr>
                <w:b w:val="false"/>
                <w:bCs w:val="false"/>
              </w:rPr>
              <w:t xml:space="preserve">Launch — read Appendix A's bios aloud, cold-call a gut guess, no dollar figures yet</w:t>
            </w:r>
          </w:p>
        </w:tc>
      </w:tr>
      <w:tr>
        <w:tc>
          <w:tcPr>
            <w:tcW w:type="dxa" w:w="2200"/>
          </w:tcPr>
          <w:p>
            <w:r>
              <w:rPr>
                <w:b w:val="false"/>
                <w:bCs w:val="false"/>
              </w:rPr>
              <w:t xml:space="preserve">3:00–10:00</w:t>
            </w:r>
          </w:p>
        </w:tc>
        <w:tc>
          <w:tcPr>
            <w:tcW w:type="dxa" w:w="7160"/>
          </w:tcPr>
          <w:p>
            <w:r>
              <w:rPr>
                <w:b w:val="false"/>
                <w:bCs w:val="false"/>
              </w:rPr>
              <w:t xml:space="preserve">Position defense — “Convince us your option is right for Grampoline's team specifically, not just ‘it closes the gap’”</w:t>
            </w:r>
          </w:p>
        </w:tc>
      </w:tr>
      <w:tr>
        <w:tc>
          <w:tcPr>
            <w:tcW w:type="dxa" w:w="2200"/>
          </w:tcPr>
          <w:p>
            <w:r>
              <w:rPr>
                <w:b w:val="false"/>
                <w:bCs w:val="false"/>
              </w:rPr>
              <w:t xml:space="preserve">10:00–15:00</w:t>
            </w:r>
          </w:p>
        </w:tc>
        <w:tc>
          <w:tcPr>
            <w:tcW w:type="dxa" w:w="7160"/>
          </w:tcPr>
          <w:p>
            <w:r>
              <w:rPr>
                <w:b w:val="false"/>
                <w:bCs w:val="false"/>
              </w:rPr>
              <w:t xml:space="preserve">Data Deep Dive: D1/D2 shortfall check as a room — who alone reaches $25,000, who doesn't</w:t>
            </w:r>
          </w:p>
        </w:tc>
      </w:tr>
      <w:tr>
        <w:tc>
          <w:tcPr>
            <w:tcW w:type="dxa" w:w="2200"/>
          </w:tcPr>
          <w:p>
            <w:r>
              <w:rPr>
                <w:b w:val="false"/>
                <w:bCs w:val="false"/>
              </w:rPr>
              <w:t xml:space="preserve">15:00</w:t>
            </w:r>
          </w:p>
        </w:tc>
        <w:tc>
          <w:tcPr>
            <w:tcW w:type="dxa" w:w="7160"/>
          </w:tcPr>
          <w:p>
            <w:r>
              <w:rPr>
                <w:b w:val="false"/>
                <w:bCs w:val="false"/>
              </w:rPr>
              <w:t xml:space="preserve">DROP THE TWIST — the trade-show email, delivered slowly</w:t>
            </w:r>
          </w:p>
        </w:tc>
      </w:tr>
      <w:tr>
        <w:tc>
          <w:tcPr>
            <w:tcW w:type="dxa" w:w="2200"/>
          </w:tcPr>
          <w:p>
            <w:r>
              <w:rPr>
                <w:b w:val="false"/>
                <w:bCs w:val="false"/>
              </w:rPr>
              <w:t xml:space="preserve">15:00–20:00</w:t>
            </w:r>
          </w:p>
        </w:tc>
        <w:tc>
          <w:tcPr>
            <w:tcW w:type="dxa" w:w="7160"/>
          </w:tcPr>
          <w:p>
            <w:r>
              <w:rPr>
                <w:b w:val="false"/>
                <w:bCs w:val="false"/>
              </w:rPr>
              <w:t xml:space="preserve">Immediate recommit — did the twist change anyone's answer, or just their employee choice</w:t>
            </w:r>
          </w:p>
        </w:tc>
      </w:tr>
      <w:tr>
        <w:tc>
          <w:tcPr>
            <w:tcW w:type="dxa" w:w="2200"/>
          </w:tcPr>
          <w:p>
            <w:r>
              <w:rPr>
                <w:b w:val="false"/>
                <w:bCs w:val="false"/>
              </w:rPr>
              <w:t xml:space="preserve">20:00–30:00</w:t>
            </w:r>
          </w:p>
        </w:tc>
        <w:tc>
          <w:tcPr>
            <w:tcW w:type="dxa" w:w="7160"/>
          </w:tcPr>
          <w:p>
            <w:r>
              <w:rPr>
                <w:b w:val="false"/>
                <w:bCs w:val="false"/>
              </w:rPr>
              <w:t xml:space="preserve">Threaded deep conflict (clean vs. real number; concentrated vs. distributed pain; who gets picked and why)</w:t>
            </w:r>
          </w:p>
        </w:tc>
      </w:tr>
      <w:tr>
        <w:tc>
          <w:tcPr>
            <w:tcW w:type="dxa" w:w="2200"/>
          </w:tcPr>
          <w:p>
            <w:r>
              <w:rPr>
                <w:b w:val="false"/>
                <w:bCs w:val="false"/>
              </w:rPr>
              <w:t xml:space="preserve">30:00–45:00</w:t>
            </w:r>
          </w:p>
        </w:tc>
        <w:tc>
          <w:tcPr>
            <w:tcW w:type="dxa" w:w="7160"/>
          </w:tcPr>
          <w:p>
            <w:r>
              <w:rPr>
                <w:b w:val="false"/>
                <w:bCs w:val="false"/>
              </w:rPr>
              <w:t xml:space="preserve">Close, re-vote, reflection, lessons learned</w:t>
            </w:r>
          </w:p>
        </w:tc>
      </w:tr>
    </w:tbl>
    <w:p>
      <w:pPr>
        <w:pStyle w:val="Heading1"/>
        <w:spacing w:after="120" w:before="240"/>
      </w:pPr>
      <w:r>
        <w:t xml:space="preserve">The trap</w:t>
      </w:r>
    </w:p>
    <w:p>
      <w:pPr>
        <w:spacing w:after="160"/>
      </w:pPr>
      <w:r>
        <w:t xml:space="preserve">A Hero picks an employee to let go based on their personal story before checking whether the number actually solves the stated problem. Martha's caregiving hardship and Paul's missed sales targets are the two most emotionally obvious candidates for Full Stop — but their remaining pay falls $1,600 and $4,500 short of the $25,000 target, respectively. Only Christina's remaining pay works alone — and the Twist shows that even her “clean” number isn't as clean as it looks once her value to the company is priced in.</w:t>
      </w:r>
    </w:p>
    <w:p>
      <w:pPr>
        <w:pStyle w:val="Heading1"/>
        <w:spacing w:after="120" w:before="240"/>
      </w:pPr>
      <w:r>
        <w:t xml:space="preserve">Socratic questions</w:t>
      </w:r>
    </w:p>
    <w:p>
      <w:pPr>
        <w:pStyle w:val="ListParagraph"/>
        <w:numPr>
          <w:ilvl w:val="0"/>
          <w:numId w:val="2"/>
        </w:numPr>
        <w:spacing w:after="80"/>
      </w:pPr>
      <w:r>
        <w:t xml:space="preserve">You've said Full Stop removes more money than the $25,000 target requires — a real margin of 5.8%. Why would removing more money than necessary not automatically make Full Stop the better financial choice?</w:t>
      </w:r>
    </w:p>
    <w:p>
      <w:pPr>
        <w:pStyle w:val="ListParagraph"/>
        <w:numPr>
          <w:ilvl w:val="0"/>
          <w:numId w:val="2"/>
        </w:numPr>
        <w:spacing w:after="80"/>
      </w:pPr>
      <w:r>
        <w:t xml:space="preserve">If your reason for choosing an employee under Full Stop is their personal story — Martha's caregiving, Paul's missed targets — what happens to your argument once you check whether their remaining pay actually closes the $25,000 gap on its own?</w:t>
      </w:r>
    </w:p>
    <w:p>
      <w:pPr>
        <w:pStyle w:val="ListParagraph"/>
        <w:numPr>
          <w:ilvl w:val="0"/>
          <w:numId w:val="2"/>
        </w:numPr>
        <w:spacing w:after="80"/>
      </w:pPr>
      <w:r>
        <w:t xml:space="preserve">Even Keel cuts five paychecks instead of one. How would you defend that as the more compassionate option, not just the less painful one to calculate?</w:t>
      </w:r>
    </w:p>
    <w:p>
      <w:pPr>
        <w:pStyle w:val="ListParagraph"/>
        <w:numPr>
          <w:ilvl w:val="0"/>
          <w:numId w:val="2"/>
        </w:numPr>
        <w:spacing w:after="80"/>
      </w:pPr>
      <w:r>
        <w:t xml:space="preserve">Your D4 profit projection assumes the second half of 2019 looks like the first half. What happens to your year-end profit number if that assumption is wrong in either direction?</w:t>
      </w:r>
    </w:p>
    <w:p>
      <w:pPr>
        <w:pStyle w:val="ListParagraph"/>
        <w:numPr>
          <w:ilvl w:val="0"/>
          <w:numId w:val="2"/>
        </w:numPr>
        <w:spacing w:after="80"/>
      </w:pPr>
      <w:r>
        <w:t xml:space="preserve">Now that you know about the revenue risk tied to Christina, does the math actually favor letting her go less than it first appeared — and by how much, in dollars?</w:t>
      </w:r>
    </w:p>
    <w:p>
      <w:pPr>
        <w:pStyle w:val="Heading1"/>
        <w:spacing w:after="120" w:before="240"/>
      </w:pPr>
      <w:r>
        <w:t xml:space="preserve">What a strong defense sounds like</w:t>
      </w:r>
    </w:p>
    <w:p>
      <w:pPr>
        <w:spacing w:after="160"/>
      </w:pPr>
      <w:r>
        <w:t xml:space="preserve">Not a single right answer — a strong defense names the actual target ($25,000) and checks its chosen option against it with real numbers, rather than starting from an employee's story and working backward. For Full Stop, it names which single employee's remaining pay actually clears the target and by how much. For Even Keel, it shows the flat percent applied consistently across all five, not just asserted. Either way, it engages the Twist's $5,740 figure explicitly rather than ignoring it, and it can articulate the trade-off it is making (concentrated vs. distributed pain) rather than treating its choice as objectively correct.</w:t>
      </w:r>
    </w:p>
    <w:p>
      <w:pPr>
        <w:pStyle w:val="Heading1"/>
        <w:spacing w:after="120" w:before="240"/>
      </w:pPr>
      <w:r>
        <w:t xml:space="preserve">Close</w:t>
      </w:r>
    </w:p>
    <w:p>
      <w:pPr>
        <w:spacing w:after="160"/>
      </w:pPr>
      <w:r>
        <w:t xml:space="preserve">VOTE AGAIN. “Did we ask the right question at the start?” “What math was new to you tonight — the trend line, the shortfall check, something else — and how did you actually attack it?” Compare the closing vote to Anchor 1's — a room that gravitated toward Christina at Launch and stayed there after the Twist is worth asking about directly.</w:t>
      </w:r>
    </w:p>
    <w:p>
      <w:pPr>
        <w:pStyle w:val="Heading1"/>
        <w:spacing w:after="120" w:before="240"/>
      </w:pPr>
      <w:r>
        <w:t xml:space="preserve">Lessons Learned</w:t>
      </w:r>
    </w:p>
    <w:p>
      <w:pPr>
        <w:pStyle w:val="ListParagraph"/>
        <w:numPr>
          <w:ilvl w:val="0"/>
          <w:numId w:val="2"/>
        </w:numPr>
        <w:spacing w:after="80"/>
      </w:pPr>
      <w:r>
        <w:t xml:space="preserve">Whether Heroes checked that their chosen Full Stop employee's remaining pay actually closes $25,000 (only Christina's does, and even then it overshoots by $1,450), or assumed any single firing works because “the number looked big enough.”</w:t>
      </w:r>
    </w:p>
    <w:p>
      <w:pPr>
        <w:pStyle w:val="ListParagraph"/>
        <w:numPr>
          <w:ilvl w:val="0"/>
          <w:numId w:val="2"/>
        </w:numPr>
        <w:spacing w:after="80"/>
      </w:pPr>
      <w:r>
        <w:t xml:space="preserve">Whether Heroes computed Even Keel's percent on the correct $112,250 base (five employees only) or mistakenly included Francesca's own remaining pay.</w:t>
      </w:r>
    </w:p>
    <w:p>
      <w:pPr>
        <w:pStyle w:val="ListParagraph"/>
        <w:numPr>
          <w:ilvl w:val="0"/>
          <w:numId w:val="2"/>
        </w:numPr>
        <w:spacing w:after="80"/>
      </w:pPr>
      <w:r>
        <w:t xml:space="preserve">Whether the Twist's $5,740 at-risk-revenue figure changed anyone's chosen employee, or just prompted a values discussion about whether that risk should matter at all.</w:t>
      </w:r>
    </w:p>
    <w:p>
      <w:pPr>
        <w:pStyle w:val="ListParagraph"/>
        <w:numPr>
          <w:ilvl w:val="0"/>
          <w:numId w:val="2"/>
        </w:numPr>
        <w:spacing w:after="80"/>
      </w:pPr>
      <w:r>
        <w:t xml:space="preserve">Whether Heroes noticed Appendix C's footnote (the employee-level payroll total doesn't match the company-wide total) and correctly used each table for the deliverable it's meant for.</w:t>
      </w:r>
    </w:p>
    <w:p>
      <w:pPr>
        <w:pStyle w:val="Heading1"/>
        <w:spacing w:after="120" w:before="240"/>
      </w:pPr>
      <w:r>
        <w:t xml:space="preserve">Standards Touched On</w:t>
      </w:r>
    </w:p>
    <w:p>
      <w:pPr>
        <w:spacing w:after="160"/>
      </w:pPr>
      <w:r>
        <w:t xml:space="preserve">Percent · Subtraction · Difference · Addition · Ratio · Proportion · Bar Graph · Linear · Slope · How to convert numbers to percents · How to find the percent of a number · How to find equivalent ratios · How to compare two or more values · How to identify the slope of a line given a set of data, or a graph of a line of a set of data, or its linear equation · How to write a linear equation given a set of data · How to draw a line of a set of data given its linear equation</w:t>
      </w:r>
    </w:p>
    <w:p>
      <w:pPr>
        <w:pStyle w:val="Heading1"/>
        <w:spacing w:after="120" w:before="240"/>
      </w:pPr>
      <w:r>
        <w:t xml:space="preserve">Facilitator note — sensitivity</w:t>
      </w:r>
    </w:p>
    <w:p>
      <w:pPr>
        <w:spacing w:after="160"/>
      </w:pPr>
      <w:r>
        <w:t xml:space="preserve">This case touches money stress and family hardship directly (Francesca going without pay, Martha's caregiving crisis, a real possibility of job loss) — SPEC.md §6 flags this for the discussion lead. Keep the frame on the case's own disclosed numbers and each employee's stated circumstances in Appendix A; steer away from personal financial-hardship anecdotes from the room, which can turn a math discussion into something a facilitator isn't equipped to hold.</w:t>
      </w:r>
    </w:p>
    <w:p>
      <w:pPr>
        <w:spacing w:after="160"/>
      </w:pPr>
      <w:r>
        <w:rPr>
          <w:i/>
          <w:iCs/>
          <w:sz w:val="20"/>
          <w:szCs w:val="20"/>
        </w:rPr>
        <w:t xml:space="preserve">sensitivity_model.py probe 5 (±50% flex on christina_growth_attribution_pct, the one genuine author-chosen assumption in this model) is the only dial the Twist depends on; every dollar figure in Appendix B/C is the source workbook's own given data, not swept by probe 5 by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2026-08-18T03:34:34.026Z</dcterms:created>
  <dcterms:modified xsi:type="dcterms:W3CDTF">2026-08-18T03:34:34.030Z</dcterms:modified>
</cp:coreProperties>
</file>

<file path=docProps/custom.xml><?xml version="1.0" encoding="utf-8"?>
<Properties xmlns="http://schemas.openxmlformats.org/officeDocument/2006/custom-properties" xmlns:vt="http://schemas.openxmlformats.org/officeDocument/2006/docPropsVTypes"/>
</file>