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Case Study: Payroll</w:t>
      </w:r>
    </w:p>
    <w:p>
      <w:pPr>
        <w:spacing w:after="240"/>
      </w:pPr>
      <w:r>
        <w:rPr>
          <w:i/>
          <w:iCs/>
          <w:color w:val="555555"/>
          <w:sz w:val="22"/>
          <w:szCs w:val="22"/>
        </w:rPr>
        <w:t xml:space="preserve">MS | Math | Case Study | 2026 | Heroes Academy</w:t>
      </w:r>
    </w:p>
    <w:p>
      <w:pPr>
        <w:pBdr>
          <w:bottom w:val="single" w:color="999999" w:sz="6" w:space="1"/>
        </w:pBdr>
        <w:spacing w:after="240" w:before="120"/>
      </w:pPr>
    </w:p>
    <w:p>
      <w:pPr>
        <w:pStyle w:val="Heading1"/>
        <w:spacing w:after="120" w:before="240"/>
      </w:pPr>
      <w:r>
        <w:t xml:space="preserve">Overview</w:t>
      </w:r>
    </w:p>
    <w:p>
      <w:pPr>
        <w:spacing w:after="160"/>
      </w:pPr>
      <w:r>
        <w:t xml:space="preserve">Francesca Molinari stops at the corner before she reaches her own front door. Grampoline's sign — hand-painted the week she opened, gold letters over navy blue — catches the first light of the morning. She doesn't go in yet. In her hand is a paper cup of coffee she made at home instead of buying, and tucked in her back pocket is her phone, still open to the spreadsheet she fell asleep looking at last night.</w:t>
      </w:r>
    </w:p>
    <w:p>
      <w:pPr>
        <w:spacing w:after="160"/>
      </w:pPr>
      <w:r>
        <w:t xml:space="preserve">Inside, her team is due in an hour: Martha at the front desk, Paul on the sales floor, Christina working the register, Tiago at his design bench, Irene already posting to the store's social accounts before she's even parked her car. Francesca has watched every one of them build a life around this storefront. She has built her own life around it too — longer than most marriages last.</w:t>
      </w:r>
    </w:p>
    <w:p>
      <w:pPr>
        <w:spacing w:after="160"/>
      </w:pPr>
      <w:r>
        <w:t xml:space="preserve">Her phone buzzes again. It's the same message as yesterday: the number the bookkeeper needs to see by month's end, the number that doesn't move no matter how many times Francesca re-checks the math. She has already stopped taking her own paycheck. She has already called every vendor, every landlord, every lender who might give her more time. None of them can close the gap that's left.</w:t>
      </w:r>
    </w:p>
    <w:p>
      <w:pPr>
        <w:spacing w:after="160"/>
      </w:pPr>
      <w:r>
        <w:t xml:space="preserve">There is exactly one lever left to pull, and it runs straight through the people standing on the other side of that door. Francesca finishes the coffee, tucks the phone away, and reaches for her keys.</w:t>
      </w:r>
    </w:p>
    <w:p>
      <w:pPr>
        <w:pStyle w:val="Heading1"/>
        <w:spacing w:after="120" w:before="240"/>
      </w:pPr>
      <w:r>
        <w:t xml:space="preserve">Background</w:t>
      </w:r>
    </w:p>
    <w:p>
      <w:pPr>
        <w:spacing w:after="160"/>
      </w:pPr>
      <w:r>
        <w:t xml:space="preserve">Francesca Molinari founded Grampoline LLC in 2011 after recognizing an underserved market — exercise equipment designed for older adults — and opened a storefront in Orlando, Florida. She grew the company one hire at a time over the following years, eventually building a team of five employees who handle accounting and operations, sales, product design, and marketing (SEE APPENDIX A). For most of that history, revenue grew every year.</w:t>
      </w:r>
    </w:p>
    <w:p>
      <w:pPr>
        <w:spacing w:after="160"/>
      </w:pPr>
      <w:r>
        <w:t xml:space="preserve">Over the past two years, new online competitors have taken market share with lower prices and a wider online reach, and Grampoline's revenue has fallen. The company's own year-by-year financial history — revenue, expenses, payroll, and profit, dating back to its founding — shows the trend plainly (SEE APPENDIX B). Francesca has already taken every non-payroll cost-cutting step available to her, and has gone without her own paycheck for the past month just to help cover rent.</w:t>
      </w:r>
    </w:p>
    <w:p>
      <w:pPr>
        <w:spacing w:after="160"/>
      </w:pPr>
      <w:r>
        <w:t xml:space="preserve">To close its 2019 fiscal year without carrying a shortfall into the following year, Francesca must remove </w:t>
      </w:r>
      <w:r>
        <w:rPr>
          <w:b/>
          <w:bCs/>
        </w:rPr>
        <w:t xml:space="preserve">$20,000</w:t>
      </w:r>
      <w:r>
        <w:t xml:space="preserve"> from the payroll still owed to her five employees for the rest of 2019 (SEE APPENDIX C). If whatever she chooses does not fully close that $20,000 gap, the difference becomes a second, unplanned round of cuts before the year is out — Francesca does not want to make this decision twice.</w:t>
      </w:r>
    </w:p>
    <w:p>
      <w:pPr>
        <w:spacing w:after="160"/>
      </w:pPr>
      <w:r>
        <w:t xml:space="preserve">The exact figures used throughout this case, and the modeling conventions applied to them, are fixed in APPENDIX D — use those conventions, or your numbers won't match anyone else's.</w:t>
      </w:r>
    </w:p>
    <w:p>
      <w:pPr>
        <w:spacing w:after="160"/>
      </w:pPr>
      <w:r>
        <w:t xml:space="preserve">Two paths are open to her. Operation Clean Break closes the shortfall by ending one employee's position entirely: their full remaining 2019 pay comes off the books at once, while the other four keep every dollar they were counting on. Operation Shared Weight closes the same shortfall by cutting every remaining employee's pay by the same percentage: no one loses their job, but everyone's paycheck gets smaller for the rest of the year. Each of Grampoline's five employees has their own history, role, and recent performance at the company (SEE APPENDIX A).</w:t>
      </w:r>
    </w:p>
    <w:p>
      <w:pPr>
        <w:pStyle w:val="Heading1"/>
        <w:spacing w:after="120" w:before="240"/>
      </w:pPr>
      <w:r>
        <w:t xml:space="preserve">Dilemma</w:t>
      </w:r>
    </w:p>
    <w:p>
      <w:pPr>
        <w:spacing w:after="160"/>
      </w:pPr>
      <w:r>
        <w:t xml:space="preserve">You are Francesca.</w:t>
      </w:r>
    </w:p>
    <w:p>
      <w:pPr>
        <w:spacing w:after="160"/>
      </w:pPr>
      <w:r>
        <w:t xml:space="preserve">Do you:</w:t>
      </w:r>
    </w:p>
    <w:p>
      <w:pPr>
        <w:spacing w:after="160"/>
      </w:pPr>
      <w:r>
        <w:rPr>
          <w:b/>
          <w:bCs/>
        </w:rPr>
        <w:t xml:space="preserve">A.) </w:t>
      </w:r>
      <w:r>
        <w:t xml:space="preserve">Pursue Operation Clean Break — let one employee go, closing the $20,000 shortfall in a single cut </w:t>
      </w:r>
      <w:r>
        <w:rPr>
          <w:b/>
          <w:bCs/>
        </w:rPr>
        <w:t xml:space="preserve">OR</w:t>
      </w:r>
    </w:p>
    <w:p>
      <w:pPr>
        <w:spacing w:after="160"/>
      </w:pPr>
      <w:r>
        <w:rPr>
          <w:b/>
          <w:bCs/>
        </w:rPr>
        <w:t xml:space="preserve">B.) </w:t>
      </w:r>
      <w:r>
        <w:t xml:space="preserve">Pursue Operation Shared Weight — cut every remaining employee's pay by the same percentage, closing the same $20,000 shortfall</w:t>
      </w:r>
    </w:p>
    <w:p>
      <w:pPr>
        <w:pStyle w:val="Heading1"/>
        <w:spacing w:after="120" w:before="240"/>
      </w:pPr>
      <w:r>
        <w:t xml:space="preserve">Challenges</w:t>
      </w:r>
    </w:p>
    <w:p>
      <w:pPr>
        <w:spacing w:after="160"/>
      </w:pPr>
      <w:r>
        <w:t xml:space="preserve">1.) Research and find an online resource that answers one of the "how to…" questions from the case study launch. Post a link to the resource as your submission.</w:t>
      </w:r>
    </w:p>
    <w:p>
      <w:pPr>
        <w:spacing w:after="160"/>
      </w:pPr>
      <w:r>
        <w:t xml:space="preserve">2.) Post 250 or more "excellent" words pitching a firm stance to your audience on which you would choose and why. Your pitch must include:</w:t>
      </w:r>
    </w:p>
    <w:p>
      <w:pPr>
        <w:pStyle w:val="ListParagraph"/>
        <w:numPr>
          <w:ilvl w:val="0"/>
          <w:numId w:val="1"/>
        </w:numPr>
        <w:spacing w:after="80"/>
      </w:pPr>
      <w:r>
        <w:t xml:space="preserve">a.) Use of the "how to…" resource you researched in Challenge 1.</w:t>
      </w:r>
    </w:p>
    <w:p>
      <w:pPr>
        <w:pStyle w:val="ListParagraph"/>
        <w:numPr>
          <w:ilvl w:val="0"/>
          <w:numId w:val="1"/>
        </w:numPr>
        <w:spacing w:after="80"/>
      </w:pPr>
      <w:r>
        <w:t xml:space="preserve">b.) At least one original visual display of the data.</w:t>
      </w:r>
    </w:p>
    <w:p>
      <w:pPr>
        <w:spacing w:after="160"/>
      </w:pPr>
      <w:r>
        <w:t xml:space="preserve">3.) Your pitch must include:</w:t>
      </w:r>
    </w:p>
    <w:p>
      <w:pPr>
        <w:pStyle w:val="ListParagraph"/>
        <w:numPr>
          <w:ilvl w:val="0"/>
          <w:numId w:val="1"/>
        </w:numPr>
        <w:spacing w:after="80"/>
      </w:pPr>
      <w:r>
        <w:t xml:space="preserve">D1 — A bar graph comparing each of Grampoline's five employees' projected remaining 2019 pay (Appendix C).</w:t>
      </w:r>
    </w:p>
    <w:p>
      <w:pPr>
        <w:pStyle w:val="ListParagraph"/>
        <w:numPr>
          <w:ilvl w:val="0"/>
          <w:numId w:val="1"/>
        </w:numPr>
        <w:spacing w:after="80"/>
      </w:pPr>
      <w:r>
        <w:t xml:space="preserve">D2 — A pie chart showing what percent share of the total remaining 2019 payroll each employee represents (Appendix C).</w:t>
      </w:r>
    </w:p>
    <w:p>
      <w:pPr>
        <w:pStyle w:val="ListParagraph"/>
        <w:numPr>
          <w:ilvl w:val="0"/>
          <w:numId w:val="1"/>
        </w:numPr>
        <w:spacing w:after="80"/>
      </w:pPr>
      <w:r>
        <w:t xml:space="preserve">D3 — If your position is A (Operation Clean Break): the name of the employee you let go, the exact dollar amount removed from the remaining payroll budget by that choice, and how that amount compares to the $20,000 target — over, under, or exactly on target, stated in both dollars and percent.</w:t>
      </w:r>
    </w:p>
    <w:p>
      <w:pPr>
        <w:pStyle w:val="ListParagraph"/>
        <w:numPr>
          <w:ilvl w:val="0"/>
          <w:numId w:val="1"/>
        </w:numPr>
        <w:spacing w:after="80"/>
      </w:pPr>
      <w:r>
        <w:t xml:space="preserve">D4 — If your position is B (Operation Shared Weight): the flat percent pay cut, applied to all five employees, that removes exactly $20,000 from the remaining payroll budget — shown employee by employee, with each person's new remaining-pay figure.</w:t>
      </w:r>
    </w:p>
    <w:p>
      <w:pPr>
        <w:pStyle w:val="ListParagraph"/>
        <w:numPr>
          <w:ilvl w:val="0"/>
          <w:numId w:val="1"/>
        </w:numPr>
        <w:spacing w:after="80"/>
      </w:pPr>
      <w:r>
        <w:t xml:space="preserve">D5 — A one-page comparison table weighing your chosen option against the other, using the figures from D1–D4 plus at least one non-financial factor drawn from each affected employee's profile (Appendix A).</w:t>
      </w:r>
    </w:p>
    <w:p>
      <w:pPr>
        <w:spacing w:after="16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t xml:space="preserve">5.) Participate twice or more in the Case Study discussion. If you are absent the day of a discussion post 500 "excellent" words on the questions above.</w:t>
      </w:r>
    </w:p>
    <w:p>
      <w:r>
        <w:br w:type="page"/>
      </w:r>
    </w:p>
    <w:p>
      <w:pPr>
        <w:pStyle w:val="Heading1"/>
        <w:spacing w:after="120" w:before="240"/>
      </w:pPr>
      <w:r>
        <w:t xml:space="preserve">Appendix A — Grampoline's Team</w:t>
      </w:r>
    </w:p>
    <w:p>
      <w:pPr>
        <w:spacing w:after="160"/>
      </w:pPr>
      <w:r>
        <w:rPr>
          <w:b/>
          <w:bCs/>
        </w:rPr>
        <w:t xml:space="preserve">Francesca Molinari, 45. </w:t>
      </w:r>
      <w:r>
        <w:t xml:space="preserve">Founder and owner. Grew up working in her family's Italian restaurant in Boston, which she later ran herself until it closed in 2010. Started Grampoline the following year and ran it alone out of her garage for six months before opening the storefront. Has not taken a paycheck for the past month.</w:t>
      </w:r>
    </w:p>
    <w:p>
      <w:pPr>
        <w:spacing w:after="160"/>
      </w:pPr>
      <w:r>
        <w:rPr>
          <w:b/>
          <w:bCs/>
        </w:rPr>
        <w:t xml:space="preserve">Martha, 56. </w:t>
      </w:r>
      <w:r>
        <w:t xml:space="preserve">Hired in 2012 as Grampoline's first employee — manages accounting, the supply chain, and customer orders. Formerly a school counselor for 22 years before a district furlough. Since December, has been the primary caregiver for her 15-year-old niece, who was injured in the car accident that killed Martha's sister; Martha now frequently leaves early or misses full days to care for her.</w:t>
      </w:r>
    </w:p>
    <w:p>
      <w:pPr>
        <w:spacing w:after="160"/>
      </w:pPr>
      <w:r>
        <w:rPr>
          <w:b/>
          <w:bCs/>
        </w:rPr>
        <w:t xml:space="preserve">Paul Chio, 48. </w:t>
      </w:r>
      <w:r>
        <w:t xml:space="preserve">Hired in 2013 to run sales; helped nearly double revenue by 2015. In 2016 his role expanded to include customer support and training new hires, and his own sales targets have not been met in over a year since. Supporting his oldest daughter through her first year of college.</w:t>
      </w:r>
    </w:p>
    <w:p>
      <w:pPr>
        <w:spacing w:after="160"/>
      </w:pPr>
      <w:r>
        <w:rPr>
          <w:b/>
          <w:bCs/>
        </w:rPr>
        <w:t xml:space="preserve">Christina Redding, 34. </w:t>
      </w:r>
      <w:r>
        <w:t xml:space="preserve">Hired in 2017 as a second sales rep, trained by Paul. Had no prior sales experience but matched Paul's targets within a year; by 2018, her sales made up 62% of the company's new business against Paul's 38%. This is the first full-time job she has ever held.</w:t>
      </w:r>
    </w:p>
    <w:p>
      <w:pPr>
        <w:spacing w:after="160"/>
      </w:pPr>
      <w:r>
        <w:rPr>
          <w:b/>
          <w:bCs/>
        </w:rPr>
        <w:t xml:space="preserve">Tiago Richman, 28. </w:t>
      </w:r>
      <w:r>
        <w:t xml:space="preserve">Hired in 2017 to redesign Grampoline's core product line; his work helped grow 2017 revenue. Recently, competitors outside Florida have introduced feature-richer products that have cut into Grampoline's share. Became a father two months ago; his fiancée is still recovering from pregnancy complications.</w:t>
      </w:r>
    </w:p>
    <w:p>
      <w:pPr>
        <w:spacing w:after="160"/>
      </w:pPr>
      <w:r>
        <w:rPr>
          <w:b/>
          <w:bCs/>
        </w:rPr>
        <w:t xml:space="preserve">Irene Villalobos, 23. </w:t>
      </w:r>
      <w:r>
        <w:t xml:space="preserve">Hired in March 2019 as Grampoline's first social media manager. Sales rose 2% in April, 5% in May, and 8% in June compared with the same months the year before, since she started. First-generation college graduate carrying $54,000 in student loan debt; just signed a year-long apartment lease near the storefront.</w:t>
      </w:r>
    </w:p>
    <w:p>
      <w:pPr>
        <w:spacing w:after="160"/>
      </w:pPr>
      <w:r>
        <w:rPr>
          <w:i/>
          <w:iCs/>
        </w:rPr>
        <w:t xml:space="preserve">(SEE APPENDIX B for the company's financial history and APPENDIX C for what each employee is still owed for the rest of 2019.)</w:t>
      </w:r>
    </w:p>
    <w:p>
      <w:pPr>
        <w:pStyle w:val="Heading1"/>
        <w:spacing w:after="120" w:before="240"/>
      </w:pPr>
      <w:r>
        <w:t xml:space="preserve">Appendix B — Grampoline Financial History, 2011–2019</w:t>
      </w:r>
    </w:p>
    <w:p>
      <w:pPr>
        <w:spacing w:after="160"/>
      </w:pPr>
      <w:r>
        <w:t xml:space="preserve">All figures in whole U.S. dollars. 2019 is a partial year: actuals are through the second quarter; the "H2 2019 (projected)" column is Grampoline's own internal budget for the remainder of the year, before any payroll cut. Profit = Revenue − Expenses − Payroll.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864" w:val="clear"/>
            <w:tcMar>
              <w:top w:type="dxa" w:w="60"/>
              <w:left w:type="dxa" w:w="100"/>
              <w:bottom w:type="dxa" w:w="60"/>
              <w:right w:type="dxa" w:w="100"/>
            </w:tcMar>
          </w:tcPr>
          <w:p>
            <w:r>
              <w:rPr>
                <w:b/>
                <w:bCs/>
                <w:color w:val="FFFFFF"/>
              </w:rPr>
              <w:t xml:space="preserve">Year</w:t>
            </w:r>
          </w:p>
        </w:tc>
        <w:tc>
          <w:tcPr>
            <w:tcW w:type="dxa" w:w="1872"/>
            <w:shd w:fill="1F3864" w:val="clear"/>
            <w:tcMar>
              <w:top w:type="dxa" w:w="60"/>
              <w:left w:type="dxa" w:w="100"/>
              <w:bottom w:type="dxa" w:w="60"/>
              <w:right w:type="dxa" w:w="100"/>
            </w:tcMar>
          </w:tcPr>
          <w:p>
            <w:r>
              <w:rPr>
                <w:b/>
                <w:bCs/>
                <w:color w:val="FFFFFF"/>
              </w:rPr>
              <w:t xml:space="preserve">Revenue</w:t>
            </w:r>
          </w:p>
        </w:tc>
        <w:tc>
          <w:tcPr>
            <w:tcW w:type="dxa" w:w="1872"/>
            <w:shd w:fill="1F3864" w:val="clear"/>
            <w:tcMar>
              <w:top w:type="dxa" w:w="60"/>
              <w:left w:type="dxa" w:w="100"/>
              <w:bottom w:type="dxa" w:w="60"/>
              <w:right w:type="dxa" w:w="100"/>
            </w:tcMar>
          </w:tcPr>
          <w:p>
            <w:r>
              <w:rPr>
                <w:b/>
                <w:bCs/>
                <w:color w:val="FFFFFF"/>
              </w:rPr>
              <w:t xml:space="preserve">Expenses</w:t>
            </w:r>
          </w:p>
        </w:tc>
        <w:tc>
          <w:tcPr>
            <w:tcW w:type="dxa" w:w="1872"/>
            <w:shd w:fill="1F3864" w:val="clear"/>
            <w:tcMar>
              <w:top w:type="dxa" w:w="60"/>
              <w:left w:type="dxa" w:w="100"/>
              <w:bottom w:type="dxa" w:w="60"/>
              <w:right w:type="dxa" w:w="100"/>
            </w:tcMar>
          </w:tcPr>
          <w:p>
            <w:r>
              <w:rPr>
                <w:b/>
                <w:bCs/>
                <w:color w:val="FFFFFF"/>
              </w:rPr>
              <w:t xml:space="preserve">Payroll</w:t>
            </w:r>
          </w:p>
        </w:tc>
        <w:tc>
          <w:tcPr>
            <w:tcW w:type="dxa" w:w="1872"/>
            <w:shd w:fill="1F3864" w:val="clear"/>
            <w:tcMar>
              <w:top w:type="dxa" w:w="60"/>
              <w:left w:type="dxa" w:w="100"/>
              <w:bottom w:type="dxa" w:w="60"/>
              <w:right w:type="dxa" w:w="100"/>
            </w:tcMar>
          </w:tcPr>
          <w:p>
            <w:r>
              <w:rPr>
                <w:b/>
                <w:bCs/>
                <w:color w:val="FFFFFF"/>
              </w:rPr>
              <w:t xml:space="preserve">Profit</w:t>
            </w:r>
          </w:p>
        </w:tc>
      </w:tr>
      <w:tr>
        <w:tc>
          <w:tcPr>
            <w:tcW w:type="dxa" w:w="1872"/>
            <w:tcMar>
              <w:top w:type="dxa" w:w="60"/>
              <w:left w:type="dxa" w:w="100"/>
              <w:bottom w:type="dxa" w:w="60"/>
              <w:right w:type="dxa" w:w="100"/>
            </w:tcMar>
          </w:tcPr>
          <w:p>
            <w:r>
              <w:t xml:space="preserve">2011</w:t>
            </w:r>
          </w:p>
        </w:tc>
        <w:tc>
          <w:tcPr>
            <w:tcW w:type="dxa" w:w="1872"/>
            <w:tcMar>
              <w:top w:type="dxa" w:w="60"/>
              <w:left w:type="dxa" w:w="100"/>
              <w:bottom w:type="dxa" w:w="60"/>
              <w:right w:type="dxa" w:w="100"/>
            </w:tcMar>
          </w:tcPr>
          <w:p>
            <w:r>
              <w:t xml:space="preserve">$53,000</w:t>
            </w:r>
          </w:p>
        </w:tc>
        <w:tc>
          <w:tcPr>
            <w:tcW w:type="dxa" w:w="1872"/>
            <w:tcMar>
              <w:top w:type="dxa" w:w="60"/>
              <w:left w:type="dxa" w:w="100"/>
              <w:bottom w:type="dxa" w:w="60"/>
              <w:right w:type="dxa" w:w="100"/>
            </w:tcMar>
          </w:tcPr>
          <w:p>
            <w:r>
              <w:t xml:space="preserve">$23,000</w:t>
            </w:r>
          </w:p>
        </w:tc>
        <w:tc>
          <w:tcPr>
            <w:tcW w:type="dxa" w:w="1872"/>
            <w:tcMar>
              <w:top w:type="dxa" w:w="60"/>
              <w:left w:type="dxa" w:w="100"/>
              <w:bottom w:type="dxa" w:w="60"/>
              <w:right w:type="dxa" w:w="100"/>
            </w:tcMar>
          </w:tcPr>
          <w:p>
            <w:r>
              <w:t xml:space="preserve">$22,000</w:t>
            </w:r>
          </w:p>
        </w:tc>
        <w:tc>
          <w:tcPr>
            <w:tcW w:type="dxa" w:w="1872"/>
            <w:tcMar>
              <w:top w:type="dxa" w:w="60"/>
              <w:left w:type="dxa" w:w="100"/>
              <w:bottom w:type="dxa" w:w="60"/>
              <w:right w:type="dxa" w:w="100"/>
            </w:tcMar>
          </w:tcPr>
          <w:p>
            <w:r>
              <w:t xml:space="preserve">$8,000</w:t>
            </w:r>
          </w:p>
        </w:tc>
      </w:tr>
      <w:tr>
        <w:tc>
          <w:tcPr>
            <w:tcW w:type="dxa" w:w="1872"/>
            <w:tcMar>
              <w:top w:type="dxa" w:w="60"/>
              <w:left w:type="dxa" w:w="100"/>
              <w:bottom w:type="dxa" w:w="60"/>
              <w:right w:type="dxa" w:w="100"/>
            </w:tcMar>
          </w:tcPr>
          <w:p>
            <w:r>
              <w:t xml:space="preserve">2012</w:t>
            </w:r>
          </w:p>
        </w:tc>
        <w:tc>
          <w:tcPr>
            <w:tcW w:type="dxa" w:w="1872"/>
            <w:tcMar>
              <w:top w:type="dxa" w:w="60"/>
              <w:left w:type="dxa" w:w="100"/>
              <w:bottom w:type="dxa" w:w="60"/>
              <w:right w:type="dxa" w:w="100"/>
            </w:tcMar>
          </w:tcPr>
          <w:p>
            <w:r>
              <w:t xml:space="preserve">$85,000</w:t>
            </w:r>
          </w:p>
        </w:tc>
        <w:tc>
          <w:tcPr>
            <w:tcW w:type="dxa" w:w="1872"/>
            <w:tcMar>
              <w:top w:type="dxa" w:w="60"/>
              <w:left w:type="dxa" w:w="100"/>
              <w:bottom w:type="dxa" w:w="60"/>
              <w:right w:type="dxa" w:w="100"/>
            </w:tcMar>
          </w:tcPr>
          <w:p>
            <w:r>
              <w:t xml:space="preserve">$29,000</w:t>
            </w:r>
          </w:p>
        </w:tc>
        <w:tc>
          <w:tcPr>
            <w:tcW w:type="dxa" w:w="1872"/>
            <w:tcMar>
              <w:top w:type="dxa" w:w="60"/>
              <w:left w:type="dxa" w:w="100"/>
              <w:bottom w:type="dxa" w:w="60"/>
              <w:right w:type="dxa" w:w="100"/>
            </w:tcMar>
          </w:tcPr>
          <w:p>
            <w:r>
              <w:t xml:space="preserve">$60,000</w:t>
            </w:r>
          </w:p>
        </w:tc>
        <w:tc>
          <w:tcPr>
            <w:tcW w:type="dxa" w:w="1872"/>
            <w:tcMar>
              <w:top w:type="dxa" w:w="60"/>
              <w:left w:type="dxa" w:w="100"/>
              <w:bottom w:type="dxa" w:w="60"/>
              <w:right w:type="dxa" w:w="100"/>
            </w:tcMar>
          </w:tcPr>
          <w:p>
            <w:r>
              <w:t xml:space="preserve">−$4,000</w:t>
            </w:r>
          </w:p>
        </w:tc>
      </w:tr>
      <w:tr>
        <w:tc>
          <w:tcPr>
            <w:tcW w:type="dxa" w:w="1872"/>
            <w:tcMar>
              <w:top w:type="dxa" w:w="60"/>
              <w:left w:type="dxa" w:w="100"/>
              <w:bottom w:type="dxa" w:w="60"/>
              <w:right w:type="dxa" w:w="100"/>
            </w:tcMar>
          </w:tcPr>
          <w:p>
            <w:r>
              <w:t xml:space="preserve">2013</w:t>
            </w:r>
          </w:p>
        </w:tc>
        <w:tc>
          <w:tcPr>
            <w:tcW w:type="dxa" w:w="1872"/>
            <w:tcMar>
              <w:top w:type="dxa" w:w="60"/>
              <w:left w:type="dxa" w:w="100"/>
              <w:bottom w:type="dxa" w:w="60"/>
              <w:right w:type="dxa" w:w="100"/>
            </w:tcMar>
          </w:tcPr>
          <w:p>
            <w:r>
              <w:t xml:space="preserve">$176,000</w:t>
            </w:r>
          </w:p>
        </w:tc>
        <w:tc>
          <w:tcPr>
            <w:tcW w:type="dxa" w:w="1872"/>
            <w:tcMar>
              <w:top w:type="dxa" w:w="60"/>
              <w:left w:type="dxa" w:w="100"/>
              <w:bottom w:type="dxa" w:w="60"/>
              <w:right w:type="dxa" w:w="100"/>
            </w:tcMar>
          </w:tcPr>
          <w:p>
            <w:r>
              <w:t xml:space="preserve">$47,000</w:t>
            </w:r>
          </w:p>
        </w:tc>
        <w:tc>
          <w:tcPr>
            <w:tcW w:type="dxa" w:w="1872"/>
            <w:tcMar>
              <w:top w:type="dxa" w:w="60"/>
              <w:left w:type="dxa" w:w="100"/>
              <w:bottom w:type="dxa" w:w="60"/>
              <w:right w:type="dxa" w:w="100"/>
            </w:tcMar>
          </w:tcPr>
          <w:p>
            <w:r>
              <w:t xml:space="preserve">$107,000</w:t>
            </w:r>
          </w:p>
        </w:tc>
        <w:tc>
          <w:tcPr>
            <w:tcW w:type="dxa" w:w="1872"/>
            <w:tcMar>
              <w:top w:type="dxa" w:w="60"/>
              <w:left w:type="dxa" w:w="100"/>
              <w:bottom w:type="dxa" w:w="60"/>
              <w:right w:type="dxa" w:w="100"/>
            </w:tcMar>
          </w:tcPr>
          <w:p>
            <w:r>
              <w:t xml:space="preserve">$22,000</w:t>
            </w:r>
          </w:p>
        </w:tc>
      </w:tr>
      <w:tr>
        <w:tc>
          <w:tcPr>
            <w:tcW w:type="dxa" w:w="1872"/>
            <w:tcMar>
              <w:top w:type="dxa" w:w="60"/>
              <w:left w:type="dxa" w:w="100"/>
              <w:bottom w:type="dxa" w:w="60"/>
              <w:right w:type="dxa" w:w="100"/>
            </w:tcMar>
          </w:tcPr>
          <w:p>
            <w:r>
              <w:t xml:space="preserve">2014</w:t>
            </w:r>
          </w:p>
        </w:tc>
        <w:tc>
          <w:tcPr>
            <w:tcW w:type="dxa" w:w="1872"/>
            <w:tcMar>
              <w:top w:type="dxa" w:w="60"/>
              <w:left w:type="dxa" w:w="100"/>
              <w:bottom w:type="dxa" w:w="60"/>
              <w:right w:type="dxa" w:w="100"/>
            </w:tcMar>
          </w:tcPr>
          <w:p>
            <w:r>
              <w:t xml:space="preserve">$260,000</w:t>
            </w:r>
          </w:p>
        </w:tc>
        <w:tc>
          <w:tcPr>
            <w:tcW w:type="dxa" w:w="1872"/>
            <w:tcMar>
              <w:top w:type="dxa" w:w="60"/>
              <w:left w:type="dxa" w:w="100"/>
              <w:bottom w:type="dxa" w:w="60"/>
              <w:right w:type="dxa" w:w="100"/>
            </w:tcMar>
          </w:tcPr>
          <w:p>
            <w:r>
              <w:t xml:space="preserve">$84,000</w:t>
            </w:r>
          </w:p>
        </w:tc>
        <w:tc>
          <w:tcPr>
            <w:tcW w:type="dxa" w:w="1872"/>
            <w:tcMar>
              <w:top w:type="dxa" w:w="60"/>
              <w:left w:type="dxa" w:w="100"/>
              <w:bottom w:type="dxa" w:w="60"/>
              <w:right w:type="dxa" w:w="100"/>
            </w:tcMar>
          </w:tcPr>
          <w:p>
            <w:r>
              <w:t xml:space="preserve">$130,000</w:t>
            </w:r>
          </w:p>
        </w:tc>
        <w:tc>
          <w:tcPr>
            <w:tcW w:type="dxa" w:w="1872"/>
            <w:tcMar>
              <w:top w:type="dxa" w:w="60"/>
              <w:left w:type="dxa" w:w="100"/>
              <w:bottom w:type="dxa" w:w="60"/>
              <w:right w:type="dxa" w:w="100"/>
            </w:tcMar>
          </w:tcPr>
          <w:p>
            <w:r>
              <w:t xml:space="preserve">$46,000</w:t>
            </w:r>
          </w:p>
        </w:tc>
      </w:tr>
      <w:tr>
        <w:tc>
          <w:tcPr>
            <w:tcW w:type="dxa" w:w="1872"/>
            <w:tcMar>
              <w:top w:type="dxa" w:w="60"/>
              <w:left w:type="dxa" w:w="100"/>
              <w:bottom w:type="dxa" w:w="60"/>
              <w:right w:type="dxa" w:w="100"/>
            </w:tcMar>
          </w:tcPr>
          <w:p>
            <w:r>
              <w:t xml:space="preserve">2015</w:t>
            </w:r>
          </w:p>
        </w:tc>
        <w:tc>
          <w:tcPr>
            <w:tcW w:type="dxa" w:w="1872"/>
            <w:tcMar>
              <w:top w:type="dxa" w:w="60"/>
              <w:left w:type="dxa" w:w="100"/>
              <w:bottom w:type="dxa" w:w="60"/>
              <w:right w:type="dxa" w:w="100"/>
            </w:tcMar>
          </w:tcPr>
          <w:p>
            <w:r>
              <w:t xml:space="preserve">$310,000</w:t>
            </w:r>
          </w:p>
        </w:tc>
        <w:tc>
          <w:tcPr>
            <w:tcW w:type="dxa" w:w="1872"/>
            <w:tcMar>
              <w:top w:type="dxa" w:w="60"/>
              <w:left w:type="dxa" w:w="100"/>
              <w:bottom w:type="dxa" w:w="60"/>
              <w:right w:type="dxa" w:w="100"/>
            </w:tcMar>
          </w:tcPr>
          <w:p>
            <w:r>
              <w:t xml:space="preserve">$115,000</w:t>
            </w:r>
          </w:p>
        </w:tc>
        <w:tc>
          <w:tcPr>
            <w:tcW w:type="dxa" w:w="1872"/>
            <w:tcMar>
              <w:top w:type="dxa" w:w="60"/>
              <w:left w:type="dxa" w:w="100"/>
              <w:bottom w:type="dxa" w:w="60"/>
              <w:right w:type="dxa" w:w="100"/>
            </w:tcMar>
          </w:tcPr>
          <w:p>
            <w:r>
              <w:t xml:space="preserve">$147,000</w:t>
            </w:r>
          </w:p>
        </w:tc>
        <w:tc>
          <w:tcPr>
            <w:tcW w:type="dxa" w:w="1872"/>
            <w:tcMar>
              <w:top w:type="dxa" w:w="60"/>
              <w:left w:type="dxa" w:w="100"/>
              <w:bottom w:type="dxa" w:w="60"/>
              <w:right w:type="dxa" w:w="100"/>
            </w:tcMar>
          </w:tcPr>
          <w:p>
            <w:r>
              <w:t xml:space="preserve">$48,000</w:t>
            </w:r>
          </w:p>
        </w:tc>
      </w:tr>
      <w:tr>
        <w:tc>
          <w:tcPr>
            <w:tcW w:type="dxa" w:w="1872"/>
            <w:tcMar>
              <w:top w:type="dxa" w:w="60"/>
              <w:left w:type="dxa" w:w="100"/>
              <w:bottom w:type="dxa" w:w="60"/>
              <w:right w:type="dxa" w:w="100"/>
            </w:tcMar>
          </w:tcPr>
          <w:p>
            <w:r>
              <w:t xml:space="preserve">2016</w:t>
            </w:r>
          </w:p>
        </w:tc>
        <w:tc>
          <w:tcPr>
            <w:tcW w:type="dxa" w:w="1872"/>
            <w:tcMar>
              <w:top w:type="dxa" w:w="60"/>
              <w:left w:type="dxa" w:w="100"/>
              <w:bottom w:type="dxa" w:w="60"/>
              <w:right w:type="dxa" w:w="100"/>
            </w:tcMar>
          </w:tcPr>
          <w:p>
            <w:r>
              <w:t xml:space="preserve">$285,000</w:t>
            </w:r>
          </w:p>
        </w:tc>
        <w:tc>
          <w:tcPr>
            <w:tcW w:type="dxa" w:w="1872"/>
            <w:tcMar>
              <w:top w:type="dxa" w:w="60"/>
              <w:left w:type="dxa" w:w="100"/>
              <w:bottom w:type="dxa" w:w="60"/>
              <w:right w:type="dxa" w:w="100"/>
            </w:tcMar>
          </w:tcPr>
          <w:p>
            <w:r>
              <w:t xml:space="preserve">$88,000</w:t>
            </w:r>
          </w:p>
        </w:tc>
        <w:tc>
          <w:tcPr>
            <w:tcW w:type="dxa" w:w="1872"/>
            <w:tcMar>
              <w:top w:type="dxa" w:w="60"/>
              <w:left w:type="dxa" w:w="100"/>
              <w:bottom w:type="dxa" w:w="60"/>
              <w:right w:type="dxa" w:w="100"/>
            </w:tcMar>
          </w:tcPr>
          <w:p>
            <w:r>
              <w:t xml:space="preserve">$158,000</w:t>
            </w:r>
          </w:p>
        </w:tc>
        <w:tc>
          <w:tcPr>
            <w:tcW w:type="dxa" w:w="1872"/>
            <w:tcMar>
              <w:top w:type="dxa" w:w="60"/>
              <w:left w:type="dxa" w:w="100"/>
              <w:bottom w:type="dxa" w:w="60"/>
              <w:right w:type="dxa" w:w="100"/>
            </w:tcMar>
          </w:tcPr>
          <w:p>
            <w:r>
              <w:t xml:space="preserve">$39,000</w:t>
            </w:r>
          </w:p>
        </w:tc>
      </w:tr>
      <w:tr>
        <w:tc>
          <w:tcPr>
            <w:tcW w:type="dxa" w:w="1872"/>
            <w:tcMar>
              <w:top w:type="dxa" w:w="60"/>
              <w:left w:type="dxa" w:w="100"/>
              <w:bottom w:type="dxa" w:w="60"/>
              <w:right w:type="dxa" w:w="100"/>
            </w:tcMar>
          </w:tcPr>
          <w:p>
            <w:r>
              <w:t xml:space="preserve">2017</w:t>
            </w:r>
          </w:p>
        </w:tc>
        <w:tc>
          <w:tcPr>
            <w:tcW w:type="dxa" w:w="1872"/>
            <w:tcMar>
              <w:top w:type="dxa" w:w="60"/>
              <w:left w:type="dxa" w:w="100"/>
              <w:bottom w:type="dxa" w:w="60"/>
              <w:right w:type="dxa" w:w="100"/>
            </w:tcMar>
          </w:tcPr>
          <w:p>
            <w:r>
              <w:t xml:space="preserve">$235,000</w:t>
            </w:r>
          </w:p>
        </w:tc>
        <w:tc>
          <w:tcPr>
            <w:tcW w:type="dxa" w:w="1872"/>
            <w:tcMar>
              <w:top w:type="dxa" w:w="60"/>
              <w:left w:type="dxa" w:w="100"/>
              <w:bottom w:type="dxa" w:w="60"/>
              <w:right w:type="dxa" w:w="100"/>
            </w:tcMar>
          </w:tcPr>
          <w:p>
            <w:r>
              <w:t xml:space="preserve">$95,000</w:t>
            </w:r>
          </w:p>
        </w:tc>
        <w:tc>
          <w:tcPr>
            <w:tcW w:type="dxa" w:w="1872"/>
            <w:tcMar>
              <w:top w:type="dxa" w:w="60"/>
              <w:left w:type="dxa" w:w="100"/>
              <w:bottom w:type="dxa" w:w="60"/>
              <w:right w:type="dxa" w:w="100"/>
            </w:tcMar>
          </w:tcPr>
          <w:p>
            <w:r>
              <w:t xml:space="preserve">$211,000</w:t>
            </w:r>
          </w:p>
        </w:tc>
        <w:tc>
          <w:tcPr>
            <w:tcW w:type="dxa" w:w="1872"/>
            <w:tcMar>
              <w:top w:type="dxa" w:w="60"/>
              <w:left w:type="dxa" w:w="100"/>
              <w:bottom w:type="dxa" w:w="60"/>
              <w:right w:type="dxa" w:w="100"/>
            </w:tcMar>
          </w:tcPr>
          <w:p>
            <w:r>
              <w:t xml:space="preserve">−$71,000</w:t>
            </w:r>
          </w:p>
        </w:tc>
      </w:tr>
      <w:tr>
        <w:tc>
          <w:tcPr>
            <w:tcW w:type="dxa" w:w="1872"/>
            <w:tcMar>
              <w:top w:type="dxa" w:w="60"/>
              <w:left w:type="dxa" w:w="100"/>
              <w:bottom w:type="dxa" w:w="60"/>
              <w:right w:type="dxa" w:w="100"/>
            </w:tcMar>
          </w:tcPr>
          <w:p>
            <w:r>
              <w:t xml:space="preserve">2018</w:t>
            </w:r>
          </w:p>
        </w:tc>
        <w:tc>
          <w:tcPr>
            <w:tcW w:type="dxa" w:w="1872"/>
            <w:tcMar>
              <w:top w:type="dxa" w:w="60"/>
              <w:left w:type="dxa" w:w="100"/>
              <w:bottom w:type="dxa" w:w="60"/>
              <w:right w:type="dxa" w:w="100"/>
            </w:tcMar>
          </w:tcPr>
          <w:p>
            <w:r>
              <w:t xml:space="preserve">$275,000</w:t>
            </w:r>
          </w:p>
        </w:tc>
        <w:tc>
          <w:tcPr>
            <w:tcW w:type="dxa" w:w="1872"/>
            <w:tcMar>
              <w:top w:type="dxa" w:w="60"/>
              <w:left w:type="dxa" w:w="100"/>
              <w:bottom w:type="dxa" w:w="60"/>
              <w:right w:type="dxa" w:w="100"/>
            </w:tcMar>
          </w:tcPr>
          <w:p>
            <w:r>
              <w:t xml:space="preserve">$82,000</w:t>
            </w:r>
          </w:p>
        </w:tc>
        <w:tc>
          <w:tcPr>
            <w:tcW w:type="dxa" w:w="1872"/>
            <w:tcMar>
              <w:top w:type="dxa" w:w="60"/>
              <w:left w:type="dxa" w:w="100"/>
              <w:bottom w:type="dxa" w:w="60"/>
              <w:right w:type="dxa" w:w="100"/>
            </w:tcMar>
          </w:tcPr>
          <w:p>
            <w:r>
              <w:t xml:space="preserve">$210,000</w:t>
            </w:r>
          </w:p>
        </w:tc>
        <w:tc>
          <w:tcPr>
            <w:tcW w:type="dxa" w:w="1872"/>
            <w:tcMar>
              <w:top w:type="dxa" w:w="60"/>
              <w:left w:type="dxa" w:w="100"/>
              <w:bottom w:type="dxa" w:w="60"/>
              <w:right w:type="dxa" w:w="100"/>
            </w:tcMar>
          </w:tcPr>
          <w:p>
            <w:r>
              <w:t xml:space="preserve">−$17,000</w:t>
            </w:r>
          </w:p>
        </w:tc>
      </w:tr>
      <w:tr>
        <w:tc>
          <w:tcPr>
            <w:tcW w:type="dxa" w:w="1872"/>
            <w:tcMar>
              <w:top w:type="dxa" w:w="60"/>
              <w:left w:type="dxa" w:w="100"/>
              <w:bottom w:type="dxa" w:w="60"/>
              <w:right w:type="dxa" w:w="100"/>
            </w:tcMar>
          </w:tcPr>
          <w:p>
            <w:r>
              <w:t xml:space="preserve">2019 (H1 actual)</w:t>
            </w:r>
          </w:p>
        </w:tc>
        <w:tc>
          <w:tcPr>
            <w:tcW w:type="dxa" w:w="1872"/>
            <w:tcMar>
              <w:top w:type="dxa" w:w="60"/>
              <w:left w:type="dxa" w:w="100"/>
              <w:bottom w:type="dxa" w:w="60"/>
              <w:right w:type="dxa" w:w="100"/>
            </w:tcMar>
          </w:tcPr>
          <w:p>
            <w:r>
              <w:t xml:space="preserve">$127,000</w:t>
            </w:r>
          </w:p>
        </w:tc>
        <w:tc>
          <w:tcPr>
            <w:tcW w:type="dxa" w:w="1872"/>
            <w:tcMar>
              <w:top w:type="dxa" w:w="60"/>
              <w:left w:type="dxa" w:w="100"/>
              <w:bottom w:type="dxa" w:w="60"/>
              <w:right w:type="dxa" w:w="100"/>
            </w:tcMar>
          </w:tcPr>
          <w:p>
            <w:r>
              <w:t xml:space="preserve">$35,000</w:t>
            </w:r>
          </w:p>
        </w:tc>
        <w:tc>
          <w:tcPr>
            <w:tcW w:type="dxa" w:w="1872"/>
            <w:tcMar>
              <w:top w:type="dxa" w:w="60"/>
              <w:left w:type="dxa" w:w="100"/>
              <w:bottom w:type="dxa" w:w="60"/>
              <w:right w:type="dxa" w:w="100"/>
            </w:tcMar>
          </w:tcPr>
          <w:p>
            <w:r>
              <w:t xml:space="preserve">$107,000</w:t>
            </w:r>
          </w:p>
        </w:tc>
        <w:tc>
          <w:tcPr>
            <w:tcW w:type="dxa" w:w="1872"/>
            <w:tcMar>
              <w:top w:type="dxa" w:w="60"/>
              <w:left w:type="dxa" w:w="100"/>
              <w:bottom w:type="dxa" w:w="60"/>
              <w:right w:type="dxa" w:w="100"/>
            </w:tcMar>
          </w:tcPr>
          <w:p>
            <w:r>
              <w:t xml:space="preserve">−$15,000</w:t>
            </w:r>
          </w:p>
        </w:tc>
      </w:tr>
    </w:tbl>
    <w:p>
      <w:pPr>
        <w:spacing w:after="160"/>
      </w:pPr>
      <w:r>
        <w:rPr>
          <w:i/>
          <w:iCs/>
          <w:color w:val="555555"/>
          <w:sz w:val="20"/>
          <w:szCs w:val="20"/>
        </w:rPr>
        <w:t xml:space="preserve">(Original source: Grampoline Annual Financial Report, the company's internal year-by-year workbook.)</w:t>
      </w:r>
    </w:p>
    <w:p>
      <w:pPr>
        <w:pStyle w:val="Heading1"/>
        <w:spacing w:after="120" w:before="240"/>
      </w:pPr>
      <w:r>
        <w:t xml:space="preserve">Appendix C — Projected Remaining 2019 Payroll, By Employee</w:t>
      </w:r>
    </w:p>
    <w:p>
      <w:pPr>
        <w:spacing w:after="160"/>
      </w:pPr>
      <w:r>
        <w:t xml:space="preserve">The "H2 2019 (projected)" column is what each employee is still owed for the second half of 2019 under Grampoline's existing budget, before any cut. Francesca's own remaining pay ($11,500) is not part of the $20,000 target — she is not one of the five employees the Dilemma is about, and she has already gone without pay this year (SEE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60"/>
              <w:left w:type="dxa" w:w="100"/>
              <w:bottom w:type="dxa" w:w="60"/>
              <w:right w:type="dxa" w:w="100"/>
            </w:tcMar>
          </w:tcPr>
          <w:p>
            <w:r>
              <w:rPr>
                <w:b/>
                <w:bCs/>
                <w:color w:val="FFFFFF"/>
              </w:rPr>
              <w:t xml:space="preserve">Employee</w:t>
            </w:r>
          </w:p>
        </w:tc>
        <w:tc>
          <w:tcPr>
            <w:tcW w:type="dxa" w:w="3120"/>
            <w:shd w:fill="1F3864" w:val="clear"/>
            <w:tcMar>
              <w:top w:type="dxa" w:w="60"/>
              <w:left w:type="dxa" w:w="100"/>
              <w:bottom w:type="dxa" w:w="60"/>
              <w:right w:type="dxa" w:w="100"/>
            </w:tcMar>
          </w:tcPr>
          <w:p>
            <w:r>
              <w:rPr>
                <w:b/>
                <w:bCs/>
                <w:color w:val="FFFFFF"/>
              </w:rPr>
              <w:t xml:space="preserve">2019 H1 actual</w:t>
            </w:r>
          </w:p>
        </w:tc>
        <w:tc>
          <w:tcPr>
            <w:tcW w:type="dxa" w:w="3120"/>
            <w:shd w:fill="1F3864" w:val="clear"/>
            <w:tcMar>
              <w:top w:type="dxa" w:w="60"/>
              <w:left w:type="dxa" w:w="100"/>
              <w:bottom w:type="dxa" w:w="60"/>
              <w:right w:type="dxa" w:w="100"/>
            </w:tcMar>
          </w:tcPr>
          <w:p>
            <w:r>
              <w:rPr>
                <w:b/>
                <w:bCs/>
                <w:color w:val="FFFFFF"/>
              </w:rPr>
              <w:t xml:space="preserve">H2 2019 (projected, before cut)</w:t>
            </w:r>
          </w:p>
        </w:tc>
      </w:tr>
      <w:tr>
        <w:tc>
          <w:tcPr>
            <w:tcW w:type="dxa" w:w="3120"/>
            <w:tcMar>
              <w:top w:type="dxa" w:w="60"/>
              <w:left w:type="dxa" w:w="100"/>
              <w:bottom w:type="dxa" w:w="60"/>
              <w:right w:type="dxa" w:w="100"/>
            </w:tcMar>
          </w:tcPr>
          <w:p>
            <w:r>
              <w:t xml:space="preserve">Martha</w:t>
            </w:r>
          </w:p>
        </w:tc>
        <w:tc>
          <w:tcPr>
            <w:tcW w:type="dxa" w:w="3120"/>
            <w:tcMar>
              <w:top w:type="dxa" w:w="60"/>
              <w:left w:type="dxa" w:w="100"/>
              <w:bottom w:type="dxa" w:w="60"/>
              <w:right w:type="dxa" w:w="100"/>
            </w:tcMar>
          </w:tcPr>
          <w:p>
            <w:r>
              <w:t xml:space="preserve">$22,500</w:t>
            </w:r>
          </w:p>
        </w:tc>
        <w:tc>
          <w:tcPr>
            <w:tcW w:type="dxa" w:w="3120"/>
            <w:tcMar>
              <w:top w:type="dxa" w:w="60"/>
              <w:left w:type="dxa" w:w="100"/>
              <w:bottom w:type="dxa" w:w="60"/>
              <w:right w:type="dxa" w:w="100"/>
            </w:tcMar>
          </w:tcPr>
          <w:p>
            <w:r>
              <w:t xml:space="preserve">$22,500</w:t>
            </w:r>
          </w:p>
        </w:tc>
      </w:tr>
      <w:tr>
        <w:tc>
          <w:tcPr>
            <w:tcW w:type="dxa" w:w="3120"/>
            <w:tcMar>
              <w:top w:type="dxa" w:w="60"/>
              <w:left w:type="dxa" w:w="100"/>
              <w:bottom w:type="dxa" w:w="60"/>
              <w:right w:type="dxa" w:w="100"/>
            </w:tcMar>
          </w:tcPr>
          <w:p>
            <w:r>
              <w:t xml:space="preserve">Paul</w:t>
            </w:r>
          </w:p>
        </w:tc>
        <w:tc>
          <w:tcPr>
            <w:tcW w:type="dxa" w:w="3120"/>
            <w:tcMar>
              <w:top w:type="dxa" w:w="60"/>
              <w:left w:type="dxa" w:w="100"/>
              <w:bottom w:type="dxa" w:w="60"/>
              <w:right w:type="dxa" w:w="100"/>
            </w:tcMar>
          </w:tcPr>
          <w:p>
            <w:r>
              <w:t xml:space="preserve">$21,000</w:t>
            </w:r>
          </w:p>
        </w:tc>
        <w:tc>
          <w:tcPr>
            <w:tcW w:type="dxa" w:w="3120"/>
            <w:tcMar>
              <w:top w:type="dxa" w:w="60"/>
              <w:left w:type="dxa" w:w="100"/>
              <w:bottom w:type="dxa" w:w="60"/>
              <w:right w:type="dxa" w:w="100"/>
            </w:tcMar>
          </w:tcPr>
          <w:p>
            <w:r>
              <w:t xml:space="preserve">$21,000</w:t>
            </w:r>
          </w:p>
        </w:tc>
      </w:tr>
      <w:tr>
        <w:tc>
          <w:tcPr>
            <w:tcW w:type="dxa" w:w="3120"/>
            <w:tcMar>
              <w:top w:type="dxa" w:w="60"/>
              <w:left w:type="dxa" w:w="100"/>
              <w:bottom w:type="dxa" w:w="60"/>
              <w:right w:type="dxa" w:w="100"/>
            </w:tcMar>
          </w:tcPr>
          <w:p>
            <w:r>
              <w:t xml:space="preserve">Christina</w:t>
            </w:r>
          </w:p>
        </w:tc>
        <w:tc>
          <w:tcPr>
            <w:tcW w:type="dxa" w:w="3120"/>
            <w:tcMar>
              <w:top w:type="dxa" w:w="60"/>
              <w:left w:type="dxa" w:w="100"/>
              <w:bottom w:type="dxa" w:w="60"/>
              <w:right w:type="dxa" w:w="100"/>
            </w:tcMar>
          </w:tcPr>
          <w:p>
            <w:r>
              <w:t xml:space="preserve">$26,000</w:t>
            </w:r>
          </w:p>
        </w:tc>
        <w:tc>
          <w:tcPr>
            <w:tcW w:type="dxa" w:w="3120"/>
            <w:tcMar>
              <w:top w:type="dxa" w:w="60"/>
              <w:left w:type="dxa" w:w="100"/>
              <w:bottom w:type="dxa" w:w="60"/>
              <w:right w:type="dxa" w:w="100"/>
            </w:tcMar>
          </w:tcPr>
          <w:p>
            <w:r>
              <w:t xml:space="preserve">$28,000</w:t>
            </w:r>
          </w:p>
        </w:tc>
      </w:tr>
      <w:tr>
        <w:tc>
          <w:tcPr>
            <w:tcW w:type="dxa" w:w="3120"/>
            <w:tcMar>
              <w:top w:type="dxa" w:w="60"/>
              <w:left w:type="dxa" w:w="100"/>
              <w:bottom w:type="dxa" w:w="60"/>
              <w:right w:type="dxa" w:w="100"/>
            </w:tcMar>
          </w:tcPr>
          <w:p>
            <w:r>
              <w:t xml:space="preserve">Tiago</w:t>
            </w:r>
          </w:p>
        </w:tc>
        <w:tc>
          <w:tcPr>
            <w:tcW w:type="dxa" w:w="3120"/>
            <w:tcMar>
              <w:top w:type="dxa" w:w="60"/>
              <w:left w:type="dxa" w:w="100"/>
              <w:bottom w:type="dxa" w:w="60"/>
              <w:right w:type="dxa" w:w="100"/>
            </w:tcMar>
          </w:tcPr>
          <w:p>
            <w:r>
              <w:t xml:space="preserve">$20,000</w:t>
            </w:r>
          </w:p>
        </w:tc>
        <w:tc>
          <w:tcPr>
            <w:tcW w:type="dxa" w:w="3120"/>
            <w:tcMar>
              <w:top w:type="dxa" w:w="60"/>
              <w:left w:type="dxa" w:w="100"/>
              <w:bottom w:type="dxa" w:w="60"/>
              <w:right w:type="dxa" w:w="100"/>
            </w:tcMar>
          </w:tcPr>
          <w:p>
            <w:r>
              <w:t xml:space="preserve">$20,000</w:t>
            </w:r>
          </w:p>
        </w:tc>
      </w:tr>
      <w:tr>
        <w:tc>
          <w:tcPr>
            <w:tcW w:type="dxa" w:w="3120"/>
            <w:tcMar>
              <w:top w:type="dxa" w:w="60"/>
              <w:left w:type="dxa" w:w="100"/>
              <w:bottom w:type="dxa" w:w="60"/>
              <w:right w:type="dxa" w:w="100"/>
            </w:tcMar>
          </w:tcPr>
          <w:p>
            <w:r>
              <w:t xml:space="preserve">Irene</w:t>
            </w:r>
          </w:p>
        </w:tc>
        <w:tc>
          <w:tcPr>
            <w:tcW w:type="dxa" w:w="3120"/>
            <w:tcMar>
              <w:top w:type="dxa" w:w="60"/>
              <w:left w:type="dxa" w:w="100"/>
              <w:bottom w:type="dxa" w:w="60"/>
              <w:right w:type="dxa" w:w="100"/>
            </w:tcMar>
          </w:tcPr>
          <w:p>
            <w:r>
              <w:t xml:space="preserve">$6,000</w:t>
            </w:r>
          </w:p>
        </w:tc>
        <w:tc>
          <w:tcPr>
            <w:tcW w:type="dxa" w:w="3120"/>
            <w:tcMar>
              <w:top w:type="dxa" w:w="60"/>
              <w:left w:type="dxa" w:w="100"/>
              <w:bottom w:type="dxa" w:w="60"/>
              <w:right w:type="dxa" w:w="100"/>
            </w:tcMar>
          </w:tcPr>
          <w:p>
            <w:r>
              <w:t xml:space="preserve">$20,000</w:t>
            </w:r>
          </w:p>
        </w:tc>
      </w:tr>
      <w:tr>
        <w:tc>
          <w:tcPr>
            <w:tcW w:type="dxa" w:w="3120"/>
            <w:tcMar>
              <w:top w:type="dxa" w:w="60"/>
              <w:left w:type="dxa" w:w="100"/>
              <w:bottom w:type="dxa" w:w="60"/>
              <w:right w:type="dxa" w:w="100"/>
            </w:tcMar>
          </w:tcPr>
          <w:p>
            <w:r>
              <w:t xml:space="preserve">Total (5 employees)</w:t>
            </w:r>
          </w:p>
        </w:tc>
        <w:tc>
          <w:tcPr>
            <w:tcW w:type="dxa" w:w="3120"/>
            <w:tcMar>
              <w:top w:type="dxa" w:w="60"/>
              <w:left w:type="dxa" w:w="100"/>
              <w:bottom w:type="dxa" w:w="60"/>
              <w:right w:type="dxa" w:w="100"/>
            </w:tcMar>
          </w:tcPr>
          <w:p>
            <w:r>
              <w:t xml:space="preserve">$95,500</w:t>
            </w:r>
          </w:p>
        </w:tc>
        <w:tc>
          <w:tcPr>
            <w:tcW w:type="dxa" w:w="3120"/>
            <w:tcMar>
              <w:top w:type="dxa" w:w="60"/>
              <w:left w:type="dxa" w:w="100"/>
              <w:bottom w:type="dxa" w:w="60"/>
              <w:right w:type="dxa" w:w="100"/>
            </w:tcMar>
          </w:tcPr>
          <w:p>
            <w:r>
              <w:t xml:space="preserve">$111,500</w:t>
            </w:r>
          </w:p>
        </w:tc>
      </w:tr>
    </w:tbl>
    <w:p>
      <w:pPr>
        <w:spacing w:after="160"/>
      </w:pPr>
      <w:r>
        <w:rPr>
          <w:i/>
          <w:iCs/>
          <w:color w:val="555555"/>
          <w:sz w:val="20"/>
          <w:szCs w:val="20"/>
        </w:rPr>
        <w:t xml:space="preserve">(For reference only, not part of the $20,000 target: Francesca's own H2 2019 projected pay is $11,500.)</w:t>
      </w:r>
    </w:p>
    <w:p>
      <w:pPr>
        <w:pStyle w:val="Heading1"/>
        <w:spacing w:after="120" w:before="240"/>
      </w:pPr>
      <w:r>
        <w:t xml:space="preserve">Appendix D — Modeling Assumptions</w:t>
      </w:r>
    </w:p>
    <w:p>
      <w:pPr>
        <w:spacing w:after="160"/>
      </w:pPr>
      <w:r>
        <w:rPr>
          <w:b/>
          <w:bCs/>
        </w:rPr>
        <w:t xml:space="preserve">Assumption 1. </w:t>
      </w:r>
      <w:r>
        <w:t xml:space="preserve">Grampoline LLC's financial history (Appendix B) and per-employee payroll (Appendix C) are the original case materials' own fictional dataset, reproduced unchanged from the source workbook — not a real company's real financial data, and therefore not subject to external verification. Profit = Revenue − Expenses − Payroll in every year of the source data, confirmed by recomputation.</w:t>
      </w:r>
    </w:p>
    <w:p>
      <w:pPr>
        <w:spacing w:after="160"/>
      </w:pPr>
      <w:r>
        <w:rPr>
          <w:b/>
          <w:bCs/>
        </w:rPr>
        <w:t xml:space="preserve">Assumption 2. </w:t>
      </w:r>
      <w:r>
        <w:t xml:space="preserve">The $20,000 shortfall target and Option B's percent-cut base are both computed over the five named employees' H2-2019 projected pay ($111,500 total). Francesca's own H2-2019 projected pay ($11,500) is excluded from both, since the Dilemma is specifically about "employee" payroll and Francesca has already gone without pay this year (see Background).</w:t>
      </w:r>
    </w:p>
    <w:p>
      <w:pPr>
        <w:pStyle w:val="Heading1"/>
        <w:spacing w:after="120" w:before="240"/>
      </w:pPr>
      <w:r>
        <w:t xml:space="preserve">Appendix E — "How To…" Math Questions To Research</w:t>
      </w:r>
    </w:p>
    <w:p>
      <w:pPr>
        <w:spacing w:after="160"/>
      </w:pPr>
      <w:r>
        <w:rPr>
          <w:b/>
          <w:bCs/>
        </w:rPr>
        <w:t xml:space="preserve">Vocabulary terms</w:t>
      </w:r>
    </w:p>
    <w:p>
      <w:pPr>
        <w:pStyle w:val="ListParagraph"/>
        <w:numPr>
          <w:ilvl w:val="0"/>
          <w:numId w:val="1"/>
        </w:numPr>
        <w:spacing w:after="80"/>
      </w:pPr>
      <w:r>
        <w:t xml:space="preserve">Bar Graph</w:t>
      </w:r>
    </w:p>
    <w:p>
      <w:pPr>
        <w:pStyle w:val="ListParagraph"/>
        <w:numPr>
          <w:ilvl w:val="0"/>
          <w:numId w:val="1"/>
        </w:numPr>
        <w:spacing w:after="80"/>
      </w:pPr>
      <w:r>
        <w:t xml:space="preserve">Data</w:t>
      </w:r>
    </w:p>
    <w:p>
      <w:pPr>
        <w:pStyle w:val="ListParagraph"/>
        <w:numPr>
          <w:ilvl w:val="0"/>
          <w:numId w:val="1"/>
        </w:numPr>
        <w:spacing w:after="80"/>
      </w:pPr>
      <w:r>
        <w:t xml:space="preserve">Percent</w:t>
      </w:r>
    </w:p>
    <w:p>
      <w:pPr>
        <w:pStyle w:val="ListParagraph"/>
        <w:numPr>
          <w:ilvl w:val="0"/>
          <w:numId w:val="1"/>
        </w:numPr>
        <w:spacing w:after="80"/>
      </w:pPr>
      <w:r>
        <w:t xml:space="preserve">Rounding</w:t>
      </w:r>
    </w:p>
    <w:p>
      <w:pPr>
        <w:pStyle w:val="ListParagraph"/>
        <w:numPr>
          <w:ilvl w:val="0"/>
          <w:numId w:val="1"/>
        </w:numPr>
        <w:spacing w:after="80"/>
      </w:pPr>
      <w:r>
        <w:t xml:space="preserve">Currency</w:t>
      </w:r>
    </w:p>
    <w:p>
      <w:pPr>
        <w:pStyle w:val="ListParagraph"/>
        <w:numPr>
          <w:ilvl w:val="0"/>
          <w:numId w:val="1"/>
        </w:numPr>
        <w:spacing w:after="80"/>
      </w:pPr>
      <w:r>
        <w:t xml:space="preserve">Pie Chart</w:t>
      </w:r>
    </w:p>
    <w:p>
      <w:pPr>
        <w:spacing w:after="160"/>
      </w:pPr>
      <w:r>
        <w:rPr>
          <w:b/>
          <w:bCs/>
        </w:rPr>
        <w:t xml:space="preserve">"How to…" questions</w:t>
      </w:r>
    </w:p>
    <w:p>
      <w:pPr>
        <w:pStyle w:val="ListParagraph"/>
        <w:numPr>
          <w:ilvl w:val="0"/>
          <w:numId w:val="1"/>
        </w:numPr>
        <w:spacing w:after="80"/>
      </w:pPr>
      <w:r>
        <w:t xml:space="preserve">How to compare two or more values</w:t>
      </w:r>
    </w:p>
    <w:p>
      <w:pPr>
        <w:pStyle w:val="ListParagraph"/>
        <w:numPr>
          <w:ilvl w:val="0"/>
          <w:numId w:val="1"/>
        </w:numPr>
        <w:spacing w:after="80"/>
      </w:pPr>
      <w:r>
        <w:t xml:space="preserve">How to add multi-digit numbers</w:t>
      </w:r>
    </w:p>
    <w:p>
      <w:pPr>
        <w:pStyle w:val="ListParagraph"/>
        <w:numPr>
          <w:ilvl w:val="0"/>
          <w:numId w:val="1"/>
        </w:numPr>
        <w:spacing w:after="80"/>
      </w:pPr>
      <w:r>
        <w:t xml:space="preserve">How to subtract multi-digit numbers</w:t>
      </w:r>
    </w:p>
    <w:p>
      <w:pPr>
        <w:pStyle w:val="ListParagraph"/>
        <w:numPr>
          <w:ilvl w:val="0"/>
          <w:numId w:val="1"/>
        </w:numPr>
        <w:spacing w:after="80"/>
      </w:pPr>
      <w:r>
        <w:t xml:space="preserve">How to convert numbers to percents</w:t>
      </w:r>
    </w:p>
    <w:p>
      <w:pPr>
        <w:pStyle w:val="ListParagraph"/>
        <w:numPr>
          <w:ilvl w:val="0"/>
          <w:numId w:val="1"/>
        </w:numPr>
        <w:spacing w:after="80"/>
      </w:pPr>
      <w:r>
        <w:t xml:space="preserve">How to find the percent of a number</w:t>
      </w:r>
    </w:p>
    <w:p>
      <w:pPr>
        <w:pStyle w:val="ListParagraph"/>
        <w:numPr>
          <w:ilvl w:val="0"/>
          <w:numId w:val="1"/>
        </w:numPr>
        <w:spacing w:after="80"/>
      </w:pPr>
      <w:r>
        <w:t xml:space="preserve">How to round a number to a specified place value</w:t>
      </w:r>
    </w:p>
    <w:p>
      <w:pPr>
        <w:pStyle w:val="ListParagraph"/>
        <w:numPr>
          <w:ilvl w:val="0"/>
          <w:numId w:val="1"/>
        </w:numPr>
        <w:spacing w:after="80"/>
      </w:pPr>
      <w:r>
        <w:t xml:space="preserve">How to create a pie chart given a set of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2026-08-18T07:09:31.447Z</dcterms:created>
  <dcterms:modified xsi:type="dcterms:W3CDTF">2026-08-18T07:09:31.452Z</dcterms:modified>
</cp:coreProperties>
</file>

<file path=docProps/custom.xml><?xml version="1.0" encoding="utf-8"?>
<Properties xmlns="http://schemas.openxmlformats.org/officeDocument/2006/custom-properties" xmlns:vt="http://schemas.openxmlformats.org/officeDocument/2006/docPropsVTypes"/>
</file>