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Facilitator Guide: Tide Window</w:t>
      </w:r>
    </w:p>
    <w:p>
      <w:pPr>
        <w:spacing w:after="120"/>
      </w:pPr>
      <w:r>
        <w:rPr>
          <w:i/>
          <w:iCs/>
        </w:rPr>
        <w:t xml:space="preserve">Facilitator-only — do not distribute to students. Case: Tide Window · Tier: T4 · Band: HS · Studio: Launchpad</w:t>
      </w:r>
    </w:p>
    <w:p>
      <w:pPr>
        <w:pBdr>
          <w:bottom w:val="single" w:color="999999" w:sz="6" w:space="1"/>
        </w:pBdr>
        <w:spacing w:after="200"/>
      </w:pPr>
    </w:p>
    <w:p>
      <w:pPr>
        <w:pStyle w:val="Heading2"/>
        <w:spacing w:after="120" w:before="240"/>
      </w:pPr>
      <w:r>
        <w:t xml:space="preserve">Sensitivity note (SPEC §6) — read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Pr>
          <w:p>
            <w:pPr>
              <w:spacing w:after="120"/>
            </w:pPr>
            <w:r>
              <w:t xml:space="preserve">None required. The stakes here are commercial and professional (schedule penalty, a pilot's license), not personal loss or hardship.</w:t>
            </w:r>
          </w:p>
        </w:tc>
      </w:tr>
    </w:tbl>
    <w:p>
      <w:pPr>
        <w:pStyle w:val="Heading1"/>
        <w:spacing w:after="120" w:before="240"/>
      </w:pPr>
      <w:r>
        <w:t xml:space="preserve">The two arguments and the margin</w:t>
      </w:r>
    </w:p>
    <w:p>
      <w:pPr>
        <w:spacing w:after="120"/>
      </w:pPr>
      <w:r>
        <w:rPr>
          <w:b/>
          <w:bCs/>
        </w:rPr>
        <w:t xml:space="preserve">Argument for A (Dawn Transit). </w:t>
      </w:r>
      <w:r>
        <w:t xml:space="preserve">The tide model predicts a real, positive under-keel clearance at the marginal low, and the Pilots' Association's own minimum-clearance policy is met under the predicted (non-adjusted) water level. Holding for the Slack Tide is certain to trigger the contracted late-delivery penalty, a real and immediate cost with no offsetting benefit if the predicted clearance holds.</w:t>
      </w:r>
    </w:p>
    <w:p>
      <w:pPr>
        <w:spacing w:after="120"/>
      </w:pPr>
      <w:r>
        <w:rPr>
          <w:b/>
          <w:bCs/>
        </w:rPr>
        <w:t xml:space="preserve">Argument for B (Slack Tide). </w:t>
      </w:r>
      <w:r>
        <w:t xml:space="preserve">The predicted clearance at the marginal low is thin enough that a plausible, real wind-driven setdown (Appendix D) could erase it, and the Pilots' Association's policy exists precisely to bar a pilot from authorizing a transit on a margin that thin. The penalty for missing the window is a known, bounded cost; a grounding is not.</w:t>
      </w:r>
    </w:p>
    <w:p>
      <w:pPr>
        <w:spacing w:after="120"/>
      </w:pPr>
      <w:r>
        <w:rPr>
          <w:b/>
          <w:bCs/>
        </w:rPr>
        <w:t xml:space="preserve">The margin, worked. </w:t>
      </w:r>
      <w:r>
        <w:t xml:space="preserve">Under the predicted (non-adjusted) water level and MA4's governing-depth convention, Option A clears the policy floor by 1.544 ft (47% of the 3.28 ft floor) — a real, comfortable margin. Under MA3's storm twist (a 0.91 ft wind-driven setdown, well inside the real documented range for the phenomenon), that margin erodes to 0.634 ft — 19.33% of the policy floor, inside SPEC's ~20% cap. This is the case's graded margin_pct.</w:t>
      </w:r>
    </w:p>
    <w:p>
      <w:pPr>
        <w:spacing w:after="120"/>
      </w:pPr>
      <w:r>
        <w:rPr>
          <w:b/>
          <w:bCs/>
        </w:rPr>
        <w:t xml:space="preserve">Alt reading under MA4's 52 ft depth: </w:t>
      </w:r>
      <w:r>
        <w:t xml:space="preserve">if a Hero argues the shallower charted depth should govern instead, Option A's pre-twist clearance is already negative (−0.456 ft) before the storm is even modeled — a legitimate, case-breaking challenge, not a gotcha to deflect.</w:t>
      </w:r>
    </w:p>
    <w:p>
      <w:pPr>
        <w:pStyle w:val="Heading1"/>
        <w:spacing w:after="120" w:before="240"/>
      </w:pPr>
      <w:r>
        <w:t xml:space="preserve">Recommendation</w:t>
      </w:r>
    </w:p>
    <w:p>
      <w:pPr>
        <w:spacing w:after="120"/>
      </w:pPr>
      <w:r>
        <w:t xml:space="preserve">Option A (Dawn Transit), on the case's stated modeling assumptions — a real but thin margin that survives the disclosed worst-case storm twist while staying positive. The case has no single right answer; a well-argued Option B pitch that leans on the Pilots' Association's own safety-margin philosophy is equally defensible and should be graded on reasoning quality, not on which letter was picked.</w:t>
      </w:r>
    </w:p>
    <w:p>
      <w:pPr>
        <w:pStyle w:val="Heading1"/>
        <w:spacing w:after="120" w:before="240"/>
      </w:pPr>
      <w:r>
        <w:t xml:space="preserve">The 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D9E2F3" w:color="auto" w:val="clear"/>
            <w:vAlign w:val="center"/>
          </w:tcPr>
          <w:p>
            <w:r>
              <w:rPr>
                <w:b/>
                <w:bCs/>
              </w:rPr>
              <w:t xml:space="preserve">Time</w:t>
            </w:r>
          </w:p>
        </w:tc>
        <w:tc>
          <w:tcPr>
            <w:tcW w:type="dxa" w:w="7360"/>
            <w:shd w:fill="D9E2F3" w:color="auto" w:val="clear"/>
            <w:vAlign w:val="center"/>
          </w:tcPr>
          <w:p>
            <w:r>
              <w:rPr>
                <w:b/>
                <w:bCs/>
              </w:rPr>
              <w:t xml:space="preserve">Move</w:t>
            </w:r>
          </w:p>
        </w:tc>
      </w:tr>
      <w:tr>
        <w:tc>
          <w:tcPr>
            <w:tcW w:type="dxa" w:w="2000"/>
            <w:vAlign w:val="center"/>
          </w:tcPr>
          <w:p>
            <w:r>
              <w:rPr>
                <w:b w:val="false"/>
                <w:bCs w:val="false"/>
              </w:rPr>
              <w:t xml:space="preserve">0:00–3:00</w:t>
            </w:r>
          </w:p>
        </w:tc>
        <w:tc>
          <w:tcPr>
            <w:tcW w:type="dxa" w:w="7360"/>
            <w:vAlign w:val="center"/>
          </w:tcPr>
          <w:p>
            <w:r>
              <w:rPr>
                <w:b w:val="false"/>
                <w:bCs w:val="false"/>
              </w:rPr>
              <w:t xml:space="preserve">Launch — show the two curve shapes, cold-call for a gut read, no formulas yet</w:t>
            </w:r>
          </w:p>
        </w:tc>
      </w:tr>
      <w:tr>
        <w:tc>
          <w:tcPr>
            <w:tcW w:type="dxa" w:w="2000"/>
            <w:vAlign w:val="center"/>
          </w:tcPr>
          <w:p>
            <w:r>
              <w:rPr>
                <w:b w:val="false"/>
                <w:bCs w:val="false"/>
              </w:rPr>
              <w:t xml:space="preserve">3:00–10:00</w:t>
            </w:r>
          </w:p>
        </w:tc>
        <w:tc>
          <w:tcPr>
            <w:tcW w:type="dxa" w:w="7360"/>
            <w:vAlign w:val="center"/>
          </w:tcPr>
          <w:p>
            <w:r>
              <w:rPr>
                <w:b w:val="false"/>
                <w:bCs w:val="false"/>
              </w:rPr>
              <w:t xml:space="preserve">Position defense — “Convince us why it's safe, not just fast”</w:t>
            </w:r>
          </w:p>
        </w:tc>
      </w:tr>
      <w:tr>
        <w:tc>
          <w:tcPr>
            <w:tcW w:type="dxa" w:w="2000"/>
            <w:vAlign w:val="center"/>
          </w:tcPr>
          <w:p>
            <w:r>
              <w:rPr>
                <w:b w:val="false"/>
                <w:bCs w:val="false"/>
              </w:rPr>
              <w:t xml:space="preserve">10:00–15:00</w:t>
            </w:r>
          </w:p>
        </w:tc>
        <w:tc>
          <w:tcPr>
            <w:tcW w:type="dxa" w:w="7360"/>
            <w:vAlign w:val="center"/>
          </w:tcPr>
          <w:p>
            <w:r>
              <w:rPr>
                <w:b w:val="false"/>
                <w:bCs w:val="false"/>
              </w:rPr>
              <w:t xml:space="preserve">Pressure-test the models — “Whose clearance number is most fragile?”</w:t>
            </w:r>
          </w:p>
        </w:tc>
      </w:tr>
      <w:tr>
        <w:tc>
          <w:tcPr>
            <w:tcW w:type="dxa" w:w="2000"/>
            <w:vAlign w:val="center"/>
          </w:tcPr>
          <w:p>
            <w:r>
              <w:rPr>
                <w:b w:val="false"/>
                <w:bCs w:val="false"/>
              </w:rPr>
              <w:t xml:space="preserve">15:00</w:t>
            </w:r>
          </w:p>
        </w:tc>
        <w:tc>
          <w:tcPr>
            <w:tcW w:type="dxa" w:w="7360"/>
            <w:vAlign w:val="center"/>
          </w:tcPr>
          <w:p>
            <w:r>
              <w:rPr>
                <w:b w:val="false"/>
                <w:bCs w:val="false"/>
              </w:rPr>
              <w:t xml:space="preserve">DROP THE TWIST — the revised storm forecast, delivered slowly</w:t>
            </w:r>
          </w:p>
        </w:tc>
      </w:tr>
      <w:tr>
        <w:tc>
          <w:tcPr>
            <w:tcW w:type="dxa" w:w="2000"/>
            <w:vAlign w:val="center"/>
          </w:tcPr>
          <w:p>
            <w:r>
              <w:rPr>
                <w:b w:val="false"/>
                <w:bCs w:val="false"/>
              </w:rPr>
              <w:t xml:space="preserve">15:00–20:00</w:t>
            </w:r>
          </w:p>
        </w:tc>
        <w:tc>
          <w:tcPr>
            <w:tcW w:type="dxa" w:w="7360"/>
            <w:vAlign w:val="center"/>
          </w:tcPr>
          <w:p>
            <w:r>
              <w:rPr>
                <w:b w:val="false"/>
                <w:bCs w:val="false"/>
              </w:rPr>
              <w:t xml:space="preserve">Immediate recommit — who reverses, and why</w:t>
            </w:r>
          </w:p>
        </w:tc>
      </w:tr>
      <w:tr>
        <w:tc>
          <w:tcPr>
            <w:tcW w:type="dxa" w:w="2000"/>
            <w:vAlign w:val="center"/>
          </w:tcPr>
          <w:p>
            <w:r>
              <w:rPr>
                <w:b w:val="false"/>
                <w:bCs w:val="false"/>
              </w:rPr>
              <w:t xml:space="preserve">20:00–30:00</w:t>
            </w:r>
          </w:p>
        </w:tc>
        <w:tc>
          <w:tcPr>
            <w:tcW w:type="dxa" w:w="7360"/>
            <w:vAlign w:val="center"/>
          </w:tcPr>
          <w:p>
            <w:r>
              <w:rPr>
                <w:b w:val="false"/>
                <w:bCs w:val="false"/>
              </w:rPr>
              <w:t xml:space="preserve">Threaded deep conflict (prediction vs. policy; whose risk; what “enough data” means)</w:t>
            </w:r>
          </w:p>
        </w:tc>
      </w:tr>
      <w:tr>
        <w:tc>
          <w:tcPr>
            <w:tcW w:type="dxa" w:w="2000"/>
            <w:vAlign w:val="center"/>
          </w:tcPr>
          <w:p>
            <w:r>
              <w:rPr>
                <w:b w:val="false"/>
                <w:bCs w:val="false"/>
              </w:rPr>
              <w:t xml:space="preserve">30:00–45:00</w:t>
            </w:r>
          </w:p>
        </w:tc>
        <w:tc>
          <w:tcPr>
            <w:tcW w:type="dxa" w:w="7360"/>
            <w:vAlign w:val="center"/>
          </w:tcPr>
          <w:p>
            <w:r>
              <w:rPr>
                <w:b w:val="false"/>
                <w:bCs w:val="false"/>
              </w:rPr>
              <w:t xml:space="preserve">Close, re-vote, reflection, lessons learned</w:t>
            </w:r>
          </w:p>
        </w:tc>
      </w:tr>
    </w:tbl>
    <w:p>
      <w:pPr>
        <w:pStyle w:val="Heading1"/>
        <w:spacing w:after="120" w:before="240"/>
      </w:pPr>
      <w:r>
        <w:t xml:space="preserve">Intro &amp; Launch</w:t>
      </w:r>
    </w:p>
    <w:p>
      <w:pPr>
        <w:spacing w:after="120"/>
      </w:pPr>
      <w:r>
        <w:t xml:space="preserve">Frame the format before anything else: this is not a worksheet, it's a decision Amara has to defend out loud. Name the opener — “You are a harbor pilot. Six months licensed. Nobody senior is next to you tonight.” Let that sit for a second before moving to the Launch.</w:t>
      </w:r>
    </w:p>
    <w:p>
      <w:pPr>
        <w:spacing w:after="120"/>
      </w:pPr>
      <w:r>
        <w:t xml:space="preserve">Show the two tide curves side by side (the same pair described in Background) — one at the Dawn Transit hour, one at the Slack Tide hour — with no clearance numbers labeled yet, just the shape of the curve. Ask: “Which one looks safer to you, just from the shape?” Do not confirm or correct answers here. The point is to get a gut read on the table before anyone touches a formula.</w:t>
      </w:r>
    </w:p>
    <w:p>
      <w:pPr>
        <w:pStyle w:val="Heading2"/>
        <w:spacing w:after="120" w:before="240"/>
      </w:pPr>
      <w:r>
        <w:t xml:space="preserve">Anchor 1 — Take a stand and vote</w:t>
      </w:r>
    </w:p>
    <w:p>
      <w:pPr>
        <w:spacing w:after="120"/>
      </w:pPr>
      <w:r>
        <w:t xml:space="preserve">TAKE A STAND AND VOTE. No reasoning yet, just commit. “Is anyone courageous enough to stand with Amara on the Dawn Transit?” Show of hands, both options, no discussion. Record the count — Close will ask them to vote again.</w:t>
      </w:r>
    </w:p>
    <w:p>
      <w:pPr>
        <w:pStyle w:val="Heading2"/>
        <w:spacing w:after="120" w:before="240"/>
      </w:pPr>
      <w:r>
        <w:t xml:space="preserve">Anchor 2 — What is the problem we're solving?</w:t>
      </w:r>
    </w:p>
    <w:p>
      <w:pPr>
        <w:spacing w:after="120"/>
      </w:pPr>
      <w:r>
        <w:t xml:space="preserve">“Is this the right question?” “What do you mean by 'safe'?” Let confusion grow here — this is deliberate, not a delay to rescue. Heroes will want to jump to “is there enough clearance,” but the real question is sharper: enough clearance under which reading of the tide — the predicted curve, or the worst case the barometer could actually do tonight? Push on it: “Amara's own safety manual doesn't ask 'will it probably be fine.' What does it actually ask?” If the room lands on “predicted vs. worst-case” on its own, that's the case working as designed.</w:t>
      </w:r>
    </w:p>
    <w:p>
      <w:pPr>
        <w:pStyle w:val="Heading2"/>
        <w:spacing w:after="120" w:before="240"/>
      </w:pPr>
      <w:r>
        <w:t xml:space="preserve">Anchor 3 — What is the process?</w:t>
      </w:r>
    </w:p>
    <w:p>
      <w:pPr>
        <w:spacing w:after="120"/>
      </w:pPr>
      <w:r>
        <w:t xml:space="preserve">“If we go through this process and find the data, how will we decide?” Once the room has a working definition of “safe,” ask them to name the actual steps before touching Appendix A: convert the key clock times into the model's angle, build the sine/cosine model from the real harmonic data, evaluate it at the Dawn Transit hour, compare against the minimum-clearance policy. Re-ask: “Is our question still the right one, now that we can see the steps?”</w:t>
      </w:r>
    </w:p>
    <w:p>
      <w:pPr>
        <w:pStyle w:val="Heading2"/>
        <w:spacing w:after="120" w:before="240"/>
      </w:pPr>
      <w:r>
        <w:t xml:space="preserve">Anchor 4 — What don't we know?</w:t>
      </w:r>
    </w:p>
    <w:p>
      <w:pPr>
        <w:spacing w:after="120"/>
      </w:pPr>
      <w:r>
        <w:t xml:space="preserve">“Do we need to make assumptions? Which ones are critical?” Surface the two real gaps honestly: the contract penalty figure (Appendix C) and the exact storm-surge/barometric adjustment for this specific night (Appendix D) are both uncertain by nature, not because research was lazy. Ask which one actually changes the decision if it moves, and which one is just flavor.</w:t>
      </w:r>
    </w:p>
    <w:p>
      <w:pPr>
        <w:pStyle w:val="Heading2"/>
        <w:spacing w:after="120" w:before="240"/>
      </w:pPr>
      <w:r>
        <w:t xml:space="preserve">Data Deep Dive</w:t>
      </w:r>
    </w:p>
    <w:p>
      <w:pPr>
        <w:spacing w:after="120"/>
      </w:pPr>
      <w:r>
        <w:t xml:space="preserve">Now, and only now, the numbers. Walk the angle table (D1), the fitted model (D2), and the clearance comparison (D3) together as a room, cold-calling for the reference-angle step and the sine/cosine/tangent evaluation specifically — this is where a Hero who skipped the unit-circle work will visibly struggle, which is useful information for the facilitator, not a moment to rescue.</w:t>
      </w:r>
    </w:p>
    <w:p>
      <w:pPr>
        <w:pStyle w:val="Heading1"/>
        <w:spacing w:after="120" w:before="240"/>
      </w:pPr>
      <w:r>
        <w:t xml:space="preserve">The twist — drop at ~15 minutes</w:t>
      </w:r>
    </w:p>
    <w:p>
      <w:pPr>
        <w:spacing w:after="120"/>
      </w:pPr>
      <w:r>
        <w:t xml:space="preserve">Deliver slowly, with pauses:</w:t>
      </w:r>
    </w:p>
    <w:p>
      <w:pPr>
        <w:spacing w:after="120"/>
      </w:pPr>
      <w:r>
        <w:rPr>
          <w:i/>
          <w:iCs/>
        </w:rPr>
        <w:t xml:space="preserve">"It's the middle of the discussion. A new marine forecast comes in. The barometric pressure is dropping faster than tonight's Appendix D range assumed — the storm that was supposed to stay offshore is closer than predicted."</w:t>
      </w:r>
    </w:p>
    <w:p>
      <w:pPr>
        <w:spacing w:after="120"/>
      </w:pPr>
      <w:r>
        <w:rPr>
          <w:i/>
          <w:iCs/>
        </w:rPr>
        <w:t xml:space="preserve">"The dispatcher radios: the delivery penalty clock hasn't stopped. But neither has the storm."</w:t>
      </w:r>
    </w:p>
    <w:p>
      <w:pPr>
        <w:spacing w:after="120"/>
      </w:pPr>
      <w:r>
        <w:rPr>
          <w:i/>
          <w:iCs/>
        </w:rPr>
        <w:t xml:space="preserve">"You have sixty seconds. Does your Dawn Transit clearance number still hold — and would you still authorize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Pr>
          <w:p>
            <w:pPr>
              <w:spacing w:after="120"/>
            </w:pPr>
            <w:r>
              <w:t xml:space="preserve">What the numbers actually do: under MA3's stated 0.91 ft wind-driven setdown, the Dawn Transit's margin over the Pilots' Association's policy shrinks from 1.544 ft to 0.634 ft — a real ~59% erosion (19.33% of the 3.28 ft policy floor, this case's graded margin_pct) — but the clearance stays positive. The twist does not flip the verdict; it erodes confidence in it. Do not correct a Hero who treats this as "still fine, barely" — that is a defensible read of the real numbers. If a Hero asks how much worse it would have to get to actually fail, the honest answer is about 1.54 ft of setdown, well within the real range documented events reach (Tampa Bay saw ~4 ft during Hurricane Ian).</w:t>
            </w:r>
          </w:p>
        </w:tc>
      </w:tr>
    </w:tbl>
    <w:p>
      <w:pPr>
        <w:spacing w:after="120"/>
      </w:pPr>
      <w:r>
        <w:t xml:space="preserve">Mechanism note: the reduction comes from wind-driven setdown (a real, documented, opposite-signed effect from the familiar inverse-barometer rise), not the inverse-barometer rate — see Trap 2 below. If a Hero who has researched storm surge pushes back (“wait, doesn't a pressure drop make the water rise?”), that is a sharp, correct catch: agree with them, and use it to introduce the distinction directly.</w:t>
      </w:r>
    </w:p>
    <w:p>
      <w:pPr>
        <w:spacing w:after="120"/>
      </w:pPr>
      <w:r>
        <w:t xml:space="preserve">Also new — MA4, the governing-depth convention: Appendix B gives two real, both-sourced depths for this harbor (54 ft entrance channel, 52 ft inner harbor); this case's clearance math uses 54 ft. If a Hero argues the shallower 52 ft figure should govern instead, they are not wrong to raise it — under that reading, Option A's pre-twist clearance is already negative (−0.456 ft), before the storm is even modeled. This is a legitimate, case-breaking challenge: let the room sit with what it means that the case's whole premise depends on a convention, not a certainty.</w:t>
      </w:r>
    </w:p>
    <w:p>
      <w:pPr>
        <w:spacing w:after="120"/>
      </w:pPr>
      <w:r>
        <w:t xml:space="preserve">This does not hand anyone a clean answer. It should push some Dawn Transit votes toward doubt without making Slack Tide free of cost — the penalty is still real. The twist targets D4 directly: a Hero who did the sensitivity check honestly has language ready; a Hero who treated D4 as a formality does not.</w:t>
      </w:r>
    </w:p>
    <w:p>
      <w:pPr>
        <w:pStyle w:val="Heading2"/>
        <w:spacing w:after="120" w:before="240"/>
      </w:pPr>
      <w:r>
        <w:t xml:space="preserve">Immediate recommit</w:t>
      </w:r>
    </w:p>
    <w:p>
      <w:pPr>
        <w:spacing w:after="120"/>
      </w:pPr>
      <w:r>
        <w:t xml:space="preserve">Re-vote immediately. Ask by name: “What just broke in your model? Were you wrong — or just missing information a minute ago?” That distinction is the transferable skill, not the vote itself.</w:t>
      </w:r>
    </w:p>
    <w:p>
      <w:pPr>
        <w:pStyle w:val="Heading1"/>
        <w:spacing w:after="120" w:before="240"/>
      </w:pPr>
      <w:r>
        <w:t xml:space="preserve">Deep conflict — three threads (20–30 min)</w:t>
      </w:r>
    </w:p>
    <w:p>
      <w:pPr>
        <w:pStyle w:val="ListParagraph"/>
        <w:numPr>
          <w:ilvl w:val="0"/>
          <w:numId w:val="2"/>
        </w:numPr>
        <w:spacing w:after="80"/>
      </w:pPr>
      <w:r>
        <w:t xml:space="preserve">Prediction vs. policy. A model can be right on average and still authorize an unsafe individual transit. Where's the line between “trust the math” and “trust the safety margin the math can't see”?</w:t>
      </w:r>
    </w:p>
    <w:p>
      <w:pPr>
        <w:pStyle w:val="ListParagraph"/>
        <w:numPr>
          <w:ilvl w:val="0"/>
          <w:numId w:val="2"/>
        </w:numPr>
        <w:spacing w:after="80"/>
      </w:pPr>
      <w:r>
        <w:t xml:space="preserve">Whose risk, whose penalty. The shipping line bears the delivery penalty; Amara bears the grounding risk and the license consequence. Is it fair that one person's name is the one on the log?</w:t>
      </w:r>
    </w:p>
    <w:p>
      <w:pPr>
        <w:pStyle w:val="ListParagraph"/>
        <w:numPr>
          <w:ilvl w:val="0"/>
          <w:numId w:val="2"/>
        </w:numPr>
        <w:spacing w:after="80"/>
      </w:pPr>
      <w:r>
        <w:t xml:space="preserve">What “enough” data means. Amara never gets a second pilot to check her work. Is there a point where more data collection is itself the wrong call, given the clock is real?</w:t>
      </w:r>
    </w:p>
    <w:p>
      <w:pPr>
        <w:pStyle w:val="Heading1"/>
        <w:spacing w:after="120" w:before="240"/>
      </w:pPr>
      <w:r>
        <w:t xml:space="preserve">The trap</w:t>
      </w:r>
    </w:p>
    <w:p>
      <w:pPr>
        <w:spacing w:after="120"/>
      </w:pPr>
      <w:r>
        <w:t xml:space="preserve">There are two traps here, and the more dangerous one is the harder to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Pr>
          <w:p>
            <w:pPr>
              <w:spacing w:after="160"/>
            </w:pPr>
            <w:r>
              <w:rPr>
                <w:b/>
                <w:bCs/>
              </w:rPr>
              <w:t xml:space="preserve">Trap 1 — stopping at the predicted number. </w:t>
            </w:r>
            <w:r>
              <w:t xml:space="preserve">Most Heroes will compute the predicted clearance, find it positive, and stop there — treating a model's central prediction as a guarantee and never checking it against anything else. Watch for a pitch that reports one clearance number and calls the case closed without ever touching D4's sensitivity check. This one is easy to catch: has D4 been done at all?</w:t>
            </w:r>
          </w:p>
          <w:p>
            <w:pPr>
              <w:spacing w:after="120"/>
            </w:pPr>
            <w:r>
              <w:rPr>
                <w:b/>
                <w:bCs/>
              </w:rPr>
              <w:t xml:space="preserve">Trap 2 — getting the twist's direction backwards, while looking rigorous. </w:t>
            </w:r>
            <w:r>
              <w:t xml:space="preserve">Appendix D deliberately names two real, opposite-signed storm effects: the inverse-barometer effect (a pressure drop makes water rise — the familiar “storm surge” fact) and wind-driven setdown (an offshore wind pushes water away, making it fall — the one this case's twist actually models). A Hero who reaches for the familiar, textbook rule instead of reading Appendix D carefully will apply the inverse-barometer relationship to the storm and conclude the twist makes the Dawn Transit safer, or has no effect — the opposite of the intended erosion. This trap is more dangerous than Trap 1 because it produces a complete, confident-looking D4 — cited, worked, arithmetically clean — that arrives at a falsely reassuring answer. Watching only for “did they do D4” will not catch this — you have to check which direction they applied. If a Hero gets this backwards, don't just correct the arithmetic — ask them to point to where in Appendix D they got the sign from, and let the room see the two effects are genuinely easy to conflate.</w:t>
            </w:r>
          </w:p>
        </w:tc>
      </w:tr>
    </w:tbl>
    <w:p>
      <w:pPr>
        <w:pStyle w:val="Heading1"/>
        <w:spacing w:after="120" w:before="240"/>
      </w:pPr>
      <w:r>
        <w:t xml:space="preserve">Socratic questions</w:t>
      </w:r>
    </w:p>
    <w:p>
      <w:pPr>
        <w:pStyle w:val="ListParagraph"/>
        <w:numPr>
          <w:ilvl w:val="0"/>
          <w:numId w:val="2"/>
        </w:numPr>
        <w:spacing w:after="80"/>
      </w:pPr>
      <w:r>
        <w:t xml:space="preserve">1. Your model says the Dawn Transit clears the harbor floor by a real margin — what would the wind-driven setdown have to be for that margin to reach zero?</w:t>
      </w:r>
    </w:p>
    <w:p>
      <w:pPr>
        <w:pStyle w:val="ListParagraph"/>
        <w:numPr>
          <w:ilvl w:val="0"/>
          <w:numId w:val="2"/>
        </w:numPr>
        <w:spacing w:after="80"/>
      </w:pPr>
      <w:r>
        <w:t xml:space="preserve">2. The Pilots' Association's minimum-clearance policy exists for a reason — whose job is it to decide when a “thin but positive” margin is not thin enough, the model or the pilot?</w:t>
      </w:r>
    </w:p>
    <w:p>
      <w:pPr>
        <w:pStyle w:val="ListParagraph"/>
        <w:numPr>
          <w:ilvl w:val="0"/>
          <w:numId w:val="2"/>
        </w:numPr>
        <w:spacing w:after="80"/>
      </w:pPr>
      <w:r>
        <w:t xml:space="preserve">3. If you were the shipping line's dispatcher instead of the pilot, would you weigh the penalty differently — and why is that not actually Amara's problem to solve?</w:t>
      </w:r>
    </w:p>
    <w:p>
      <w:pPr>
        <w:pStyle w:val="ListParagraph"/>
        <w:numPr>
          <w:ilvl w:val="0"/>
          <w:numId w:val="2"/>
        </w:numPr>
        <w:spacing w:after="80"/>
      </w:pPr>
      <w:r>
        <w:t xml:space="preserve">4. Your D1 table required sine, cosine, and tangent of the reference angle — which of the three did you actually use in your final clearance number, and why did the case ask for all three anyway?</w:t>
      </w:r>
    </w:p>
    <w:p>
      <w:pPr>
        <w:pStyle w:val="ListParagraph"/>
        <w:numPr>
          <w:ilvl w:val="0"/>
          <w:numId w:val="2"/>
        </w:numPr>
        <w:spacing w:after="80"/>
      </w:pPr>
      <w:r>
        <w:t xml:space="preserve">5. Suppose the real data shows the wind-driven setdown on the actual night was smaller than the worst case you modeled in D4 — was Amara wrong to be cautious, or just unlucky in a good way?</w:t>
      </w:r>
    </w:p>
    <w:p>
      <w:pPr>
        <w:pStyle w:val="ListParagraph"/>
        <w:numPr>
          <w:ilvl w:val="0"/>
          <w:numId w:val="2"/>
        </w:numPr>
        <w:spacing w:after="80"/>
      </w:pPr>
      <w:r>
        <w:t xml:space="preserve">6. Appendix B gives two different charted depths for this harbor. This case uses the deeper one (54 ft, MA4) as the governing depth — what happens to your answer if you use the shallower one (52 ft) instead, and is that a legitimate challenge to raise?</w:t>
      </w:r>
    </w:p>
    <w:p>
      <w:pPr>
        <w:pStyle w:val="Heading1"/>
        <w:spacing w:after="120" w:before="240"/>
      </w:pPr>
      <w:r>
        <w:t xml:space="preserve">Close</w:t>
      </w:r>
    </w:p>
    <w:p>
      <w:pPr>
        <w:spacing w:after="120"/>
      </w:pPr>
      <w:r>
        <w:t xml:space="preserve">VOTE AGAIN. “Did we ask the right question at the start?” “What math was new to you tonight, and how did you actually attack it?” Compare the closing vote to Anchor 1's — a room that didn't move at all after the twist is worth asking about directly: did the twist not land, or did the room already have the right margin built in?</w:t>
      </w:r>
    </w:p>
    <w:p>
      <w:pPr>
        <w:pStyle w:val="Heading1"/>
        <w:spacing w:after="120" w:before="240"/>
      </w:pPr>
      <w:r>
        <w:t xml:space="preserve">What a strong defense sounds like</w:t>
      </w:r>
    </w:p>
    <w:p>
      <w:pPr>
        <w:spacing w:after="120"/>
      </w:pPr>
      <w:r>
        <w:t xml:space="preserve">Not an answer key — there is no single right letter here. A strong pitch, for either option, does all of the following: builds the angle table and the sine/cosine model correctly from Appendix A's real harmonic data rather than guessing at the shape; states which governing depth (MA4) and which storm-twist assumption (MA3) it is using, instead of treating either as given; runs the D4 sensitivity check honestly, in the correct direction (wind-driven setdown, not inverse-barometer), and reports what's left of the margin under the worst case in the case's own disclosed range; and — this is the tell — can say out loud what would have to change to flip the recommendation, rather than just defending the number it landed on. A pitch that does all of this but picks the “wrong” letter is a full-credit pitch; a pitch that picks the “right” letter by skipping D4 or getting Trap 2's sign backwards is not.</w:t>
      </w:r>
    </w:p>
    <w:p>
      <w:pPr>
        <w:pStyle w:val="Heading1"/>
        <w:spacing w:after="120" w:before="240"/>
      </w:pPr>
      <w:r>
        <w:t xml:space="preserve">Skills this case exercises</w:t>
      </w:r>
    </w:p>
    <w:p>
      <w:pPr>
        <w:spacing w:after="120"/>
      </w:pPr>
      <w:r>
        <w:t xml:space="preserve">Radian · Unit Circle · Sine Function · Cosine Function · Tangent Function · Amplitude · Period (Of A Function) · Reference Angle · How to convert between degrees and radians · How to find the sine, cosine, and tangent of an angle using the unit circle · How to find the amplitude and period of a sine or cosine function</w:t>
      </w:r>
    </w:p>
    <w:p>
      <w:pPr>
        <w:pStyle w:val="Heading2"/>
        <w:spacing w:after="120" w:before="240"/>
      </w:pPr>
      <w:r>
        <w:t xml:space="preserve">Lessons learned (fill in after the first live run)</w:t>
      </w:r>
    </w:p>
    <w:p>
      <w:pPr>
        <w:pStyle w:val="ListParagraph"/>
        <w:numPr>
          <w:ilvl w:val="0"/>
          <w:numId w:val="2"/>
        </w:numPr>
        <w:spacing w:after="80"/>
      </w:pPr>
      <w:r>
        <w:t xml:space="preserve">Whether the reference-angle step was the place most Heroes actually got stuck.</w:t>
      </w:r>
    </w:p>
    <w:p>
      <w:pPr>
        <w:pStyle w:val="ListParagraph"/>
        <w:numPr>
          <w:ilvl w:val="0"/>
          <w:numId w:val="2"/>
        </w:numPr>
        <w:spacing w:after="80"/>
      </w:pPr>
      <w:r>
        <w:t xml:space="preserve">Whether the combined sine/cosine/tangent unit-circle skill (one spine how-to, three ratios) read as one task or three to a first-time Hero.</w:t>
      </w:r>
    </w:p>
    <w:p>
      <w:pPr>
        <w:pStyle w:val="ListParagraph"/>
        <w:numPr>
          <w:ilvl w:val="0"/>
          <w:numId w:val="2"/>
        </w:numPr>
        <w:spacing w:after="80"/>
      </w:pPr>
      <w:r>
        <w:t xml:space="preserve">Whether the twist's storm-forecast framing landed as a genuine surprise or felt telegraphed by Appendix D's own existence.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2026-08-17T19:50:08.499Z</dcterms:created>
  <dcterms:modified xsi:type="dcterms:W3CDTF">2026-08-17T19:50:08.500Z</dcterms:modified>
</cp:coreProperties>
</file>

<file path=docProps/custom.xml><?xml version="1.0" encoding="utf-8"?>
<Properties xmlns="http://schemas.openxmlformats.org/officeDocument/2006/custom-properties" xmlns:vt="http://schemas.openxmlformats.org/officeDocument/2006/docPropsVTypes"/>
</file>