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Case Study: The Special Order</w:t>
      </w:r>
    </w:p>
    <w:p>
      <w:pPr>
        <w:spacing w:after="300"/>
      </w:pPr>
      <w:r>
        <w:rPr>
          <w:i/>
          <w:iCs/>
          <w:color w:val="5b6472"/>
          <w:sz w:val="20"/>
          <w:szCs w:val="20"/>
        </w:rPr>
        <w:t xml:space="preserve">MS | Math | Case Study | 2026 | Adventure</w:t>
      </w:r>
    </w:p>
    <w:p>
      <w:pPr>
        <w:pStyle w:val="Heading1"/>
        <w:spacing w:after="160"/>
      </w:pPr>
      <w:r>
        <w:t xml:space="preserve">Overview</w:t>
      </w:r>
    </w:p>
    <w:p>
      <w:pPr>
        <w:spacing w:after="120"/>
      </w:pPr>
      <w:r>
        <w:t xml:space="preserve">Grace Liu holds the phone against her shoulder and doesn't hang up. On the shop tablet in front of her, the mill's order form is still open, cursor blinking in the quantity box. Behind her, the panel saw screams through another sheet of plywood, and somewhere past the dust curtain a nail gun fires twice. The movers are booked for the 14th. The client signed a fixed-bid contract. And the cut list taped above her bench calls for stile stock at a width the shelf downstairs doesn't carry — not close enough to fudge, not far enough to ignore.</w:t>
      </w:r>
    </w:p>
    <w:p>
      <w:pPr>
        <w:spacing w:after="120"/>
      </w:pPr>
      <w:r>
        <w:t xml:space="preserve">Her lead carpenter leans in the doorway, sawdust in his eyebrows. "So — mill it ourselves off what's already sitting here, or you put in the special order?" He says it like it's obvious. It isn't. She's watched both ways go wrong before: a rush job where "we'll just plane it down" ate two days nobody had, and a special order that showed up perfect and three weeks late for a client who'd already called twice.</w:t>
      </w:r>
    </w:p>
    <w:p>
      <w:pPr>
        <w:spacing w:after="120"/>
      </w:pPr>
      <w:r>
        <w:t xml:space="preserve">She flips the order form's units toggle out of habit — someone reset it to decimals again — and switches it back. Everyone on this crew reads a tape measure, not a calculator screen.</w:t>
      </w:r>
    </w:p>
    <w:p>
      <w:pPr>
        <w:spacing w:after="240"/>
      </w:pPr>
      <w:r>
        <w:t xml:space="preserve">The cursor blinks. The saw screams. Her thumb hovers over the quantity field.</w:t>
      </w:r>
    </w:p>
    <w:p>
      <w:pPr>
        <w:pStyle w:val="Heading1"/>
        <w:spacing w:after="160"/>
      </w:pPr>
      <w:r>
        <w:t xml:space="preserve">Background</w:t>
      </w:r>
    </w:p>
    <w:p>
      <w:pPr>
        <w:spacing w:after="120"/>
      </w:pPr>
      <w:r>
        <w:t xml:space="preserve">Grace Liu is the production manager at a five-person custom cabinet shop. She is responsible for keeping a fixed-bid kitchen job — twenty-four cabinet doors, on a client-facing install date the client has already scheduled movers around — inside its material budget and its schedule at the same time, and she personally signs off on every lumber order the shop places.</w:t>
      </w:r>
    </w:p>
    <w:p>
      <w:pPr>
        <w:spacing w:after="120"/>
      </w:pPr>
      <w:r>
        <w:t xml:space="preserve">The cut list for this job's door frames calls for stile and rail stock at a </w:t>
      </w:r>
      <w:r>
        <w:rPr>
          <w:b/>
          <w:bCs/>
        </w:rPr>
        <w:t xml:space="preserve">net finished width of 1-3/4 inch (7/4 inch)</w:t>
      </w:r>
      <w:r>
        <w:t xml:space="preserve"> (SEE APPENDIX A). Two ways exist to get there, and Grace names them the way her shop always has:</w:t>
      </w:r>
    </w:p>
    <w:p>
      <w:pPr>
        <w:pStyle w:val="ListParagraph"/>
        <w:numPr>
          <w:ilvl w:val="0"/>
          <w:numId w:val="2"/>
        </w:numPr>
        <w:spacing w:after="60"/>
      </w:pPr>
      <w:r>
        <w:rPr>
          <w:b/>
          <w:bCs/>
        </w:rPr>
        <w:t xml:space="preserve">Standard Stock</w:t>
      </w:r>
      <w:r>
        <w:t xml:space="preserve"> — buy the hardwood the shop already stocks in standard nominal widths, and rip and joint it down to 1-3/4" in-house. It is on the shelf today, in whatever quantity she wants, with no minimum order. But turning a rough board into a clean 1-3/4" stile costs </w:t>
      </w:r>
      <w:r>
        <w:rPr>
          <w:i/>
          <w:iCs/>
        </w:rPr>
        <w:t xml:space="preserve">real, fractional width</w:t>
      </w:r>
      <w:r>
        <w:t xml:space="preserve"> every single time: a straight edge has to be jointed off one side before it can be ripped safely, and the rip saw itself removes a kerf of material that becomes sawdust, not lumber (SEE APPENDIX B). Both allowances are stated in inches, as fractions, because that is how every spec sheet, blade box, and shop drawing in this trade actually states them — never as a decimal.</w:t>
      </w:r>
    </w:p>
    <w:p>
      <w:pPr>
        <w:pStyle w:val="ListParagraph"/>
        <w:numPr>
          <w:ilvl w:val="0"/>
          <w:numId w:val="2"/>
        </w:numPr>
        <w:spacing w:after="160"/>
      </w:pPr>
      <w:r>
        <w:rPr>
          <w:b/>
          <w:bCs/>
        </w:rPr>
        <w:t xml:space="preserve">The Special Order</w:t>
      </w:r>
      <w:r>
        <w:t xml:space="preserve"> — the mill will pre-mill hardwood to the </w:t>
      </w:r>
      <w:r>
        <w:rPr>
          <w:i/>
          <w:iCs/>
        </w:rPr>
        <w:t xml:space="preserve">exact</w:t>
      </w:r>
      <w:r>
        <w:t xml:space="preserve"> 1-3/4" width Grace needs, at a higher price per board foot, with none of Standard Stock's rip-and-joint waste. But the mill only runs a custom width on its own equipment in batches: an order below its stated minimum board footage is turned away outright, and even above that minimum, the lead time is long enough that Grace cannot place the order today and also make a change later (SEE APPENDIX C). Whether that minimum is worth committing to depends on how many doors' worth of stock she is ordering at once — the batch size the fixed-bid job actually needs. The minimum itself is not a published figure for this exact kind of order (SEE APPENDIX E).</w:t>
      </w:r>
    </w:p>
    <w:p>
      <w:pPr>
        <w:spacing w:after="120"/>
      </w:pPr>
      <w:r>
        <w:t xml:space="preserve">A recurring headache on Grace's crew is that two rip-saw operators do not always write down the same offcut width the same way: one logs it as a fraction of eighths, the other simplifies it first, and the shop's own waste log has both forms sitting side by side for what is actually the identical measured width (SEE APPENDIX D). Before Grace can compare Standard Stock's true cost against The Special Order's, she has to be certain the waste figures she is comparing are actually equal widths and not two different ones that merely look different on paper.</w:t>
      </w:r>
    </w:p>
    <w:p>
      <w:pPr>
        <w:spacing w:after="240"/>
      </w:pPr>
      <w:r>
        <w:t xml:space="preserve">Every fractional-width calculation in this case — the rough-width required per stile, the waste-log reconciliation, and the cost-per-door comparison — must be carried through in fraction and mixed-number form, matching how the shop's own cut sheets, blade specs, and mill order forms actually record these widths. The vocabulary and "how to…" procedures needed are listed in (SEE APPENDIX F). All priced and sourced figures are cited in (SEE APPENDIX G).</w:t>
      </w:r>
    </w:p>
    <w:p>
      <w:pPr>
        <w:pStyle w:val="Heading1"/>
        <w:spacing w:after="160"/>
      </w:pPr>
      <w:r>
        <w:t xml:space="preserve">Dilemma</w:t>
      </w:r>
    </w:p>
    <w:p>
      <w:pPr>
        <w:spacing w:after="40"/>
      </w:pPr>
      <w:r>
        <w:t xml:space="preserve">You are Grace Liu.</w:t>
      </w:r>
    </w:p>
    <w:p>
      <w:pPr>
        <w:spacing w:after="80"/>
      </w:pPr>
      <w:r>
        <w:t xml:space="preserve">Do you:</w:t>
      </w:r>
    </w:p>
    <w:p>
      <w:pPr>
        <w:spacing w:after="40"/>
      </w:pPr>
      <w:r>
        <w:rPr>
          <w:b/>
          <w:bCs/>
        </w:rPr>
        <w:t xml:space="preserve">A.) </w:t>
      </w:r>
      <w:r>
        <w:t xml:space="preserve">Buy standard nominal hardwood stock today and rip/joint it down to width in-house — Standard Stock </w:t>
      </w:r>
      <w:r>
        <w:rPr>
          <w:b/>
          <w:bCs/>
        </w:rPr>
        <w:t xml:space="preserve">OR</w:t>
      </w:r>
    </w:p>
    <w:p>
      <w:pPr>
        <w:spacing w:after="240"/>
      </w:pPr>
      <w:r>
        <w:rPr>
          <w:b/>
          <w:bCs/>
        </w:rPr>
        <w:t xml:space="preserve">B.) </w:t>
      </w:r>
      <w:r>
        <w:t xml:space="preserve">Place the mill's special order for pre-milled, exact-width stock — The Special Order</w:t>
      </w:r>
    </w:p>
    <w:p>
      <w:pPr>
        <w:pStyle w:val="Heading1"/>
        <w:spacing w:after="160"/>
      </w:pPr>
      <w:r>
        <w:t xml:space="preserve">Challenges</w:t>
      </w:r>
    </w:p>
    <w:p>
      <w:pPr>
        <w:spacing w:after="120"/>
      </w:pPr>
      <w:r>
        <w:t xml:space="preserve">1.) Research and find an online resource that answers one of the "how to…" questions from the case study launch. Post a link to the resource as your submission.</w:t>
      </w:r>
    </w:p>
    <w:p>
      <w:pPr>
        <w:spacing w:after="40"/>
      </w:pPr>
      <w:r>
        <w:t xml:space="preserve">2.) Post 250 or more "excellent" words pitching a firm stance to your audience on which you would choose and why. Your pitch must include:</w:t>
      </w:r>
    </w:p>
    <w:p>
      <w:pPr>
        <w:spacing w:after="40"/>
      </w:pPr>
      <w:r>
        <w:t xml:space="preserve">    a.) Use of the "how to…" resource you researched in Challenge 1.</w:t>
      </w:r>
    </w:p>
    <w:p>
      <w:pPr>
        <w:spacing w:after="120"/>
      </w:pPr>
      <w:r>
        <w:t xml:space="preserve">    b.) At least one original visual display of the data.</w:t>
      </w:r>
    </w:p>
    <w:p>
      <w:pPr>
        <w:spacing w:after="40"/>
      </w:pPr>
      <w:r>
        <w:t xml:space="preserve">3.) Your pitch must include:</w:t>
      </w:r>
    </w:p>
    <w:p>
      <w:pPr>
        <w:spacing w:after="60"/>
      </w:pPr>
      <w:r>
        <w:t xml:space="preserve">    D1. A cut-list conversion table: for every stile/rail width on Appendix A's cut list, show the width written both as a mixed number and as an improper fraction, converting explicitly in both directions — the mill's order form and the shop's rip-saw gauge use these two forms interchangeably, and a mismatch between them is how the wrong stock gets ordered.</w:t>
      </w:r>
    </w:p>
    <w:p>
      <w:pPr>
        <w:spacing w:after="60"/>
      </w:pPr>
      <w:r>
        <w:t xml:space="preserve">    D2. A rough-width calculation for Standard Stock, shown step by step in fraction form only (no decimals): starting from the 7/4" net finished width, add Appendix B's jointing allowance and saw-kerf allowance using a common denominator, then convert the resulting improper fraction back into a mixed number — this is the actual rough width Grace must buy per stile.</w:t>
      </w:r>
    </w:p>
    <w:p>
      <w:pPr>
        <w:spacing w:after="60"/>
      </w:pPr>
      <w:r>
        <w:t xml:space="preserve">    D3. A waste-log reconciliation: using Appendix D's rip-crew logs, simplify every unsimplified fraction entry and show, with the arithmetic, which logged entries describe the exact same physical waste width and which (if any) genuinely differ — before any total waste figure may be trusted, every entry must be reduced to lowest terms and compared fairly.</w:t>
      </w:r>
    </w:p>
    <w:p>
      <w:pPr>
        <w:spacing w:after="60"/>
      </w:pPr>
      <w:r>
        <w:t xml:space="preserve">    D4. A true cost-per-door comparison, computed entirely in fraction/mixed-number arithmetic: Standard Stock's cost (Appendix B's price per board foot applied to D2's true rough width, including waste) against The Special Order's cost (Appendix C's exact-width price, applied only above its stated minimum board footage) — and the batch size, in number of doors, at which The Special Order's total cost per door first drops below Standard Stock's.</w:t>
      </w:r>
    </w:p>
    <w:p>
      <w:pPr>
        <w:spacing w:after="120"/>
      </w:pPr>
      <w:r>
        <w:t xml:space="preserve">    D5. An original visual display (a scaled fraction bar or strip diagram, in eighths) showing, for one stile, how much of Standard Stock's rough width becomes net finished stock and how much becomes waste, set beside The Special Order's exact-width strip with no waste — built from your D2 and D4 figures.</w:t>
      </w:r>
    </w:p>
    <w:p>
      <w:pPr>
        <w:spacing w:after="12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280"/>
      </w:pPr>
      <w:r>
        <w:t xml:space="preserve">5.) Participate twice or more in the Case Study discussion. *If you are absent the day of a discussion post 500 "excellent" words on the questions above.</w:t>
      </w:r>
    </w:p>
    <w:p>
      <w:pPr>
        <w:pStyle w:val="Heading2"/>
        <w:spacing w:after="100"/>
      </w:pPr>
      <w:r>
        <w:t xml:space="preserve">Appendix A — Grace's Cut List (Door Stiles &amp; Rails)</w:t>
      </w:r>
    </w:p>
    <w:p>
      <w:pPr>
        <w:spacing w:after="120"/>
      </w:pPr>
      <w:r>
        <w:t xml:space="preserve">Referenced in Background and Challenge 3 (D1). All widths are the shop's own net finished specification for this job's cabinet doors — not an externally sourced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200"/>
        <w:gridCol w:w="2060"/>
      </w:tblGrid>
      <w:tr>
        <w:trPr>
          <w:tblHeader/>
        </w:trPr>
        <w:tc>
          <w:tcPr>
            <w:tcW w:type="dxa" w:w="2200"/>
            <w:shd w:fill="1a3a5c" w:val="clear"/>
          </w:tcPr>
          <w:p>
            <w:r>
              <w:rPr>
                <w:b/>
                <w:bCs/>
                <w:color w:val="FFFFFF"/>
              </w:rPr>
              <w:t xml:space="preserve">Component</w:t>
            </w:r>
          </w:p>
        </w:tc>
        <w:tc>
          <w:tcPr>
            <w:tcW w:type="dxa" w:w="2900"/>
            <w:shd w:fill="1a3a5c" w:val="clear"/>
          </w:tcPr>
          <w:p>
            <w:r>
              <w:rPr>
                <w:b/>
                <w:bCs/>
                <w:color w:val="FFFFFF"/>
              </w:rPr>
              <w:t xml:space="preserve">Quantity needed (job total)</w:t>
            </w:r>
          </w:p>
        </w:tc>
        <w:tc>
          <w:tcPr>
            <w:tcW w:type="dxa" w:w="2200"/>
            <w:shd w:fill="1a3a5c" w:val="clear"/>
          </w:tcPr>
          <w:p>
            <w:r>
              <w:rPr>
                <w:b/>
                <w:bCs/>
                <w:color w:val="FFFFFF"/>
              </w:rPr>
              <w:t xml:space="preserve">Net finished width</w:t>
            </w:r>
          </w:p>
        </w:tc>
        <w:tc>
          <w:tcPr>
            <w:tcW w:type="dxa" w:w="2060"/>
            <w:shd w:fill="1a3a5c" w:val="clear"/>
          </w:tcPr>
          <w:p>
            <w:r>
              <w:rPr>
                <w:b/>
                <w:bCs/>
                <w:color w:val="FFFFFF"/>
              </w:rPr>
              <w:t xml:space="preserve">Length per piece</w:t>
            </w:r>
          </w:p>
        </w:tc>
      </w:tr>
      <w:tr>
        <w:tc>
          <w:tcPr>
            <w:tcW w:type="dxa" w:w="2200"/>
          </w:tcPr>
          <w:p>
            <w:r>
              <w:t xml:space="preserve">Door stiles</w:t>
            </w:r>
          </w:p>
        </w:tc>
        <w:tc>
          <w:tcPr>
            <w:tcW w:type="dxa" w:w="2900"/>
          </w:tcPr>
          <w:p>
            <w:r>
              <w:t xml:space="preserve">48 (2 per door x 24 doors)</w:t>
            </w:r>
          </w:p>
        </w:tc>
        <w:tc>
          <w:tcPr>
            <w:tcW w:type="dxa" w:w="2200"/>
          </w:tcPr>
          <w:p>
            <w:r>
              <w:t xml:space="preserve">1-3/4 in</w:t>
            </w:r>
          </w:p>
        </w:tc>
        <w:tc>
          <w:tcPr>
            <w:tcW w:type="dxa" w:w="2060"/>
          </w:tcPr>
          <w:p>
            <w:r>
              <w:t xml:space="preserve">2 ft (24 in)</w:t>
            </w:r>
          </w:p>
        </w:tc>
      </w:tr>
      <w:tr>
        <w:tc>
          <w:tcPr>
            <w:tcW w:type="dxa" w:w="2200"/>
            <w:shd w:fill="F7F9FB" w:val="clear"/>
          </w:tcPr>
          <w:p>
            <w:r>
              <w:t xml:space="preserve">Door rails</w:t>
            </w:r>
          </w:p>
        </w:tc>
        <w:tc>
          <w:tcPr>
            <w:tcW w:type="dxa" w:w="2900"/>
            <w:shd w:fill="F7F9FB" w:val="clear"/>
          </w:tcPr>
          <w:p>
            <w:r>
              <w:t xml:space="preserve">48 (2 per door x 24 doors)</w:t>
            </w:r>
          </w:p>
        </w:tc>
        <w:tc>
          <w:tcPr>
            <w:tcW w:type="dxa" w:w="2200"/>
            <w:shd w:fill="F7F9FB" w:val="clear"/>
          </w:tcPr>
          <w:p>
            <w:r>
              <w:t xml:space="preserve">1-3/4 in</w:t>
            </w:r>
          </w:p>
        </w:tc>
        <w:tc>
          <w:tcPr>
            <w:tcW w:type="dxa" w:w="2060"/>
            <w:shd w:fill="F7F9FB" w:val="clear"/>
          </w:tcPr>
          <w:p>
            <w:r>
              <w:t xml:space="preserve">2 ft (24 in)</w:t>
            </w:r>
          </w:p>
        </w:tc>
      </w:tr>
      <w:tr>
        <w:tc>
          <w:tcPr>
            <w:tcW w:type="dxa" w:w="2200"/>
          </w:tcPr>
          <w:p>
            <w:r>
              <w:t xml:space="preserve">Total stile/rail pieces</w:t>
            </w:r>
          </w:p>
        </w:tc>
        <w:tc>
          <w:tcPr>
            <w:tcW w:type="dxa" w:w="2900"/>
          </w:tcPr>
          <w:p>
            <w:r>
              <w:t xml:space="preserve">96</w:t>
            </w:r>
          </w:p>
        </w:tc>
        <w:tc>
          <w:tcPr>
            <w:tcW w:type="dxa" w:w="2200"/>
          </w:tcPr>
          <w:p>
            <w:r>
              <w:t xml:space="preserve">1-3/4 in (7/4 in)</w:t>
            </w:r>
          </w:p>
        </w:tc>
        <w:tc>
          <w:tcPr>
            <w:tcW w:type="dxa" w:w="2060"/>
          </w:tcPr>
          <w:p>
            <w:r>
              <w:t xml:space="preserve">2 ft (24 in) each</w:t>
            </w:r>
          </w:p>
        </w:tc>
      </w:tr>
    </w:tbl>
    <w:p>
      <w:pPr>
        <w:spacing w:after="240"/>
      </w:pPr>
      <w:r>
        <w:t xml:space="preserve">Every piece in this job's door frames uses the identical 1-3/4" net width and 2 ft length — the shop's own cut-list specification for this job, not an externally sourced figure. The case's fraction arithmetic is deliberately built around one width used at scale, not many different ones, so the comparison between sourcing options is apples-to-apples. Board footage per piece = (width in inches x length in inches x thickness in inches) / 144, using a 1-inch nominal (4/4) thickness for both options.</w:t>
      </w:r>
    </w:p>
    <w:p>
      <w:pPr>
        <w:pStyle w:val="Heading2"/>
        <w:spacing w:after="100"/>
      </w:pPr>
      <w:r>
        <w:t xml:space="preserve">Appendix B — Standard Stock: Milling Allowances and Price (Option A)</w:t>
      </w:r>
    </w:p>
    <w:p>
      <w:pPr>
        <w:spacing w:after="120"/>
      </w:pPr>
      <w:r>
        <w:t xml:space="preserve">Referenced in Background and Challenge 3 (D2, 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a3a5c" w:val="clear"/>
          </w:tcPr>
          <w:p>
            <w:r>
              <w:rPr>
                <w:b/>
                <w:bCs/>
                <w:color w:val="FFFFFF"/>
              </w:rPr>
              <w:t xml:space="preserve">Figure</w:t>
            </w:r>
          </w:p>
        </w:tc>
        <w:tc>
          <w:tcPr>
            <w:tcW w:type="dxa" w:w="2400"/>
            <w:shd w:fill="1a3a5c" w:val="clear"/>
          </w:tcPr>
          <w:p>
            <w:r>
              <w:rPr>
                <w:b/>
                <w:bCs/>
                <w:color w:val="FFFFFF"/>
              </w:rPr>
              <w:t xml:space="preserve">Value</w:t>
            </w:r>
          </w:p>
        </w:tc>
        <w:tc>
          <w:tcPr>
            <w:tcW w:type="dxa" w:w="3360"/>
            <w:shd w:fill="1a3a5c" w:val="clear"/>
          </w:tcPr>
          <w:p>
            <w:r>
              <w:rPr>
                <w:b/>
                <w:bCs/>
                <w:color w:val="FFFFFF"/>
              </w:rPr>
              <w:t xml:space="preserve">Why it matters</w:t>
            </w:r>
          </w:p>
        </w:tc>
      </w:tr>
      <w:tr>
        <w:tc>
          <w:tcPr>
            <w:tcW w:type="dxa" w:w="3600"/>
          </w:tcPr>
          <w:p>
            <w:r>
              <w:t xml:space="preserve">Net finished width needed</w:t>
            </w:r>
          </w:p>
        </w:tc>
        <w:tc>
          <w:tcPr>
            <w:tcW w:type="dxa" w:w="2400"/>
          </w:tcPr>
          <w:p>
            <w:r>
              <w:t xml:space="preserve">1-3/4 in (7/4 in)</w:t>
            </w:r>
          </w:p>
        </w:tc>
        <w:tc>
          <w:tcPr>
            <w:tcW w:type="dxa" w:w="3360"/>
          </w:tcPr>
          <w:p>
            <w:r>
              <w:t xml:space="preserve">from Appendix A</w:t>
            </w:r>
          </w:p>
        </w:tc>
      </w:tr>
      <w:tr>
        <w:tc>
          <w:tcPr>
            <w:tcW w:type="dxa" w:w="3600"/>
            <w:shd w:fill="F7F9FB" w:val="clear"/>
          </w:tcPr>
          <w:p>
            <w:r>
              <w:t xml:space="preserve">Jointing allowance (one edge, to straighten rough stock before ripping)</w:t>
            </w:r>
          </w:p>
        </w:tc>
        <w:tc>
          <w:tcPr>
            <w:tcW w:type="dxa" w:w="2400"/>
            <w:shd w:fill="F7F9FB" w:val="clear"/>
          </w:tcPr>
          <w:p>
            <w:r>
              <w:t xml:space="preserve">1/4 in [S1]</w:t>
            </w:r>
          </w:p>
        </w:tc>
        <w:tc>
          <w:tcPr>
            <w:tcW w:type="dxa" w:w="3360"/>
            <w:shd w:fill="F7F9FB" w:val="clear"/>
          </w:tcPr>
          <w:p>
            <w:r>
              <w:t xml:space="preserve">this width is consumed by the jointer and can never become finished stock</w:t>
            </w:r>
          </w:p>
        </w:tc>
      </w:tr>
      <w:tr>
        <w:tc>
          <w:tcPr>
            <w:tcW w:type="dxa" w:w="3600"/>
          </w:tcPr>
          <w:p>
            <w:r>
              <w:t xml:space="preserve">Saw-kerf allowance (rip cut)</w:t>
            </w:r>
          </w:p>
        </w:tc>
        <w:tc>
          <w:tcPr>
            <w:tcW w:type="dxa" w:w="2400"/>
          </w:tcPr>
          <w:p>
            <w:r>
              <w:t xml:space="preserve">1/8 in [S2]</w:t>
            </w:r>
          </w:p>
        </w:tc>
        <w:tc>
          <w:tcPr>
            <w:tcW w:type="dxa" w:w="3360"/>
          </w:tcPr>
          <w:p>
            <w:r>
              <w:t xml:space="preserve">this width becomes sawdust at every rip cut</w:t>
            </w:r>
          </w:p>
        </w:tc>
      </w:tr>
      <w:tr>
        <w:tc>
          <w:tcPr>
            <w:tcW w:type="dxa" w:w="3600"/>
            <w:shd w:fill="F7F9FB" w:val="clear"/>
          </w:tcPr>
          <w:p>
            <w:r>
              <w:t xml:space="preserve">Total rough width required per stile/rail</w:t>
            </w:r>
          </w:p>
        </w:tc>
        <w:tc>
          <w:tcPr>
            <w:tcW w:type="dxa" w:w="2400"/>
            <w:shd w:fill="F7F9FB" w:val="clear"/>
          </w:tcPr>
          <w:p>
            <w:r>
              <w:t xml:space="preserve">(you compute this in D2)</w:t>
            </w:r>
          </w:p>
        </w:tc>
        <w:tc>
          <w:tcPr>
            <w:tcW w:type="dxa" w:w="3360"/>
            <w:shd w:fill="F7F9FB" w:val="clear"/>
          </w:tcPr>
          <w:p>
            <w:r>
              <w:t xml:space="preserve">net width + jointing allowance + kerf allowance</w:t>
            </w:r>
          </w:p>
        </w:tc>
      </w:tr>
      <w:tr>
        <w:tc>
          <w:tcPr>
            <w:tcW w:type="dxa" w:w="3600"/>
          </w:tcPr>
          <w:p>
            <w:r>
              <w:t xml:space="preserve">Hard maple, 4/4 rough random-width lumber, price per board foot</w:t>
            </w:r>
          </w:p>
        </w:tc>
        <w:tc>
          <w:tcPr>
            <w:tcW w:type="dxa" w:w="2400"/>
          </w:tcPr>
          <w:p>
            <w:r>
              <w:t xml:space="preserve">$8.99 [S3]</w:t>
            </w:r>
          </w:p>
        </w:tc>
        <w:tc>
          <w:tcPr>
            <w:tcW w:type="dxa" w:w="3360"/>
          </w:tcPr>
          <w:p>
            <w:r>
              <w:t xml:space="preserve">Standard Stock's raw material cost</w:t>
            </w:r>
          </w:p>
        </w:tc>
      </w:tr>
    </w:tbl>
    <w:p>
      <w:pPr>
        <w:spacing w:after="160"/>
      </w:pPr>
      <w:r>
        <w:t xml:space="preserve"/>
      </w:r>
    </w:p>
    <w:p>
      <w:pPr>
        <w:pStyle w:val="Heading2"/>
        <w:spacing w:after="100"/>
      </w:pPr>
      <w:r>
        <w:t xml:space="preserve">Appendix C — The Mill's Special-Order Form (Option B)</w:t>
      </w:r>
    </w:p>
    <w:p>
      <w:pPr>
        <w:spacing w:after="120"/>
      </w:pPr>
      <w:r>
        <w:t xml:space="preserve">Referenced in Background and Challenge 3 (D4).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3a5c" w:val="clear"/>
          </w:tcPr>
          <w:p>
            <w:r>
              <w:rPr>
                <w:b/>
                <w:bCs/>
                <w:color w:val="FFFFFF"/>
              </w:rPr>
              <w:t xml:space="preserve">Figure</w:t>
            </w:r>
          </w:p>
        </w:tc>
        <w:tc>
          <w:tcPr>
            <w:tcW w:type="dxa" w:w="4680"/>
            <w:shd w:fill="1a3a5c" w:val="clear"/>
          </w:tcPr>
          <w:p>
            <w:r>
              <w:rPr>
                <w:b/>
                <w:bCs/>
                <w:color w:val="FFFFFF"/>
              </w:rPr>
              <w:t xml:space="preserve">Value</w:t>
            </w:r>
          </w:p>
        </w:tc>
      </w:tr>
      <w:tr>
        <w:tc>
          <w:tcPr>
            <w:tcW w:type="dxa" w:w="4680"/>
          </w:tcPr>
          <w:p>
            <w:r>
              <w:t xml:space="preserve">Species</w:t>
            </w:r>
          </w:p>
        </w:tc>
        <w:tc>
          <w:tcPr>
            <w:tcW w:type="dxa" w:w="4680"/>
          </w:tcPr>
          <w:p>
            <w:r>
              <w:t xml:space="preserve">Hard maple, S4S (surfaced four sides), pre-milled to exact width</w:t>
            </w:r>
          </w:p>
        </w:tc>
      </w:tr>
      <w:tr>
        <w:tc>
          <w:tcPr>
            <w:tcW w:type="dxa" w:w="4680"/>
            <w:shd w:fill="F7F9FB" w:val="clear"/>
          </w:tcPr>
          <w:p>
            <w:r>
              <w:t xml:space="preserve">Exact width supplied</w:t>
            </w:r>
          </w:p>
        </w:tc>
        <w:tc>
          <w:tcPr>
            <w:tcW w:type="dxa" w:w="4680"/>
            <w:shd w:fill="F7F9FB" w:val="clear"/>
          </w:tcPr>
          <w:p>
            <w:r>
              <w:t xml:space="preserve">1-3/4 in (7/4 in) — no rip or joint waste on width</w:t>
            </w:r>
          </w:p>
        </w:tc>
      </w:tr>
      <w:tr>
        <w:tc>
          <w:tcPr>
            <w:tcW w:type="dxa" w:w="4680"/>
          </w:tcPr>
          <w:p>
            <w:r>
              <w:t xml:space="preserve">Price per board foot, exact-width custom milling</w:t>
            </w:r>
          </w:p>
        </w:tc>
        <w:tc>
          <w:tcPr>
            <w:tcW w:type="dxa" w:w="4680"/>
          </w:tcPr>
          <w:p>
            <w:r>
              <w:t xml:space="preserve">$9.34 [S3][S4] (hard maple base price plus a custom-width milling upcharge)</w:t>
            </w:r>
          </w:p>
        </w:tc>
      </w:tr>
      <w:tr>
        <w:tc>
          <w:tcPr>
            <w:tcW w:type="dxa" w:w="4680"/>
            <w:shd w:fill="F7F9FB" w:val="clear"/>
          </w:tcPr>
          <w:p>
            <w:r>
              <w:t xml:space="preserve">Minimum order quantity for a custom width run</w:t>
            </w:r>
          </w:p>
        </w:tc>
        <w:tc>
          <w:tcPr>
            <w:tcW w:type="dxa" w:w="4680"/>
            <w:shd w:fill="F7F9FB" w:val="clear"/>
          </w:tcPr>
          <w:p>
            <w:r>
              <w:t xml:space="preserve">30 board feet (MA1)</w:t>
            </w:r>
          </w:p>
        </w:tc>
      </w:tr>
      <w:tr>
        <w:tc>
          <w:tcPr>
            <w:tcW w:type="dxa" w:w="4680"/>
          </w:tcPr>
          <w:p>
            <w:r>
              <w:t xml:space="preserve">Lead time</w:t>
            </w:r>
          </w:p>
        </w:tc>
        <w:tc>
          <w:tcPr>
            <w:tcW w:type="dxa" w:w="4680"/>
          </w:tcPr>
          <w:p>
            <w:r>
              <w:t xml:space="preserve">1 to 2 weeks [S5]</w:t>
            </w:r>
          </w:p>
        </w:tc>
      </w:tr>
    </w:tbl>
    <w:p>
      <w:pPr>
        <w:spacing w:after="160"/>
      </w:pPr>
      <w:r>
        <w:t xml:space="preserve"/>
      </w:r>
    </w:p>
    <w:p>
      <w:pPr>
        <w:pStyle w:val="Heading2"/>
        <w:spacing w:after="100"/>
      </w:pPr>
      <w:r>
        <w:t xml:space="preserve">Appendix D — The Rip Crew's Waste Log</w:t>
      </w:r>
    </w:p>
    <w:p>
      <w:pPr>
        <w:spacing w:after="120"/>
      </w:pPr>
      <w:r>
        <w:t xml:space="preserve">Referenced in Background and Challenge 3 (D3). Two rip-saw operators logged the offcut width removed from the same batch of boards on the same afternoon. Both entries describe the jointing allowance and kerf allowance from Appendix B — the point of this appendix is that they are the same physical width, logged in two different fraction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shd w:fill="1a3a5c" w:val="clear"/>
          </w:tcPr>
          <w:p>
            <w:r>
              <w:rPr>
                <w:b/>
                <w:bCs/>
                <w:color w:val="FFFFFF"/>
              </w:rPr>
              <w:t xml:space="preserve">Operator</w:t>
            </w:r>
          </w:p>
        </w:tc>
        <w:tc>
          <w:tcPr>
            <w:tcW w:type="dxa" w:w="3900"/>
            <w:shd w:fill="1a3a5c" w:val="clear"/>
          </w:tcPr>
          <w:p>
            <w:r>
              <w:rPr>
                <w:b/>
                <w:bCs/>
                <w:color w:val="FFFFFF"/>
              </w:rPr>
              <w:t xml:space="preserve">Logged offcut width (as written in the shop log)</w:t>
            </w:r>
          </w:p>
        </w:tc>
      </w:tr>
      <w:tr>
        <w:tc>
          <w:tcPr>
            <w:tcW w:type="dxa" w:w="5460"/>
          </w:tcPr>
          <w:p>
            <w:r>
              <w:t xml:space="preserve">Operator 1 (measures in sixteenths, doesn't reduce before logging)</w:t>
            </w:r>
          </w:p>
        </w:tc>
        <w:tc>
          <w:tcPr>
            <w:tcW w:type="dxa" w:w="3900"/>
          </w:tcPr>
          <w:p>
            <w:r>
              <w:t xml:space="preserve">6/16 in</w:t>
            </w:r>
          </w:p>
        </w:tc>
      </w:tr>
      <w:tr>
        <w:tc>
          <w:tcPr>
            <w:tcW w:type="dxa" w:w="5460"/>
            <w:shd w:fill="F7F9FB" w:val="clear"/>
          </w:tcPr>
          <w:p>
            <w:r>
              <w:t xml:space="preserve">Operator 2 (always simplifies before logging)</w:t>
            </w:r>
          </w:p>
        </w:tc>
        <w:tc>
          <w:tcPr>
            <w:tcW w:type="dxa" w:w="3900"/>
            <w:shd w:fill="F7F9FB" w:val="clear"/>
          </w:tcPr>
          <w:p>
            <w:r>
              <w:t xml:space="preserve">3/8 in</w:t>
            </w:r>
          </w:p>
        </w:tc>
      </w:tr>
      <w:tr>
        <w:tc>
          <w:tcPr>
            <w:tcW w:type="dxa" w:w="5460"/>
          </w:tcPr>
          <w:p>
            <w:r>
              <w:t xml:space="preserve">Operator 1, a second board that afternoon (measures in sixteenths, doesn't reduce)</w:t>
            </w:r>
          </w:p>
        </w:tc>
        <w:tc>
          <w:tcPr>
            <w:tcW w:type="dxa" w:w="3900"/>
          </w:tcPr>
          <w:p>
            <w:r>
              <w:t xml:space="preserve">5/16 in</w:t>
            </w:r>
          </w:p>
        </w:tc>
      </w:tr>
    </w:tbl>
    <w:p>
      <w:pPr>
        <w:spacing w:after="240"/>
      </w:pPr>
      <w:r>
        <w:t xml:space="preserve">Two of these three entries describe the exact same physical offcut width; one describes a genuinely different width from a board that was jointed less than the shop's usual allowance (a real occurrence — not every board needs the full 1/4" taken off to true up its edge). Challenge 3 (D3) asks which is which, and the arithmetic that proves it.</w:t>
      </w:r>
    </w:p>
    <w:p>
      <w:pPr>
        <w:pStyle w:val="Heading2"/>
        <w:spacing w:after="100"/>
      </w:pPr>
      <w:r>
        <w:t xml:space="preserve">Appendix E — Modeling Assumptions</w:t>
      </w:r>
    </w:p>
    <w:p>
      <w:pPr>
        <w:pBdr>
          <w:left w:val="single" w:color="c9a227" w:sz="18" w:space="8"/>
        </w:pBdr>
        <w:spacing w:after="160"/>
      </w:pPr>
      <w:r>
        <w:rPr>
          <w:i/>
          <w:iCs/>
        </w:rPr>
        <w:t xml:space="preserve">This figure is not sourced. It is a stated scenario assumption chosen by the case author because a genuine, multi-tier search (mill and lumber-retailer published terms, the WoodWeb industry trade forum's custom-milling discussion, and comparable hardwood-milling trade sources) found no single published minimum-order figure that applies specifically to a small custom exact-width dimensioning run. A Hero may challenge this number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600"/>
        <w:gridCol w:w="2600"/>
        <w:gridCol w:w="2360"/>
      </w:tblGrid>
      <w:tr>
        <w:trPr>
          <w:tblHeader/>
        </w:trPr>
        <w:tc>
          <w:tcPr>
            <w:tcW w:type="dxa" w:w="700"/>
            <w:shd w:fill="1a3a5c" w:val="clear"/>
          </w:tcPr>
          <w:p>
            <w:r>
              <w:rPr>
                <w:b/>
                <w:bCs/>
                <w:color w:val="FFFFFF"/>
              </w:rPr>
              <w:t xml:space="preserve">#</w:t>
            </w:r>
          </w:p>
        </w:tc>
        <w:tc>
          <w:tcPr>
            <w:tcW w:type="dxa" w:w="2100"/>
            <w:shd w:fill="1a3a5c" w:val="clear"/>
          </w:tcPr>
          <w:p>
            <w:r>
              <w:rPr>
                <w:b/>
                <w:bCs/>
                <w:color w:val="FFFFFF"/>
              </w:rPr>
              <w:t xml:space="preserve">Assumption</w:t>
            </w:r>
          </w:p>
        </w:tc>
        <w:tc>
          <w:tcPr>
            <w:tcW w:type="dxa" w:w="1600"/>
            <w:shd w:fill="1a3a5c" w:val="clear"/>
          </w:tcPr>
          <w:p>
            <w:r>
              <w:rPr>
                <w:b/>
                <w:bCs/>
                <w:color w:val="FFFFFF"/>
              </w:rPr>
              <w:t xml:space="preserve">Value used</w:t>
            </w:r>
          </w:p>
        </w:tc>
        <w:tc>
          <w:tcPr>
            <w:tcW w:type="dxa" w:w="2600"/>
            <w:shd w:fill="1a3a5c" w:val="clear"/>
          </w:tcPr>
          <w:p>
            <w:r>
              <w:rPr>
                <w:b/>
                <w:bCs/>
                <w:color w:val="FFFFFF"/>
              </w:rPr>
              <w:t xml:space="preserve">Basis</w:t>
            </w:r>
          </w:p>
        </w:tc>
        <w:tc>
          <w:tcPr>
            <w:tcW w:type="dxa" w:w="2360"/>
            <w:shd w:fill="1a3a5c" w:val="clear"/>
          </w:tcPr>
          <w:p>
            <w:r>
              <w:rPr>
                <w:b/>
                <w:bCs/>
                <w:color w:val="FFFFFF"/>
              </w:rPr>
              <w:t xml:space="preserve">Sensitivity</w:t>
            </w:r>
          </w:p>
        </w:tc>
      </w:tr>
      <w:tr>
        <w:tc>
          <w:tcPr>
            <w:tcW w:type="dxa" w:w="700"/>
          </w:tcPr>
          <w:p>
            <w:r>
              <w:t xml:space="preserve">MA1</w:t>
            </w:r>
          </w:p>
        </w:tc>
        <w:tc>
          <w:tcPr>
            <w:tcW w:type="dxa" w:w="2100"/>
          </w:tcPr>
          <w:p>
            <w:r>
              <w:t xml:space="preserve">Minimum order quantity (board feet) the mill requires to run a custom exact-width dimensioning job</w:t>
            </w:r>
          </w:p>
        </w:tc>
        <w:tc>
          <w:tcPr>
            <w:tcW w:type="dxa" w:w="1600"/>
          </w:tcPr>
          <w:p>
            <w:r>
              <w:t xml:space="preserve">30 board feet</w:t>
            </w:r>
          </w:p>
        </w:tc>
        <w:tc>
          <w:tcPr>
            <w:tcW w:type="dxa" w:w="2600"/>
          </w:tcPr>
          <w:p>
            <w:r>
              <w:t xml:space="preserve">No single published figure exists for this exact scenario. Real published/reported minimums for adjacent custom-milling services range widely by mill and service type: one hardwood finisher publishes "no minimum — order one board" for individually cut-to-size boards; a custom-sawing operator reports a 100-board-foot minimum; a wholesale hardwood supplier requires 500 board feet for bulk orders. 30 board feet is chosen as a plausible small-shop threshold for a custom width run specifically (a narrower, more specialized service than either a single cut-to-size board or a full sawmill run), inside the low end of the real range found.</w:t>
            </w:r>
          </w:p>
        </w:tc>
        <w:tc>
          <w:tcPr>
            <w:tcW w:type="dxa" w:w="2360"/>
          </w:tcPr>
          <w:p>
            <w:r>
              <w:t xml:space="preserve">This is the case's load-bearing, dilemma-relevant dial. A Hero who argues the real minimum should be set higher or lower changes how many of Grace's board feet get "wasted" against the minimum, which moves both the margin between the two options and the batch-size threshold in D4 — work the comparison yourself with a different minimum rather than taking 30 board feet as unchallengeable fact.</w:t>
            </w:r>
          </w:p>
        </w:tc>
      </w:tr>
    </w:tbl>
    <w:p>
      <w:pPr>
        <w:spacing w:after="160"/>
      </w:pPr>
      <w:r>
        <w:t xml:space="preserve"/>
      </w:r>
    </w:p>
    <w:p>
      <w:pPr>
        <w:pStyle w:val="Heading2"/>
        <w:spacing w:after="100"/>
      </w:pPr>
      <w:r>
        <w:t xml:space="preserve">Appendix F — "How To…" Math Questions To Research</w:t>
      </w:r>
    </w:p>
    <w:p>
      <w:pPr>
        <w:spacing w:after="60"/>
      </w:pPr>
      <w:r>
        <w:rPr>
          <w:b/>
          <w:bCs/>
        </w:rPr>
        <w:t xml:space="preserve">Vocabulary terms</w:t>
      </w:r>
    </w:p>
    <w:p>
      <w:pPr>
        <w:pStyle w:val="ListParagraph"/>
        <w:numPr>
          <w:ilvl w:val="0"/>
          <w:numId w:val="2"/>
        </w:numPr>
        <w:spacing w:after="40"/>
      </w:pPr>
      <w:r>
        <w:t xml:space="preserve">Equivalent Fractions</w:t>
      </w:r>
    </w:p>
    <w:p>
      <w:pPr>
        <w:pStyle w:val="ListParagraph"/>
        <w:numPr>
          <w:ilvl w:val="0"/>
          <w:numId w:val="2"/>
        </w:numPr>
        <w:spacing w:after="40"/>
      </w:pPr>
      <w:r>
        <w:t xml:space="preserve">Simplify</w:t>
      </w:r>
    </w:p>
    <w:p>
      <w:pPr>
        <w:pStyle w:val="ListParagraph"/>
        <w:numPr>
          <w:ilvl w:val="0"/>
          <w:numId w:val="2"/>
        </w:numPr>
        <w:spacing w:after="40"/>
      </w:pPr>
      <w:r>
        <w:t xml:space="preserve">Improper Fraction</w:t>
      </w:r>
    </w:p>
    <w:p>
      <w:pPr>
        <w:pStyle w:val="ListParagraph"/>
        <w:numPr>
          <w:ilvl w:val="0"/>
          <w:numId w:val="2"/>
        </w:numPr>
        <w:spacing w:after="40"/>
      </w:pPr>
      <w:r>
        <w:t xml:space="preserve">Mixed Number</w:t>
      </w:r>
    </w:p>
    <w:p>
      <w:pPr>
        <w:spacing w:after="60"/>
      </w:pPr>
      <w:r>
        <w:rPr>
          <w:b/>
          <w:bCs/>
        </w:rPr>
        <w:t xml:space="preserve">"How to…" questions</w:t>
      </w:r>
    </w:p>
    <w:p>
      <w:pPr>
        <w:pStyle w:val="ListParagraph"/>
        <w:numPr>
          <w:ilvl w:val="0"/>
          <w:numId w:val="2"/>
        </w:numPr>
        <w:spacing w:after="40"/>
      </w:pPr>
      <w:r>
        <w:t xml:space="preserve">How to find equivalent fractions</w:t>
      </w:r>
    </w:p>
    <w:p>
      <w:pPr>
        <w:pStyle w:val="ListParagraph"/>
        <w:numPr>
          <w:ilvl w:val="0"/>
          <w:numId w:val="2"/>
        </w:numPr>
        <w:spacing w:after="40"/>
      </w:pPr>
      <w:r>
        <w:t xml:space="preserve">How to simplify a fraction</w:t>
      </w:r>
    </w:p>
    <w:p>
      <w:pPr>
        <w:pStyle w:val="ListParagraph"/>
        <w:numPr>
          <w:ilvl w:val="0"/>
          <w:numId w:val="2"/>
        </w:numPr>
        <w:spacing w:after="40"/>
      </w:pPr>
      <w:r>
        <w:t xml:space="preserve">How to convert an improper fraction to a mixed number</w:t>
      </w:r>
    </w:p>
    <w:p>
      <w:pPr>
        <w:pStyle w:val="ListParagraph"/>
        <w:numPr>
          <w:ilvl w:val="0"/>
          <w:numId w:val="2"/>
        </w:numPr>
        <w:spacing w:after="40"/>
      </w:pPr>
      <w:r>
        <w:t xml:space="preserve">How to convert a mixed number to an improper fraction</w:t>
      </w:r>
    </w:p>
    <w:p>
      <w:pPr>
        <w:spacing w:after="160"/>
      </w:pPr>
      <w:r>
        <w:t xml:space="preserve"/>
      </w:r>
    </w:p>
    <w:p>
      <w:pPr>
        <w:pStyle w:val="Heading2"/>
        <w:spacing w:after="100"/>
      </w:pPr>
      <w:r>
        <w:t xml:space="preserve">Appendix G — Sources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200"/>
        <w:gridCol w:w="1400"/>
        <w:gridCol w:w="1400"/>
      </w:tblGrid>
      <w:tr>
        <w:trPr>
          <w:tblHeader/>
        </w:trPr>
        <w:tc>
          <w:tcPr>
            <w:tcW w:type="dxa" w:w="560"/>
            <w:shd w:fill="1a3a5c" w:val="clear"/>
          </w:tcPr>
          <w:p>
            <w:r>
              <w:rPr>
                <w:b/>
                <w:bCs/>
                <w:color w:val="FFFFFF"/>
              </w:rPr>
              <w:t xml:space="preserve">#</w:t>
            </w:r>
          </w:p>
        </w:tc>
        <w:tc>
          <w:tcPr>
            <w:tcW w:type="dxa" w:w="2800"/>
            <w:shd w:fill="1a3a5c" w:val="clear"/>
          </w:tcPr>
          <w:p>
            <w:r>
              <w:rPr>
                <w:b/>
                <w:bCs/>
                <w:color w:val="FFFFFF"/>
              </w:rPr>
              <w:t xml:space="preserve">Claim</w:t>
            </w:r>
          </w:p>
        </w:tc>
        <w:tc>
          <w:tcPr>
            <w:tcW w:type="dxa" w:w="2200"/>
            <w:shd w:fill="1a3a5c" w:val="clear"/>
          </w:tcPr>
          <w:p>
            <w:r>
              <w:rPr>
                <w:b/>
                <w:bCs/>
                <w:color w:val="FFFFFF"/>
              </w:rPr>
              <w:t xml:space="preserve">Value</w:t>
            </w:r>
          </w:p>
        </w:tc>
        <w:tc>
          <w:tcPr>
            <w:tcW w:type="dxa" w:w="1400"/>
            <w:shd w:fill="1a3a5c" w:val="clear"/>
          </w:tcPr>
          <w:p>
            <w:r>
              <w:rPr>
                <w:b/>
                <w:bCs/>
                <w:color w:val="FFFFFF"/>
              </w:rPr>
              <w:t xml:space="preserve">Date</w:t>
            </w:r>
          </w:p>
        </w:tc>
        <w:tc>
          <w:tcPr>
            <w:tcW w:type="dxa" w:w="1400"/>
            <w:shd w:fill="1a3a5c" w:val="clear"/>
          </w:tcPr>
          <w:p>
            <w:r>
              <w:rPr>
                <w:b/>
                <w:bCs/>
                <w:color w:val="FFFFFF"/>
              </w:rPr>
              <w:t xml:space="preserve">Confidence</w:t>
            </w:r>
          </w:p>
        </w:tc>
      </w:tr>
      <w:tr>
        <w:tc>
          <w:tcPr>
            <w:tcW w:type="dxa" w:w="560"/>
          </w:tcPr>
          <w:p>
            <w:r>
              <w:t xml:space="preserve">S1</w:t>
            </w:r>
          </w:p>
        </w:tc>
        <w:tc>
          <w:tcPr>
            <w:tcW w:type="dxa" w:w="2800"/>
          </w:tcPr>
          <w:p>
            <w:r>
              <w:t xml:space="preserve">Standard shop-practice width allowance for jointing one edge of rough-sawn hardwood straight before ripping to a finished width</w:t>
            </w:r>
          </w:p>
        </w:tc>
        <w:tc>
          <w:tcPr>
            <w:tcW w:type="dxa" w:w="2200"/>
          </w:tcPr>
          <w:p>
            <w:r>
              <w:t xml:space="preserve">1/4 in</w:t>
            </w:r>
          </w:p>
        </w:tc>
        <w:tc>
          <w:tcPr>
            <w:tcW w:type="dxa" w:w="1400"/>
          </w:tcPr>
          <w:p>
            <w:r>
              <w:t xml:space="preserve">accessed Sep 2026</w:t>
            </w:r>
          </w:p>
        </w:tc>
        <w:tc>
          <w:tcPr>
            <w:tcW w:type="dxa" w:w="1400"/>
          </w:tcPr>
          <w:p>
            <w:r>
              <w:t xml:space="preserve">MEDIUM</w:t>
            </w:r>
          </w:p>
        </w:tc>
      </w:tr>
      <w:tr>
        <w:tc>
          <w:tcPr>
            <w:tcW w:type="dxa" w:w="560"/>
            <w:shd w:fill="F7F9FB" w:val="clear"/>
          </w:tcPr>
          <w:p>
            <w:r>
              <w:t xml:space="preserve">S2</w:t>
            </w:r>
          </w:p>
        </w:tc>
        <w:tc>
          <w:tcPr>
            <w:tcW w:type="dxa" w:w="2800"/>
            <w:shd w:fill="F7F9FB" w:val="clear"/>
          </w:tcPr>
          <w:p>
            <w:r>
              <w:t xml:space="preserve">Standard full-kerf table-saw rip-blade kerf width</w:t>
            </w:r>
          </w:p>
        </w:tc>
        <w:tc>
          <w:tcPr>
            <w:tcW w:type="dxa" w:w="2200"/>
            <w:shd w:fill="F7F9FB" w:val="clear"/>
          </w:tcPr>
          <w:p>
            <w:r>
              <w:t xml:space="preserve">1/8 in</w:t>
            </w:r>
          </w:p>
        </w:tc>
        <w:tc>
          <w:tcPr>
            <w:tcW w:type="dxa" w:w="1400"/>
            <w:shd w:fill="F7F9FB" w:val="clear"/>
          </w:tcPr>
          <w:p>
            <w:r>
              <w:t xml:space="preserve">accessed Sep 2026</w:t>
            </w:r>
          </w:p>
        </w:tc>
        <w:tc>
          <w:tcPr>
            <w:tcW w:type="dxa" w:w="1400"/>
            <w:shd w:fill="F7F9FB" w:val="clear"/>
          </w:tcPr>
          <w:p>
            <w:r>
              <w:t xml:space="preserve">MEDIUM</w:t>
            </w:r>
          </w:p>
        </w:tc>
      </w:tr>
      <w:tr>
        <w:tc>
          <w:tcPr>
            <w:tcW w:type="dxa" w:w="560"/>
          </w:tcPr>
          <w:p>
            <w:r>
              <w:t xml:space="preserve">S3</w:t>
            </w:r>
          </w:p>
        </w:tc>
        <w:tc>
          <w:tcPr>
            <w:tcW w:type="dxa" w:w="2800"/>
          </w:tcPr>
          <w:p>
            <w:r>
              <w:t xml:space="preserve">Hard maple, 4/4 rough-sawn, random-width lumber price, US retail</w:t>
            </w:r>
          </w:p>
        </w:tc>
        <w:tc>
          <w:tcPr>
            <w:tcW w:type="dxa" w:w="2200"/>
          </w:tcPr>
          <w:p>
            <w:r>
              <w:t xml:space="preserve">$8.99 / board foot</w:t>
            </w:r>
          </w:p>
        </w:tc>
        <w:tc>
          <w:tcPr>
            <w:tcW w:type="dxa" w:w="1400"/>
          </w:tcPr>
          <w:p>
            <w:r>
              <w:t xml:space="preserve">accessed Sep 2026</w:t>
            </w:r>
          </w:p>
        </w:tc>
        <w:tc>
          <w:tcPr>
            <w:tcW w:type="dxa" w:w="1400"/>
          </w:tcPr>
          <w:p>
            <w:r>
              <w:t xml:space="preserve">MEDIUM</w:t>
            </w:r>
          </w:p>
        </w:tc>
      </w:tr>
      <w:tr>
        <w:tc>
          <w:tcPr>
            <w:tcW w:type="dxa" w:w="560"/>
            <w:shd w:fill="F7F9FB" w:val="clear"/>
          </w:tcPr>
          <w:p>
            <w:r>
              <w:t xml:space="preserve">S4</w:t>
            </w:r>
          </w:p>
        </w:tc>
        <w:tc>
          <w:tcPr>
            <w:tcW w:type="dxa" w:w="2800"/>
            <w:shd w:fill="F7F9FB" w:val="clear"/>
          </w:tcPr>
          <w:p>
            <w:r>
              <w:t xml:space="preserve">Custom-width (exact-width) hardwood milling/dimensioning service upcharge</w:t>
            </w:r>
          </w:p>
        </w:tc>
        <w:tc>
          <w:tcPr>
            <w:tcW w:type="dxa" w:w="2200"/>
            <w:shd w:fill="F7F9FB" w:val="clear"/>
          </w:tcPr>
          <w:p>
            <w:r>
              <w:t xml:space="preserve">$0.35 / board foot (midpoint, synthesized from multiple contributors' individually reported rates -- not one stated range on the page)</w:t>
            </w:r>
          </w:p>
        </w:tc>
        <w:tc>
          <w:tcPr>
            <w:tcW w:type="dxa" w:w="1400"/>
            <w:shd w:fill="F7F9FB" w:val="clear"/>
          </w:tcPr>
          <w:p>
            <w:r>
              <w:t xml:space="preserve">accessed Sep 2026</w:t>
            </w:r>
          </w:p>
        </w:tc>
        <w:tc>
          <w:tcPr>
            <w:tcW w:type="dxa" w:w="1400"/>
            <w:shd w:fill="F7F9FB" w:val="clear"/>
          </w:tcPr>
          <w:p>
            <w:r>
              <w:t xml:space="preserve">MEDIUM</w:t>
            </w:r>
          </w:p>
        </w:tc>
      </w:tr>
      <w:tr>
        <w:tc>
          <w:tcPr>
            <w:tcW w:type="dxa" w:w="560"/>
          </w:tcPr>
          <w:p>
            <w:r>
              <w:t xml:space="preserve">S5</w:t>
            </w:r>
          </w:p>
        </w:tc>
        <w:tc>
          <w:tcPr>
            <w:tcW w:type="dxa" w:w="2800"/>
          </w:tcPr>
          <w:p>
            <w:r>
              <w:t xml:space="preserve">Lead time for a custom-cut/custom-milled hardwood order</w:t>
            </w:r>
          </w:p>
        </w:tc>
        <w:tc>
          <w:tcPr>
            <w:tcW w:type="dxa" w:w="2200"/>
          </w:tcPr>
          <w:p>
            <w:r>
              <w:t xml:space="preserve">1 to 2 weeks</w:t>
            </w:r>
          </w:p>
        </w:tc>
        <w:tc>
          <w:tcPr>
            <w:tcW w:type="dxa" w:w="1400"/>
          </w:tcPr>
          <w:p>
            <w:r>
              <w:t xml:space="preserve">accessed Sep 2026</w:t>
            </w:r>
          </w:p>
        </w:tc>
        <w:tc>
          <w:tcPr>
            <w:tcW w:type="dxa" w:w="1400"/>
          </w:tcPr>
          <w:p>
            <w:r>
              <w:t xml:space="preserve">MEDIUM</w:t>
            </w:r>
          </w:p>
        </w:tc>
      </w:tr>
    </w:tbl>
    <w:p>
      <w:pPr>
        <w:spacing w:after="100"/>
      </w:pPr>
      <w:r>
        <w:t xml:space="preserve"/>
      </w:r>
    </w:p>
    <w:p>
      <w:pPr>
        <w:spacing w:after="40"/>
      </w:pPr>
      <w:r>
        <w:t xml:space="preserve">S1: WoodWorkers Guild of America — "9 Steps To Sizing Rough Lumber"</w:t>
      </w:r>
    </w:p>
    <w:p>
      <w:pPr>
        <w:spacing w:after="80"/>
      </w:pPr>
      <w:hyperlink w:history="1" r:id="rIde67pyo_g4xjkzvu6uvnb-">
        <w:r>
          <w:rPr>
            <w:rStyle w:val="Hyperlink"/>
          </w:rPr>
          <w:t xml:space="preserve">https://www.wwgoa.com/post/9-steps-to-sizing-rough-lumber</w:t>
        </w:r>
      </w:hyperlink>
    </w:p>
    <w:p>
      <w:pPr>
        <w:spacing w:after="40"/>
      </w:pPr>
      <w:r>
        <w:t xml:space="preserve">S2: Woodworkers Source Blog — "Woodworking 101: The 3 Table Saw Blades Woodworkers Should Have"</w:t>
      </w:r>
    </w:p>
    <w:p>
      <w:pPr>
        <w:spacing w:after="80"/>
      </w:pPr>
      <w:hyperlink w:history="1" r:id="rIde7x7jsnb5k37h6jk0omfk">
        <w:r>
          <w:rPr>
            <w:rStyle w:val="Hyperlink"/>
          </w:rPr>
          <w:t xml:space="preserve">https://www.woodworkerssource.com/blog/woodworking-101/tips-tricks/woodworking-101-the-3-table-saw-blades-woodworkers-should-have/</w:t>
        </w:r>
      </w:hyperlink>
    </w:p>
    <w:p>
      <w:pPr>
        <w:spacing w:after="40"/>
      </w:pPr>
      <w:r>
        <w:t xml:space="preserve">S3: Woodworkers Source — "Hard White Maple 4/4 Lumber"</w:t>
      </w:r>
    </w:p>
    <w:p>
      <w:pPr>
        <w:spacing w:after="80"/>
      </w:pPr>
      <w:hyperlink w:history="1" r:id="rIdzggm8uljdrpvaosnlxo-5">
        <w:r>
          <w:rPr>
            <w:rStyle w:val="Hyperlink"/>
          </w:rPr>
          <w:t xml:space="preserve">https://www.woodworkerssource.com/hard-white-maple/maple-hard-white-44-lumber.html</w:t>
        </w:r>
      </w:hyperlink>
    </w:p>
    <w:p>
      <w:pPr>
        <w:spacing w:after="40"/>
      </w:pPr>
      <w:r>
        <w:t xml:space="preserve">S4: WoodWeb industry trade forum — "Rates for custom milling"</w:t>
      </w:r>
    </w:p>
    <w:p>
      <w:pPr>
        <w:spacing w:after="80"/>
      </w:pPr>
      <w:hyperlink w:history="1" r:id="rId_wvk7tp9dqt3mg9epi8qa">
        <w:r>
          <w:rPr>
            <w:rStyle w:val="Hyperlink"/>
          </w:rPr>
          <w:t xml:space="preserve">https://www.woodweb.com/knowledge_base/Rates_for_custom_milling.html</w:t>
        </w:r>
      </w:hyperlink>
    </w:p>
    <w:p>
      <w:pPr>
        <w:spacing w:after="40"/>
      </w:pPr>
      <w:r>
        <w:t xml:space="preserve">S5: Estate Millwork — "Finished Hardwood Boards — Cut to Size, Priced per Piece"</w:t>
      </w:r>
    </w:p>
    <w:p>
      <w:pPr>
        <w:spacing w:after="80"/>
      </w:pPr>
      <w:hyperlink w:history="1" r:id="rIdqeeb4ucgpr3kzhvqulvpk">
        <w:r>
          <w:rPr>
            <w:rStyle w:val="Hyperlink"/>
          </w:rPr>
          <w:t xml:space="preserve">https://www.estatemillwork.com/hardwood-boards.html</w:t>
        </w:r>
      </w:hyperlink>
    </w:p>
    <w:p>
      <w:pPr>
        <w:spacing w:after="60"/>
      </w:pPr>
      <w:r>
        <w:t xml:space="preserve"/>
      </w:r>
    </w:p>
    <w:p>
      <w:pPr>
        <w:spacing w:after="200"/>
      </w:pPr>
      <w:r>
        <w:t xml:space="preserve">All five figures are graded MEDIUM: S1 and S2 are trade-education guidance rather than a single manufacturer's dated spec sheet; S3 is a live retailer price with no explicit "last updated" timestamp on the page (Tier 2 data-decay check, 2026-09-05: confirm this figure against the live page before reusing this case in a future term, since retail lumber prices are time-sensitive); S4 is a midpoint the case author computed from several individual rates reported by named practitioners on an industry trade forum thread ($0.25, $0.28-$0.31, $0.35-$0.45 across different contributors) — not one supplier's published rate, and not a single stated range quoted verbatim from the page; S5 is a single named company's stated turnaround, offered here as representative rather than universal (custom-mill lead times vary by shop).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67pyo_g4xjkzvu6uvnb-" Type="http://schemas.openxmlformats.org/officeDocument/2006/relationships/hyperlink" Target="https://www.wwgoa.com/post/9-steps-to-sizing-rough-lumber" TargetMode="External"/><Relationship Id="rIde7x7jsnb5k37h6jk0omfk" Type="http://schemas.openxmlformats.org/officeDocument/2006/relationships/hyperlink" Target="https://www.woodworkerssource.com/blog/woodworking-101/tips-tricks/woodworking-101-the-3-table-saw-blades-woodworkers-should-have/" TargetMode="External"/><Relationship Id="rIdzggm8uljdrpvaosnlxo-5" Type="http://schemas.openxmlformats.org/officeDocument/2006/relationships/hyperlink" Target="https://www.woodworkerssource.com/hard-white-maple/maple-hard-white-44-lumber.html" TargetMode="External"/><Relationship Id="rId_wvk7tp9dqt3mg9epi8qa" Type="http://schemas.openxmlformats.org/officeDocument/2006/relationships/hyperlink" Target="https://www.woodweb.com/knowledge_base/Rates_for_custom_milling.html" TargetMode="External"/><Relationship Id="rIdqeeb4ucgpr3kzhvqulvpk" Type="http://schemas.openxmlformats.org/officeDocument/2006/relationships/hyperlink" Target="https://www.estatemillwork.com/hardwood-boards.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2026-09-06T12:11:58.167Z</dcterms:created>
  <dcterms:modified xsi:type="dcterms:W3CDTF">2026-09-06T12:11:58.168Z</dcterms:modified>
</cp:coreProperties>
</file>

<file path=docProps/custom.xml><?xml version="1.0" encoding="utf-8"?>
<Properties xmlns="http://schemas.openxmlformats.org/officeDocument/2006/custom-properties" xmlns:vt="http://schemas.openxmlformats.org/officeDocument/2006/docPropsVTypes"/>
</file>