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color w:val="999999"/>
        </w:rPr>
      </w:pPr>
      <w:r w:rsidDel="00000000" w:rsidR="00000000" w:rsidRPr="00000000">
        <w:rPr>
          <w:color w:val="999999"/>
          <w:rtl w:val="0"/>
        </w:rPr>
        <w:t xml:space="preserve">1st Journal Entry</w:t>
      </w:r>
    </w:p>
    <w:p w:rsidR="00000000" w:rsidDel="00000000" w:rsidP="00000000" w:rsidRDefault="00000000" w:rsidRPr="00000000" w14:paraId="00000001">
      <w:pPr>
        <w:rPr>
          <w:color w:val="999999"/>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Having to write down what are my long-term goals really helped me mentally. Reinforcing why I’m learning all of this has made me more confident and looking forward for the future. To be honest, I’m taken by surprise. Can’t wait to finish this course.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Incorporating Habitica into my daily life had a positive effect, though, I’m somehow finding it difficult to find a ‘me’ time to continue on track. There’s a lot of environment changes going on and that sort of is distracting me quite a lot. Hopefully by the end of this course, I can retain some control on my daily tasks with Habitica.</w:t>
      </w:r>
    </w:p>
    <w:sectPr>
      <w:pgSz w:h="15840" w:w="12240"/>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