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3E08" w14:textId="40E04F54" w:rsidR="00561EEF" w:rsidRPr="002D7A86" w:rsidRDefault="00561EEF" w:rsidP="00561EEF">
      <w:pPr>
        <w:pStyle w:val="3"/>
        <w:jc w:val="center"/>
        <w:rPr>
          <w:rFonts w:ascii="Times New Roman" w:hAnsi="Times New Roman" w:cs="Times New Roman"/>
          <w:b/>
          <w:i/>
          <w:szCs w:val="26"/>
        </w:rPr>
      </w:pPr>
      <w:bookmarkStart w:id="0" w:name="_Toc121746021"/>
      <w:r w:rsidRPr="0013130F">
        <w:rPr>
          <w:rFonts w:ascii="Times New Roman" w:hAnsi="Times New Roman" w:cs="Times New Roman"/>
          <w:b/>
          <w:i/>
        </w:rPr>
        <w:t>Капиллярная модель</w:t>
      </w:r>
      <w:r w:rsidR="002768B1">
        <w:rPr>
          <w:rFonts w:ascii="Times New Roman" w:hAnsi="Times New Roman" w:cs="Times New Roman"/>
          <w:b/>
          <w:i/>
        </w:rPr>
        <w:t xml:space="preserve"> терригенных отложений К</w:t>
      </w:r>
      <w:r w:rsidR="002768B1" w:rsidRPr="002768B1">
        <w:rPr>
          <w:rFonts w:ascii="Times New Roman" w:hAnsi="Times New Roman" w:cs="Times New Roman"/>
          <w:b/>
          <w:i/>
          <w:vertAlign w:val="subscript"/>
        </w:rPr>
        <w:t>1</w:t>
      </w:r>
      <w:r w:rsidR="002768B1">
        <w:rPr>
          <w:rFonts w:ascii="Times New Roman" w:hAnsi="Times New Roman" w:cs="Times New Roman"/>
          <w:b/>
          <w:i/>
        </w:rPr>
        <w:t>а.</w:t>
      </w:r>
      <w:r w:rsidR="00FF74C8">
        <w:rPr>
          <w:rFonts w:ascii="Times New Roman" w:hAnsi="Times New Roman" w:cs="Times New Roman"/>
          <w:b/>
          <w:i/>
        </w:rPr>
        <w:t xml:space="preserve"> </w:t>
      </w:r>
      <w:r w:rsidR="002768B1">
        <w:rPr>
          <w:rFonts w:ascii="Times New Roman" w:hAnsi="Times New Roman" w:cs="Times New Roman"/>
          <w:b/>
          <w:i/>
          <w:szCs w:val="26"/>
        </w:rPr>
        <w:t xml:space="preserve">Чудесное </w:t>
      </w:r>
      <w:r>
        <w:rPr>
          <w:rFonts w:ascii="Times New Roman" w:hAnsi="Times New Roman" w:cs="Times New Roman"/>
          <w:b/>
          <w:i/>
          <w:szCs w:val="26"/>
        </w:rPr>
        <w:t>месторождение</w:t>
      </w:r>
      <w:bookmarkEnd w:id="0"/>
    </w:p>
    <w:tbl>
      <w:tblPr>
        <w:tblStyle w:val="a3"/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4512"/>
        <w:gridCol w:w="3029"/>
        <w:gridCol w:w="7847"/>
      </w:tblGrid>
      <w:tr w:rsidR="00561EEF" w14:paraId="767DB836" w14:textId="77777777" w:rsidTr="00524C33">
        <w:trPr>
          <w:jc w:val="center"/>
        </w:trPr>
        <w:tc>
          <w:tcPr>
            <w:tcW w:w="7541" w:type="dxa"/>
            <w:gridSpan w:val="2"/>
          </w:tcPr>
          <w:p w14:paraId="5D636E24" w14:textId="152A39F4" w:rsidR="00561EEF" w:rsidRPr="00E909D0" w:rsidRDefault="001C4345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43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FDFBE4" wp14:editId="1DB520CA">
                  <wp:extent cx="4651375" cy="2426335"/>
                  <wp:effectExtent l="0" t="0" r="0" b="0"/>
                  <wp:docPr id="1350108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1082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375" cy="24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7" w:type="dxa"/>
          </w:tcPr>
          <w:p w14:paraId="4A854A3C" w14:textId="14391284" w:rsidR="00561EEF" w:rsidRDefault="00524C33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87FFE2" wp14:editId="38706834">
                  <wp:extent cx="4845685" cy="2348230"/>
                  <wp:effectExtent l="0" t="0" r="12065" b="13970"/>
                  <wp:docPr id="2022416012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6097AD-7D59-04C3-210A-C6C297580DB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561EEF" w14:paraId="465B1FCD" w14:textId="77777777" w:rsidTr="00FF74C8">
        <w:trPr>
          <w:jc w:val="center"/>
        </w:trPr>
        <w:tc>
          <w:tcPr>
            <w:tcW w:w="7541" w:type="dxa"/>
            <w:gridSpan w:val="2"/>
          </w:tcPr>
          <w:p w14:paraId="5010D658" w14:textId="06F6C236" w:rsidR="00561EEF" w:rsidRDefault="001C4345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03C">
              <w:rPr>
                <w:noProof/>
              </w:rPr>
              <w:drawing>
                <wp:inline distT="0" distB="0" distL="0" distR="0" wp14:anchorId="438550A2" wp14:editId="6C732779">
                  <wp:extent cx="4010025" cy="5537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070" cy="55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7" w:type="dxa"/>
          </w:tcPr>
          <w:tbl>
            <w:tblPr>
              <w:tblW w:w="7532" w:type="dxa"/>
              <w:tblLook w:val="04A0" w:firstRow="1" w:lastRow="0" w:firstColumn="1" w:lastColumn="0" w:noHBand="0" w:noVBand="1"/>
            </w:tblPr>
            <w:tblGrid>
              <w:gridCol w:w="973"/>
              <w:gridCol w:w="1076"/>
              <w:gridCol w:w="1076"/>
              <w:gridCol w:w="1076"/>
              <w:gridCol w:w="1076"/>
              <w:gridCol w:w="1076"/>
              <w:gridCol w:w="1179"/>
            </w:tblGrid>
            <w:tr w:rsidR="00524C33" w:rsidRPr="00524C33" w14:paraId="6BBD888D" w14:textId="77777777" w:rsidTr="00524C33">
              <w:trPr>
                <w:trHeight w:val="474"/>
              </w:trPr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214BD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Кпр</w:t>
                  </w:r>
                  <w:proofErr w:type="spellEnd"/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, </w:t>
                  </w:r>
                  <w:proofErr w:type="spellStart"/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мД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29165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809766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CF760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AF71E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16FA30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200</w:t>
                  </w:r>
                </w:p>
              </w:tc>
              <w:tc>
                <w:tcPr>
                  <w:tcW w:w="11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88D76F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500</w:t>
                  </w:r>
                </w:p>
              </w:tc>
            </w:tr>
            <w:tr w:rsidR="00524C33" w:rsidRPr="00524C33" w14:paraId="7200128A" w14:textId="77777777" w:rsidTr="00524C33">
              <w:trPr>
                <w:trHeight w:val="331"/>
              </w:trPr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C7126" w14:textId="77777777" w:rsidR="00524C33" w:rsidRPr="00524C33" w:rsidRDefault="00524C33" w:rsidP="00524C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00FD9640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4472C4"/>
                  <w:noWrap/>
                  <w:vAlign w:val="bottom"/>
                  <w:hideMark/>
                </w:tcPr>
                <w:p w14:paraId="1B79C7C1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14:paraId="29F0FAED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AD47"/>
                  <w:noWrap/>
                  <w:vAlign w:val="bottom"/>
                  <w:hideMark/>
                </w:tcPr>
                <w:p w14:paraId="1CD723D7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0486A0C0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BD192F8" w14:textId="77777777" w:rsidR="00524C33" w:rsidRPr="00524C33" w:rsidRDefault="00524C33" w:rsidP="00524C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524C33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30FBC902" w14:textId="348D6A2C" w:rsidR="00561EEF" w:rsidRDefault="00561EEF" w:rsidP="00DC2D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EEF" w14:paraId="1EB42D9A" w14:textId="77777777" w:rsidTr="00FF74C8">
        <w:trPr>
          <w:jc w:val="center"/>
        </w:trPr>
        <w:tc>
          <w:tcPr>
            <w:tcW w:w="7541" w:type="dxa"/>
            <w:gridSpan w:val="2"/>
          </w:tcPr>
          <w:p w14:paraId="30DFDFA7" w14:textId="77777777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28DA">
              <w:rPr>
                <w:rFonts w:ascii="Times New Roman" w:hAnsi="Times New Roman" w:cs="Times New Roman"/>
                <w:b/>
              </w:rPr>
              <w:t>Фактические кривые капиллярного давления для настройки модели</w:t>
            </w:r>
          </w:p>
        </w:tc>
        <w:tc>
          <w:tcPr>
            <w:tcW w:w="7847" w:type="dxa"/>
          </w:tcPr>
          <w:p w14:paraId="1793DDE4" w14:textId="77777777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28DA">
              <w:rPr>
                <w:rFonts w:ascii="Times New Roman" w:hAnsi="Times New Roman" w:cs="Times New Roman"/>
                <w:b/>
                <w:szCs w:val="24"/>
              </w:rPr>
              <w:t>Капиллярная модель для расчета коэффициента нефтенасыщенности</w:t>
            </w:r>
          </w:p>
        </w:tc>
      </w:tr>
      <w:tr w:rsidR="00561EEF" w14:paraId="7A98BDEE" w14:textId="77777777" w:rsidTr="00FF74C8">
        <w:trPr>
          <w:trHeight w:val="238"/>
          <w:jc w:val="center"/>
        </w:trPr>
        <w:tc>
          <w:tcPr>
            <w:tcW w:w="15388" w:type="dxa"/>
            <w:gridSpan w:val="3"/>
            <w:shd w:val="clear" w:color="auto" w:fill="E2EFD9" w:themeFill="accent6" w:themeFillTint="33"/>
          </w:tcPr>
          <w:p w14:paraId="01462226" w14:textId="6CE43224" w:rsidR="00561EEF" w:rsidRPr="004B28DA" w:rsidRDefault="00561EEF" w:rsidP="00DC2D8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28DA">
              <w:rPr>
                <w:rFonts w:ascii="Times New Roman" w:hAnsi="Times New Roman" w:cs="Times New Roman"/>
                <w:i/>
                <w:szCs w:val="24"/>
              </w:rPr>
              <w:t>Формула расчета Кн в общем виде Кн=</w:t>
            </w:r>
            <w:proofErr w:type="gramStart"/>
            <w:r w:rsidRPr="004B28DA">
              <w:rPr>
                <w:rFonts w:ascii="Cambria Math" w:hAnsi="Cambria Math" w:cs="Cambria Math"/>
                <w:i/>
                <w:szCs w:val="24"/>
              </w:rPr>
              <w:t>𝑓</w:t>
            </w:r>
            <w:r w:rsidRPr="004B28DA">
              <w:rPr>
                <w:rFonts w:ascii="Times New Roman" w:hAnsi="Times New Roman" w:cs="Times New Roman"/>
                <w:i/>
                <w:szCs w:val="24"/>
              </w:rPr>
              <w:t>(</w:t>
            </w:r>
            <w:proofErr w:type="gramEnd"/>
            <w:r w:rsidRPr="004B28DA">
              <w:rPr>
                <w:rFonts w:ascii="Times New Roman" w:hAnsi="Times New Roman" w:cs="Times New Roman"/>
                <w:i/>
                <w:szCs w:val="24"/>
              </w:rPr>
              <w:t>∆Н</w:t>
            </w:r>
            <w:r w:rsidRPr="004B28DA">
              <w:rPr>
                <w:rFonts w:ascii="Times New Roman" w:hAnsi="Times New Roman" w:cs="Times New Roman"/>
                <w:i/>
                <w:szCs w:val="24"/>
                <w:vertAlign w:val="subscript"/>
              </w:rPr>
              <w:t>ЗЧВ</w:t>
            </w:r>
            <w:r w:rsidRPr="004B28DA">
              <w:rPr>
                <w:rFonts w:ascii="Times New Roman" w:hAnsi="Times New Roman" w:cs="Times New Roman"/>
                <w:i/>
                <w:szCs w:val="24"/>
              </w:rPr>
              <w:t xml:space="preserve">, </w:t>
            </w:r>
            <w:r w:rsidR="007920E2">
              <w:rPr>
                <w:rFonts w:ascii="Times New Roman" w:hAnsi="Times New Roman" w:cs="Times New Roman"/>
                <w:i/>
                <w:szCs w:val="24"/>
              </w:rPr>
              <w:t>ФЕС</w:t>
            </w:r>
            <w:r w:rsidRPr="004B28DA">
              <w:rPr>
                <w:rFonts w:ascii="Times New Roman" w:hAnsi="Times New Roman" w:cs="Times New Roman"/>
                <w:i/>
                <w:szCs w:val="24"/>
              </w:rPr>
              <w:t>):</w:t>
            </w:r>
          </w:p>
        </w:tc>
      </w:tr>
      <w:tr w:rsidR="00561EEF" w14:paraId="580AFF00" w14:textId="77777777" w:rsidTr="00FF74C8">
        <w:trPr>
          <w:jc w:val="center"/>
        </w:trPr>
        <w:tc>
          <w:tcPr>
            <w:tcW w:w="4512" w:type="dxa"/>
          </w:tcPr>
          <w:p w14:paraId="50BB4128" w14:textId="77777777" w:rsidR="00561EEF" w:rsidRPr="005D4EFD" w:rsidRDefault="00561EEF" w:rsidP="00DC2D8D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4B28DA">
              <w:rPr>
                <w:rFonts w:ascii="Times New Roman" w:hAnsi="Times New Roman" w:cs="Times New Roman"/>
                <w:szCs w:val="24"/>
              </w:rPr>
              <w:t>Кн</w:t>
            </w:r>
            <w:r w:rsidRPr="00094C40">
              <w:rPr>
                <w:rFonts w:ascii="Times New Roman" w:hAnsi="Times New Roman" w:cs="Times New Roman"/>
                <w:sz w:val="24"/>
                <w:szCs w:val="24"/>
              </w:rPr>
              <w:t xml:space="preserve">= 100 – </w:t>
            </w:r>
            <w:r w:rsidRPr="00094C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Кво*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с, лаб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+100∙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с, лаб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den>
                      </m:f>
                    </m:sup>
                  </m:sSup>
                </m:den>
              </m:f>
            </m:oMath>
          </w:p>
          <w:p w14:paraId="3ABF7DEA" w14:textId="77777777" w:rsidR="00561EEF" w:rsidRPr="005D4EFD" w:rsidRDefault="00000000" w:rsidP="00DC2D8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Р</m:t>
                    </m:r>
                  </m:e>
                  <m:sub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с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,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лаб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  <w:sz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g∙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1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/>
                                <w:sz w:val="1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  <w:sz w:val="18"/>
                              </w:rPr>
                              <m:t>н</m:t>
                            </m:r>
                          </m:sub>
                        </m:sSub>
                      </m:e>
                    </m:d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∙∆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</w:rPr>
                      <m:t>Нзчв</m:t>
                    </m:r>
                  </m:num>
                  <m:den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1000</m:t>
                    </m:r>
                  </m:den>
                </m:f>
                <m:r>
                  <w:rPr>
                    <w:rStyle w:val="fontstyle01"/>
                    <w:rFonts w:ascii="Cambria Math" w:hAnsi="Cambria Math"/>
                    <w:sz w:val="1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/>
                        <w:sz w:val="1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лаб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cos⁡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лаб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пл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cos⁡</m:t>
                    </m:r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/>
                            <w:sz w:val="1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  <w:sz w:val="18"/>
                          </w:rPr>
                          <m:t>пл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/>
                        <w:sz w:val="18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876" w:type="dxa"/>
            <w:gridSpan w:val="2"/>
          </w:tcPr>
          <w:p w14:paraId="5F4E4070" w14:textId="1AB3BF62" w:rsidR="00561EEF" w:rsidRPr="005D4EFD" w:rsidRDefault="00561EEF" w:rsidP="00DC2D8D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color w:val="000000"/>
                <w:szCs w:val="24"/>
              </w:rPr>
            </w:pP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ΔНзчв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– высота над зеркалом чистой воды [м],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Pc,лаб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– лаб. капиллярное давление [МПа], </w:t>
            </w:r>
            <w:r w:rsidRPr="005D4EFD">
              <w:rPr>
                <w:rStyle w:val="fontstyle01"/>
                <w:rFonts w:eastAsiaTheme="minorEastAsia"/>
                <w:sz w:val="22"/>
                <w:lang w:val="en-US"/>
              </w:rPr>
              <w:t>g</w:t>
            </w:r>
            <w:r w:rsidRPr="005D4EFD">
              <w:rPr>
                <w:rStyle w:val="fontstyle01"/>
                <w:rFonts w:eastAsiaTheme="minorEastAsia"/>
                <w:sz w:val="22"/>
              </w:rPr>
              <w:t>–ускорение свободного падения (9,8 м/с</w:t>
            </w:r>
            <w:r w:rsidRPr="005D4EFD">
              <w:rPr>
                <w:rStyle w:val="fontstyle01"/>
                <w:rFonts w:eastAsiaTheme="minorEastAsia"/>
                <w:sz w:val="22"/>
                <w:vertAlign w:val="superscript"/>
              </w:rPr>
              <w:t>2</w:t>
            </w:r>
            <w:r w:rsidRPr="005D4EFD">
              <w:rPr>
                <w:rStyle w:val="fontstyle01"/>
                <w:rFonts w:eastAsiaTheme="minorEastAsia"/>
                <w:sz w:val="22"/>
              </w:rPr>
              <w:t>) (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в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δ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н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– плотности воды и нефти [г/см</w:t>
            </w:r>
            <w:r w:rsidRPr="005D4EFD">
              <w:rPr>
                <w:rStyle w:val="fontstyle01"/>
                <w:rFonts w:eastAsiaTheme="minorEastAsia"/>
                <w:sz w:val="22"/>
                <w:vertAlign w:val="superscript"/>
              </w:rPr>
              <w:t>3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σ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пл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 xml:space="preserve"> </w:t>
            </w:r>
            <w:r w:rsidRPr="005D4EFD">
              <w:rPr>
                <w:rStyle w:val="fontstyle01"/>
                <w:rFonts w:eastAsiaTheme="minorEastAsia"/>
                <w:sz w:val="22"/>
              </w:rPr>
              <w:t>=</w:t>
            </w:r>
            <w:r w:rsidR="00FF74C8">
              <w:rPr>
                <w:rStyle w:val="fontstyle01"/>
                <w:rFonts w:eastAsiaTheme="minorEastAsia"/>
                <w:sz w:val="22"/>
              </w:rPr>
              <w:t>30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 xml:space="preserve"> 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σ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>=</w:t>
            </w:r>
            <w:r w:rsidR="00FF74C8">
              <w:rPr>
                <w:rStyle w:val="fontstyle01"/>
                <w:rFonts w:eastAsiaTheme="minorEastAsia"/>
                <w:sz w:val="22"/>
              </w:rPr>
              <w:t>72</w:t>
            </w:r>
            <w:r w:rsidRPr="005D4EFD">
              <w:rPr>
                <w:rStyle w:val="fontstyle01"/>
                <w:rFonts w:eastAsiaTheme="minorEastAsia"/>
                <w:sz w:val="22"/>
              </w:rPr>
              <w:t xml:space="preserve"> – межфазное натяжение в системах нефть-вода (пласт) и воздух-вода (лаб.) [дин/см],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θ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пл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 xml:space="preserve"> и </w:t>
            </w:r>
            <w:proofErr w:type="spellStart"/>
            <w:r w:rsidRPr="005D4EFD">
              <w:rPr>
                <w:rStyle w:val="fontstyle01"/>
                <w:rFonts w:eastAsiaTheme="minorEastAsia"/>
                <w:sz w:val="22"/>
              </w:rPr>
              <w:t>θ</w:t>
            </w:r>
            <w:r w:rsidRPr="005D4EFD">
              <w:rPr>
                <w:rStyle w:val="fontstyle01"/>
                <w:rFonts w:eastAsiaTheme="minorEastAsia"/>
                <w:sz w:val="22"/>
                <w:vertAlign w:val="subscript"/>
              </w:rPr>
              <w:t>лаб</w:t>
            </w:r>
            <w:proofErr w:type="spellEnd"/>
            <w:r w:rsidRPr="005D4EFD">
              <w:rPr>
                <w:rStyle w:val="fontstyle01"/>
                <w:rFonts w:eastAsiaTheme="minorEastAsia"/>
                <w:sz w:val="22"/>
              </w:rPr>
              <w:t>–контактный угол нефть-вода (пласт) и воздух - вода (лаб.),</w:t>
            </w:r>
            <m:oMath>
              <m:func>
                <m:funcPr>
                  <m:ctrlPr>
                    <w:rPr>
                      <w:rStyle w:val="fontstyle01"/>
                      <w:rFonts w:ascii="Cambria Math" w:eastAsiaTheme="majorEastAsia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2"/>
                      <w:lang w:val="en-US"/>
                    </w:rPr>
                    <m:t>cos</m:t>
                  </m:r>
                  <m:ctrlPr>
                    <w:rPr>
                      <w:rStyle w:val="fontstyle01"/>
                      <w:rFonts w:ascii="Cambria Math" w:eastAsiaTheme="majorEastAsia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лаб</m:t>
                          </m:r>
                        </m:sub>
                      </m:sSub>
                    </m:e>
                  </m:d>
                </m:e>
              </m:func>
            </m:oMath>
            <w:r w:rsidRPr="005D4EFD">
              <w:rPr>
                <w:rStyle w:val="fontstyle01"/>
                <w:sz w:val="22"/>
              </w:rPr>
              <w:t xml:space="preserve"> = 1, </w:t>
            </w:r>
            <m:oMath>
              <m:func>
                <m:funcPr>
                  <m:ctrlPr>
                    <w:rPr>
                      <w:rStyle w:val="fontstyle01"/>
                      <w:rFonts w:ascii="Cambria Math" w:eastAsiaTheme="majorEastAsia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2"/>
                      <w:lang w:val="en-US"/>
                    </w:rPr>
                    <m:t>cos</m:t>
                  </m:r>
                  <m:ctrlPr>
                    <w:rPr>
                      <w:rStyle w:val="fontstyle01"/>
                      <w:rFonts w:ascii="Cambria Math" w:eastAsiaTheme="majorEastAsia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Theme="majorEastAsia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  <w:sz w:val="22"/>
                            </w:rPr>
                            <m:t>пл</m:t>
                          </m:r>
                        </m:sub>
                      </m:sSub>
                    </m:e>
                  </m:d>
                </m:e>
              </m:func>
            </m:oMath>
            <w:r w:rsidRPr="005D4EFD">
              <w:rPr>
                <w:rStyle w:val="fontstyle01"/>
                <w:sz w:val="22"/>
              </w:rPr>
              <w:t xml:space="preserve"> = 0,8</w:t>
            </w:r>
            <w:r w:rsidR="0087425E">
              <w:rPr>
                <w:rStyle w:val="fontstyle01"/>
                <w:sz w:val="22"/>
              </w:rPr>
              <w:t>6</w:t>
            </w:r>
            <w:r w:rsidRPr="005D4EFD">
              <w:rPr>
                <w:rStyle w:val="fontstyle01"/>
                <w:sz w:val="22"/>
              </w:rPr>
              <w:t>.</w:t>
            </w:r>
            <w:r w:rsidR="00FF74C8">
              <w:rPr>
                <w:rStyle w:val="fontstyle01"/>
                <w:sz w:val="22"/>
              </w:rPr>
              <w:t xml:space="preserve"> </w:t>
            </w:r>
          </w:p>
        </w:tc>
      </w:tr>
      <w:tr w:rsidR="00561EEF" w14:paraId="68816B0F" w14:textId="77777777" w:rsidTr="00FF74C8">
        <w:tblPrEx>
          <w:jc w:val="left"/>
        </w:tblPrEx>
        <w:trPr>
          <w:trHeight w:val="1407"/>
        </w:trPr>
        <w:tc>
          <w:tcPr>
            <w:tcW w:w="7541" w:type="dxa"/>
            <w:gridSpan w:val="2"/>
          </w:tcPr>
          <w:tbl>
            <w:tblPr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1029"/>
              <w:gridCol w:w="2349"/>
              <w:gridCol w:w="760"/>
              <w:gridCol w:w="760"/>
              <w:gridCol w:w="760"/>
            </w:tblGrid>
            <w:tr w:rsidR="00561EEF" w:rsidRPr="00D70559" w14:paraId="757B4021" w14:textId="77777777" w:rsidTr="00DC2D8D">
              <w:trPr>
                <w:trHeight w:val="164"/>
              </w:trPr>
              <w:tc>
                <w:tcPr>
                  <w:tcW w:w="102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E57592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Возраст</w:t>
                  </w:r>
                </w:p>
              </w:tc>
              <w:tc>
                <w:tcPr>
                  <w:tcW w:w="234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DC4252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Месторождение</w:t>
                  </w:r>
                </w:p>
              </w:tc>
              <w:tc>
                <w:tcPr>
                  <w:tcW w:w="228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FBE4D5" w:themeFill="accent2" w:themeFillTint="33"/>
                  <w:noWrap/>
                  <w:vAlign w:val="center"/>
                  <w:hideMark/>
                </w:tcPr>
                <w:p w14:paraId="7DE92D49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плотность, г/см</w:t>
                  </w: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eastAsia="ru-RU"/>
                    </w:rPr>
                    <w:t>3</w:t>
                  </w:r>
                </w:p>
              </w:tc>
            </w:tr>
            <w:tr w:rsidR="00561EEF" w:rsidRPr="00D70559" w14:paraId="4E8791D1" w14:textId="77777777" w:rsidTr="00DC2D8D">
              <w:trPr>
                <w:trHeight w:val="161"/>
              </w:trPr>
              <w:tc>
                <w:tcPr>
                  <w:tcW w:w="102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4582083" w14:textId="77777777" w:rsidR="00561EEF" w:rsidRPr="00D70559" w:rsidRDefault="00561EEF" w:rsidP="00DC2D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234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E3F212" w14:textId="77777777" w:rsidR="00561EEF" w:rsidRPr="00D70559" w:rsidRDefault="00561EEF" w:rsidP="00DC2D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CA6406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6BF899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2CC4D3" w14:textId="77777777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m:oMath>
                    <m:r>
                      <w:rPr>
                        <w:rStyle w:val="fontstyle01"/>
                        <w:rFonts w:ascii="Cambria Math" w:hAnsi="Cambria Math"/>
                        <w:sz w:val="22"/>
                      </w:rPr>
                      <m:t>δ</m:t>
                    </m:r>
                  </m:oMath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г</w:t>
                  </w:r>
                </w:p>
              </w:tc>
            </w:tr>
            <w:tr w:rsidR="00561EEF" w:rsidRPr="00D70559" w14:paraId="6FD40990" w14:textId="77777777" w:rsidTr="00D20022">
              <w:trPr>
                <w:trHeight w:val="206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 w:themeFill="accent4" w:themeFillTint="66"/>
                  <w:vAlign w:val="center"/>
                </w:tcPr>
                <w:p w14:paraId="41F1DD7C" w14:textId="40FF89EC" w:rsidR="00561EEF" w:rsidRPr="002768B1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2349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76CAC0B9" w14:textId="59704484" w:rsidR="00561EEF" w:rsidRPr="00F72FE3" w:rsidRDefault="00F72FE3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Чудесное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5B5081E0" w14:textId="348382E6" w:rsidR="00561EEF" w:rsidRPr="00491F35" w:rsidRDefault="00F72FE3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1.006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3A935434" w14:textId="039F8771" w:rsidR="00561EEF" w:rsidRPr="00D70559" w:rsidRDefault="00F72FE3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0.726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411222F6" w14:textId="2BFB944B" w:rsidR="00561EEF" w:rsidRPr="00D70559" w:rsidRDefault="00561EEF" w:rsidP="00DC2D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</w:tr>
          </w:tbl>
          <w:p w14:paraId="347FBD1E" w14:textId="77777777" w:rsidR="00561EEF" w:rsidRDefault="00561EEF" w:rsidP="00DC2D8D"/>
        </w:tc>
        <w:tc>
          <w:tcPr>
            <w:tcW w:w="7847" w:type="dxa"/>
          </w:tcPr>
          <w:tbl>
            <w:tblPr>
              <w:tblpPr w:leftFromText="180" w:rightFromText="180" w:vertAnchor="text" w:horzAnchor="margin" w:tblpY="35"/>
              <w:tblOverlap w:val="never"/>
              <w:tblW w:w="8857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1417"/>
              <w:gridCol w:w="2126"/>
              <w:gridCol w:w="2268"/>
              <w:gridCol w:w="1491"/>
            </w:tblGrid>
            <w:tr w:rsidR="00FF74C8" w:rsidRPr="00667DDE" w14:paraId="2F20267C" w14:textId="77777777" w:rsidTr="002768B1">
              <w:trPr>
                <w:gridAfter w:val="1"/>
                <w:wAfter w:w="1491" w:type="dxa"/>
                <w:trHeight w:val="115"/>
              </w:trPr>
              <w:tc>
                <w:tcPr>
                  <w:tcW w:w="50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noWrap/>
                  <w:vAlign w:val="center"/>
                  <w:hideMark/>
                </w:tcPr>
                <w:p w14:paraId="2712762D" w14:textId="77777777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Параметры модели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4C6089" w14:textId="02F300DB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 xml:space="preserve">Положение ЗЧВ </w:t>
                  </w:r>
                </w:p>
              </w:tc>
            </w:tr>
            <w:tr w:rsidR="00FF74C8" w:rsidRPr="00667DDE" w14:paraId="701B102F" w14:textId="77777777" w:rsidTr="002768B1">
              <w:trPr>
                <w:gridAfter w:val="1"/>
                <w:wAfter w:w="1491" w:type="dxa"/>
                <w:trHeight w:val="136"/>
              </w:trPr>
              <w:tc>
                <w:tcPr>
                  <w:tcW w:w="15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713E28" w14:textId="77777777" w:rsidR="00FF74C8" w:rsidRPr="00D70559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proofErr w:type="spellStart"/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Кво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6A7FF0" w14:textId="77777777" w:rsidR="00FF74C8" w:rsidRPr="002768B1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a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BAFA52" w14:textId="77777777" w:rsidR="00FF74C8" w:rsidRPr="002768B1" w:rsidRDefault="00FF74C8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D70559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b</w:t>
                  </w:r>
                </w:p>
              </w:tc>
              <w:tc>
                <w:tcPr>
                  <w:tcW w:w="226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21F75A" w14:textId="77777777" w:rsidR="00FF74C8" w:rsidRPr="00D70559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</w:p>
              </w:tc>
            </w:tr>
            <w:tr w:rsidR="00FF74C8" w:rsidRPr="00667DDE" w14:paraId="24391886" w14:textId="77777777" w:rsidTr="00D20022">
              <w:trPr>
                <w:gridAfter w:val="1"/>
                <w:wAfter w:w="1491" w:type="dxa"/>
                <w:trHeight w:val="450"/>
              </w:trPr>
              <w:tc>
                <w:tcPr>
                  <w:tcW w:w="155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5948C8C5" w14:textId="1AC065B1" w:rsidR="00FF74C8" w:rsidRPr="00FF74C8" w:rsidRDefault="00E909D0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-</w:t>
                  </w:r>
                  <w:r w:rsidR="00491F3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7</w:t>
                  </w:r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,</w:t>
                  </w:r>
                  <w:r w:rsidR="00491F3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58</w:t>
                  </w:r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ln(K</w:t>
                  </w:r>
                  <w:proofErr w:type="spellStart"/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eastAsia="ru-RU"/>
                    </w:rPr>
                    <w:t>пр</w:t>
                  </w:r>
                  <w:proofErr w:type="spellEnd"/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) + 87,</w:t>
                  </w:r>
                  <w:r w:rsidR="00491F3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694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584B0468" w14:textId="2B074F6D" w:rsidR="00FF74C8" w:rsidRPr="001433E9" w:rsidRDefault="00E909D0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0,42</w:t>
                  </w:r>
                  <w:r w:rsidR="00491F3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val="en-US" w:eastAsia="ru-RU"/>
                    </w:rPr>
                    <w:t>65</w:t>
                  </w:r>
                  <w:proofErr w:type="spellStart"/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lang w:eastAsia="ru-RU"/>
                    </w:rPr>
                    <w:t>Кпр</w:t>
                  </w:r>
                  <w:proofErr w:type="spellEnd"/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vertAlign w:val="superscript"/>
                      <w:lang w:val="en-US" w:eastAsia="ru-RU"/>
                    </w:rPr>
                    <w:t>-0,31</w:t>
                  </w:r>
                  <w:r w:rsidR="00491F3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20"/>
                      <w:vertAlign w:val="superscript"/>
                      <w:lang w:val="en-US" w:eastAsia="ru-RU"/>
                    </w:rPr>
                    <w:t>3</w:t>
                  </w:r>
                </w:p>
              </w:tc>
              <w:tc>
                <w:tcPr>
                  <w:tcW w:w="212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50F4F7A0" w14:textId="4A30DE40" w:rsidR="00FF74C8" w:rsidRPr="002768B1" w:rsidRDefault="00E909D0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E909D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4"/>
                      <w:lang w:val="en-US" w:eastAsia="ru-RU"/>
                    </w:rPr>
                    <w:t>0,71</w:t>
                  </w: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noWrap/>
                  <w:vAlign w:val="center"/>
                </w:tcPr>
                <w:p w14:paraId="60CC99E7" w14:textId="484D55AE" w:rsidR="002768B1" w:rsidRPr="002768B1" w:rsidRDefault="00914F35" w:rsidP="00FF74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</w:pPr>
                  <w:r w:rsidRPr="00914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∆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внк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 xml:space="preserve"> = </w:t>
                  </w:r>
                  <w:r w:rsidRPr="00914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16</w:t>
                  </w:r>
                  <w:r w:rsidR="00491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5</w:t>
                  </w:r>
                  <w:r w:rsidRPr="00914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,</w:t>
                  </w:r>
                  <w:r w:rsidR="00491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val="en-US" w:eastAsia="ru-RU"/>
                    </w:rPr>
                    <w:t>43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lang w:eastAsia="ru-RU"/>
                    </w:rPr>
                    <w:t>Кпр</w:t>
                  </w:r>
                  <w:proofErr w:type="spellEnd"/>
                  <w:r w:rsidRPr="00914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val="en-US" w:eastAsia="ru-RU"/>
                    </w:rPr>
                    <w:t>-0,47</w:t>
                  </w:r>
                  <w:r w:rsidR="00491F35">
                    <w:rPr>
                      <w:rFonts w:ascii="Times New Roman" w:eastAsia="Times New Roman" w:hAnsi="Times New Roman" w:cs="Times New Roman"/>
                      <w:color w:val="000000"/>
                      <w:szCs w:val="24"/>
                      <w:vertAlign w:val="superscript"/>
                      <w:lang w:val="en-US" w:eastAsia="ru-RU"/>
                    </w:rPr>
                    <w:t>5</w:t>
                  </w:r>
                </w:p>
              </w:tc>
            </w:tr>
            <w:tr w:rsidR="00FF74C8" w:rsidRPr="00667DDE" w14:paraId="4446BF71" w14:textId="77777777" w:rsidTr="00D20022">
              <w:trPr>
                <w:trHeight w:val="59"/>
              </w:trPr>
              <w:tc>
                <w:tcPr>
                  <w:tcW w:w="15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D6E8BD8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4F7BC07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1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EF53B39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60EDDC03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E44EB" w14:textId="77777777" w:rsidR="00FF74C8" w:rsidRPr="00667DDE" w:rsidRDefault="00FF74C8" w:rsidP="00FF74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D40C33F" w14:textId="77777777" w:rsidR="00561EEF" w:rsidRDefault="00561EEF" w:rsidP="00DC2D8D"/>
          <w:p w14:paraId="12D3F597" w14:textId="1B35EF9F" w:rsidR="00FF74C8" w:rsidRPr="00FF74C8" w:rsidRDefault="00FF74C8" w:rsidP="00DC2D8D">
            <w:pPr>
              <w:rPr>
                <w:rFonts w:ascii="Times New Roman" w:hAnsi="Times New Roman" w:cs="Times New Roman"/>
              </w:rPr>
            </w:pPr>
          </w:p>
        </w:tc>
      </w:tr>
    </w:tbl>
    <w:p w14:paraId="6C2D5B27" w14:textId="2C25FFBF" w:rsidR="00204A12" w:rsidRDefault="00204A12"/>
    <w:p w14:paraId="48D11555" w14:textId="3CF82C82" w:rsidR="00D20022" w:rsidRPr="00F72FE3" w:rsidRDefault="00D20022">
      <w:r>
        <w:t xml:space="preserve">Итоговая формула расчета </w:t>
      </w:r>
      <w:proofErr w:type="spellStart"/>
      <w:r>
        <w:t>Кнг</w:t>
      </w:r>
      <w:proofErr w:type="spellEnd"/>
      <w:r>
        <w:t xml:space="preserve">: </w:t>
      </w:r>
    </w:p>
    <w:sectPr w:rsidR="00D20022" w:rsidRPr="00F72FE3" w:rsidSect="00561EE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EF"/>
    <w:rsid w:val="000B4EB7"/>
    <w:rsid w:val="001342FC"/>
    <w:rsid w:val="001433E9"/>
    <w:rsid w:val="001C4345"/>
    <w:rsid w:val="00204A12"/>
    <w:rsid w:val="002768B1"/>
    <w:rsid w:val="002D7A86"/>
    <w:rsid w:val="00491F35"/>
    <w:rsid w:val="00524C33"/>
    <w:rsid w:val="00561EEF"/>
    <w:rsid w:val="00592D38"/>
    <w:rsid w:val="006F54A7"/>
    <w:rsid w:val="007920E2"/>
    <w:rsid w:val="008276E9"/>
    <w:rsid w:val="0087425E"/>
    <w:rsid w:val="008927C2"/>
    <w:rsid w:val="008A148F"/>
    <w:rsid w:val="00914F35"/>
    <w:rsid w:val="00B364F4"/>
    <w:rsid w:val="00CC745D"/>
    <w:rsid w:val="00D20022"/>
    <w:rsid w:val="00E30C7F"/>
    <w:rsid w:val="00E909D0"/>
    <w:rsid w:val="00F72FE3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5A76F"/>
  <w15:chartTrackingRefBased/>
  <w15:docId w15:val="{0F521C12-8E17-4972-BA30-313D3EBA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EEF"/>
  </w:style>
  <w:style w:type="paragraph" w:styleId="3">
    <w:name w:val="heading 3"/>
    <w:aliases w:val="Заголовок 16"/>
    <w:basedOn w:val="a"/>
    <w:next w:val="a"/>
    <w:link w:val="30"/>
    <w:uiPriority w:val="9"/>
    <w:unhideWhenUsed/>
    <w:qFormat/>
    <w:rsid w:val="00561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6 Знак"/>
    <w:basedOn w:val="a0"/>
    <w:link w:val="3"/>
    <w:uiPriority w:val="9"/>
    <w:rsid w:val="00561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0"/>
    <w:rsid w:val="00561E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56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OneDrive\&#1056;&#1072;&#1073;&#1086;&#1095;&#1080;&#1081;%20&#1089;&#1090;&#1086;&#1083;\&#1087;&#1077;&#1090;&#1088;&#1086;&#1092;&#1080;&#1079;\&#1050;&#1072;&#1087;&#1080;&#1083;&#1083;&#1103;&#1088;&#1085;&#1072;&#1103;%20&#1084;&#1086;&#1076;&#1077;&#1083;&#1100;\&#1047;&#1072;&#1076;&#1072;&#1085;&#1080;&#1077;\&#1076;&#1072;&#1085;&#1085;&#1099;&#1077;%20&#1076;&#1083;&#1103;%20&#1050;&#1052;%20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аппроксимации'!$F$101:$O$101</c:f>
              <c:numCache>
                <c:formatCode>General</c:formatCode>
                <c:ptCount val="10"/>
                <c:pt idx="0">
                  <c:v>99.992637892235805</c:v>
                </c:pt>
                <c:pt idx="1">
                  <c:v>99.640072745499424</c:v>
                </c:pt>
                <c:pt idx="2">
                  <c:v>99.260544536257299</c:v>
                </c:pt>
                <c:pt idx="3">
                  <c:v>98.445055699152093</c:v>
                </c:pt>
                <c:pt idx="4">
                  <c:v>96.895606676281886</c:v>
                </c:pt>
                <c:pt idx="5">
                  <c:v>94.245677745664636</c:v>
                </c:pt>
                <c:pt idx="6">
                  <c:v>90.443488141565737</c:v>
                </c:pt>
                <c:pt idx="7">
                  <c:v>86.182747931632449</c:v>
                </c:pt>
                <c:pt idx="8">
                  <c:v>82.444878958298759</c:v>
                </c:pt>
                <c:pt idx="9">
                  <c:v>79.943389328762251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E-4EBA-A225-F8C7690C6C79}"/>
            </c:ext>
          </c:extLst>
        </c:ser>
        <c:ser>
          <c:idx val="1"/>
          <c:order val="1"/>
          <c:tx>
            <c:v>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аппроксимации'!$F$102:$O$102</c:f>
              <c:numCache>
                <c:formatCode>General</c:formatCode>
                <c:ptCount val="10"/>
                <c:pt idx="0">
                  <c:v>99.981454490482747</c:v>
                </c:pt>
                <c:pt idx="1">
                  <c:v>99.102941223747052</c:v>
                </c:pt>
                <c:pt idx="2">
                  <c:v>98.177832904056643</c:v>
                </c:pt>
                <c:pt idx="3">
                  <c:v>96.259035427776524</c:v>
                </c:pt>
                <c:pt idx="4">
                  <c:v>92.852848468660596</c:v>
                </c:pt>
                <c:pt idx="5">
                  <c:v>87.660578248788511</c:v>
                </c:pt>
                <c:pt idx="6">
                  <c:v>81.343168050433306</c:v>
                </c:pt>
                <c:pt idx="7">
                  <c:v>75.486096581105869</c:v>
                </c:pt>
                <c:pt idx="8">
                  <c:v>71.162621091146391</c:v>
                </c:pt>
                <c:pt idx="9">
                  <c:v>68.610228634963079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5E-4EBA-A225-F8C7690C6C79}"/>
            </c:ext>
          </c:extLst>
        </c:ser>
        <c:ser>
          <c:idx val="2"/>
          <c:order val="2"/>
          <c:tx>
            <c:v>20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аппроксимации'!$F$103:$O$103</c:f>
              <c:numCache>
                <c:formatCode>General</c:formatCode>
                <c:ptCount val="10"/>
                <c:pt idx="0">
                  <c:v>99.970131645835949</c:v>
                </c:pt>
                <c:pt idx="1">
                  <c:v>98.568400612347148</c:v>
                </c:pt>
                <c:pt idx="2">
                  <c:v>97.119650946982858</c:v>
                </c:pt>
                <c:pt idx="3">
                  <c:v>94.20077470381618</c:v>
                </c:pt>
                <c:pt idx="4">
                  <c:v>89.287815483149771</c:v>
                </c:pt>
                <c:pt idx="5">
                  <c:v>82.395257017505784</c:v>
                </c:pt>
                <c:pt idx="6">
                  <c:v>74.85388928320134</c:v>
                </c:pt>
                <c:pt idx="7">
                  <c:v>68.570722086814769</c:v>
                </c:pt>
                <c:pt idx="8">
                  <c:v>64.312163712154899</c:v>
                </c:pt>
                <c:pt idx="9">
                  <c:v>61.93421921811607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5E-4EBA-A225-F8C7690C6C79}"/>
            </c:ext>
          </c:extLst>
        </c:ser>
        <c:ser>
          <c:idx val="3"/>
          <c:order val="3"/>
          <c:tx>
            <c:v>50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аппроксимации'!$F$104:$O$104</c:f>
              <c:numCache>
                <c:formatCode>General</c:formatCode>
                <c:ptCount val="10"/>
                <c:pt idx="0">
                  <c:v>99.94600197884229</c:v>
                </c:pt>
                <c:pt idx="1">
                  <c:v>97.455571717434822</c:v>
                </c:pt>
                <c:pt idx="2">
                  <c:v>94.96849388179777</c:v>
                </c:pt>
                <c:pt idx="3">
                  <c:v>90.208161860612293</c:v>
                </c:pt>
                <c:pt idx="4">
                  <c:v>82.875794251172493</c:v>
                </c:pt>
                <c:pt idx="5">
                  <c:v>73.81359916836594</c:v>
                </c:pt>
                <c:pt idx="6">
                  <c:v>65.239569094592383</c:v>
                </c:pt>
                <c:pt idx="7">
                  <c:v>58.970054543294168</c:v>
                </c:pt>
                <c:pt idx="8">
                  <c:v>55.102801406211668</c:v>
                </c:pt>
                <c:pt idx="9">
                  <c:v>53.063157752010454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5E-4EBA-A225-F8C7690C6C79}"/>
            </c:ext>
          </c:extLst>
        </c:ser>
        <c:ser>
          <c:idx val="4"/>
          <c:order val="4"/>
          <c:tx>
            <c:v>200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аппроксимации'!$F$105:$O$105</c:f>
              <c:numCache>
                <c:formatCode>General</c:formatCode>
                <c:ptCount val="10"/>
                <c:pt idx="0">
                  <c:v>99.874837477506162</c:v>
                </c:pt>
                <c:pt idx="1">
                  <c:v>94.343736659667499</c:v>
                </c:pt>
                <c:pt idx="2">
                  <c:v>89.254364623867758</c:v>
                </c:pt>
                <c:pt idx="3">
                  <c:v>80.550327769252362</c:v>
                </c:pt>
                <c:pt idx="4">
                  <c:v>69.2936035017092</c:v>
                </c:pt>
                <c:pt idx="5">
                  <c:v>58.081642097228084</c:v>
                </c:pt>
                <c:pt idx="6">
                  <c:v>49.484495877853661</c:v>
                </c:pt>
                <c:pt idx="7">
                  <c:v>44.137713016252413</c:v>
                </c:pt>
                <c:pt idx="8">
                  <c:v>41.16366438230812</c:v>
                </c:pt>
                <c:pt idx="9">
                  <c:v>39.683170458235708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5E-4EBA-A225-F8C7690C6C79}"/>
            </c:ext>
          </c:extLst>
        </c:ser>
        <c:ser>
          <c:idx val="5"/>
          <c:order val="5"/>
          <c:tx>
            <c:v>500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'Для аппроксимации'!$F$106:$O$106</c:f>
              <c:numCache>
                <c:formatCode>General</c:formatCode>
                <c:ptCount val="10"/>
                <c:pt idx="0">
                  <c:v>99.787336530182031</c:v>
                </c:pt>
                <c:pt idx="1">
                  <c:v>90.798129991946553</c:v>
                </c:pt>
                <c:pt idx="2">
                  <c:v>83.176763519870448</c:v>
                </c:pt>
                <c:pt idx="3">
                  <c:v>71.392127714779349</c:v>
                </c:pt>
                <c:pt idx="4">
                  <c:v>58.112512985498881</c:v>
                </c:pt>
                <c:pt idx="5">
                  <c:v>46.672425702404972</c:v>
                </c:pt>
                <c:pt idx="6">
                  <c:v>38.893711423423568</c:v>
                </c:pt>
                <c:pt idx="7">
                  <c:v>34.430122994445036</c:v>
                </c:pt>
                <c:pt idx="8">
                  <c:v>32.060070745619008</c:v>
                </c:pt>
                <c:pt idx="9">
                  <c:v>30.908698667067355</c:v>
                </c:pt>
              </c:numCache>
            </c:numRef>
          </c:xVal>
          <c:yVal>
            <c:numRef>
              <c:f>'Для аппроксимации'!$F$97:$O$97</c:f>
              <c:numCache>
                <c:formatCode>General</c:formatCode>
                <c:ptCount val="10"/>
                <c:pt idx="0">
                  <c:v>1E-3</c:v>
                </c:pt>
                <c:pt idx="1">
                  <c:v>1.6E-2</c:v>
                </c:pt>
                <c:pt idx="2">
                  <c:v>2.7000000000000003E-2</c:v>
                </c:pt>
                <c:pt idx="3">
                  <c:v>4.7E-2</c:v>
                </c:pt>
                <c:pt idx="4">
                  <c:v>8.1000000000000003E-2</c:v>
                </c:pt>
                <c:pt idx="5">
                  <c:v>0.13899999999999998</c:v>
                </c:pt>
                <c:pt idx="6">
                  <c:v>0.23799999999999999</c:v>
                </c:pt>
                <c:pt idx="7">
                  <c:v>0.40599999999999997</c:v>
                </c:pt>
                <c:pt idx="8">
                  <c:v>0.7</c:v>
                </c:pt>
                <c:pt idx="9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45E-4EBA-A225-F8C7690C6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322624"/>
        <c:axId val="375504144"/>
      </c:scatterChart>
      <c:scatterChart>
        <c:scatterStyle val="smoothMarker"/>
        <c:varyColors val="0"/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"/>
              <c:pt idx="0">
                <c:v>1</c:v>
              </c:pt>
            </c:numLit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6-545E-4EBA-A225-F8C7690C6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750304"/>
        <c:axId val="375270336"/>
      </c:scatterChart>
      <c:valAx>
        <c:axId val="37232262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/>
                  <a:t>Кв, %</a:t>
                </a:r>
              </a:p>
            </c:rich>
          </c:tx>
          <c:layout>
            <c:manualLayout>
              <c:xMode val="edge"/>
              <c:yMode val="edge"/>
              <c:x val="0.42074675721902838"/>
              <c:y val="0.877347890958390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5504144"/>
        <c:crossesAt val="1.0000000000000002E-3"/>
        <c:crossBetween val="midCat"/>
      </c:valAx>
      <c:valAx>
        <c:axId val="375504144"/>
        <c:scaling>
          <c:logBase val="10"/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Рк</a:t>
                </a:r>
                <a:r>
                  <a:rPr lang="ru-RU" b="1" baseline="0"/>
                  <a:t> лаб, МПа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322624"/>
        <c:crossesAt val="0.1"/>
        <c:crossBetween val="midCat"/>
      </c:valAx>
      <c:valAx>
        <c:axId val="375270336"/>
        <c:scaling>
          <c:orientation val="minMax"/>
          <c:max val="158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</a:t>
                </a:r>
                <a:r>
                  <a:rPr lang="ru-RU" b="1"/>
                  <a:t>зчв,</a:t>
                </a:r>
                <a:r>
                  <a:rPr lang="ru-RU" b="1" baseline="0"/>
                  <a:t> 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9750304"/>
        <c:crosses val="max"/>
        <c:crossBetween val="midCat"/>
      </c:valAx>
      <c:valAx>
        <c:axId val="3397503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75270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Носикова Алёна</dc:creator>
  <cp:keywords/>
  <dc:description/>
  <cp:lastModifiedBy>Фищук Артемий</cp:lastModifiedBy>
  <cp:revision>5</cp:revision>
  <dcterms:created xsi:type="dcterms:W3CDTF">2025-02-06T01:49:00Z</dcterms:created>
  <dcterms:modified xsi:type="dcterms:W3CDTF">2025-05-14T13:12:00Z</dcterms:modified>
</cp:coreProperties>
</file>