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2B5B" w14:textId="714389E4" w:rsidR="008372BC" w:rsidRDefault="00DC69F1" w:rsidP="00A00F74">
      <w:pPr>
        <w:pStyle w:val="1"/>
        <w:jc w:val="both"/>
      </w:pPr>
      <w:r>
        <w:rPr>
          <w:lang w:val="en-US"/>
        </w:rPr>
        <w:t xml:space="preserve">XRD </w:t>
      </w:r>
      <w:r>
        <w:t>и поиск пиков</w:t>
      </w:r>
    </w:p>
    <w:p w14:paraId="7C14E241" w14:textId="6D0228FA" w:rsidR="008372BC" w:rsidRDefault="008372BC" w:rsidP="00A00F74">
      <w:pPr>
        <w:pStyle w:val="2"/>
        <w:jc w:val="both"/>
      </w:pPr>
      <w:bookmarkStart w:id="0" w:name="_Toc458779404"/>
      <w:r w:rsidRPr="0064549B">
        <w:t>Методика определения минеральных фаз методом рентгенофазового анализа (валовая проба)</w:t>
      </w:r>
      <w:bookmarkEnd w:id="0"/>
    </w:p>
    <w:p w14:paraId="522107C8" w14:textId="77777777" w:rsidR="008F1EE5" w:rsidRDefault="008F1EE5" w:rsidP="00A00F74">
      <w:pPr>
        <w:jc w:val="both"/>
      </w:pPr>
    </w:p>
    <w:p w14:paraId="4E3415E7" w14:textId="7C9097EB" w:rsidR="00DC69F1" w:rsidRDefault="00DC69F1" w:rsidP="00A00F74">
      <w:pPr>
        <w:jc w:val="both"/>
        <w:rPr>
          <w:lang w:eastAsia="ru-RU"/>
        </w:rPr>
      </w:pPr>
      <w:r w:rsidRPr="00DC69F1">
        <w:t>Для</w:t>
      </w:r>
      <w:r w:rsidRPr="00370CD5">
        <w:rPr>
          <w:lang w:eastAsia="ru-RU"/>
        </w:rPr>
        <w:t xml:space="preserve"> определения основных минеральных фаз используются рентгенофазов</w:t>
      </w:r>
      <w:r>
        <w:rPr>
          <w:lang w:eastAsia="ru-RU"/>
        </w:rPr>
        <w:t xml:space="preserve">ый </w:t>
      </w:r>
      <w:r w:rsidRPr="00370CD5">
        <w:rPr>
          <w:lang w:eastAsia="ru-RU"/>
        </w:rPr>
        <w:t>анализ</w:t>
      </w:r>
      <w:r>
        <w:rPr>
          <w:lang w:eastAsia="ru-RU"/>
        </w:rPr>
        <w:t xml:space="preserve"> (РФА, </w:t>
      </w:r>
      <w:r>
        <w:rPr>
          <w:lang w:val="en-US" w:eastAsia="ru-RU"/>
        </w:rPr>
        <w:t>XRD</w:t>
      </w:r>
      <w:r>
        <w:rPr>
          <w:lang w:eastAsia="ru-RU"/>
        </w:rPr>
        <w:t>)</w:t>
      </w:r>
      <w:r w:rsidRPr="00370CD5">
        <w:rPr>
          <w:lang w:eastAsia="ru-RU"/>
        </w:rPr>
        <w:t xml:space="preserve">. </w:t>
      </w:r>
    </w:p>
    <w:p w14:paraId="067D04A1" w14:textId="77777777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t>Рентгеноструктурный анализ (XRD) - это метод анализа структуры кристаллических материалов, включая горные породы. Он основан на рассеянии рентгеновских лучей на атомах кристаллической решетки, что позволяет определить их относительное расположение и пространственную ориентацию.</w:t>
      </w:r>
    </w:p>
    <w:p w14:paraId="4FD836B4" w14:textId="77777777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t>В процессе рентгеноструктурного анализа горных пород образец помещается в рентгеновский дифрактометр, который измеряет интенсивность рассеяния рентгеновских лучей на различных углах. Затем полученные данные обрабатываются с помощью математических алгоритмов, чтобы определить структуру кристаллической решетки образца.</w:t>
      </w:r>
    </w:p>
    <w:p w14:paraId="3038E556" w14:textId="3E1A196B" w:rsidR="008F1EE5" w:rsidRDefault="008F1EE5" w:rsidP="00A00F74">
      <w:pPr>
        <w:pStyle w:val="a7"/>
        <w:keepNext/>
        <w:jc w:val="both"/>
      </w:pPr>
      <w:r>
        <w:rPr>
          <w:noProof/>
        </w:rPr>
        <w:drawing>
          <wp:inline distT="0" distB="0" distL="0" distR="0" wp14:anchorId="6FF999DB" wp14:editId="69CE9BBC">
            <wp:extent cx="3802380" cy="4227531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59" cy="423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DBF8" w14:textId="024577AF" w:rsidR="008F1EE5" w:rsidRDefault="008F1EE5" w:rsidP="00A00F74">
      <w:pPr>
        <w:pStyle w:val="a4"/>
        <w:jc w:val="both"/>
        <w:rPr>
          <w:color w:val="000000"/>
          <w:spacing w:val="6"/>
          <w:szCs w:val="24"/>
          <w:lang w:eastAsia="ru-RU"/>
        </w:rPr>
      </w:pPr>
      <w:bookmarkStart w:id="1" w:name="_Ref130986956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Start w:id="2" w:name="_Toc458779421"/>
      <w:bookmarkStart w:id="3" w:name="_Toc460945800"/>
      <w:bookmarkEnd w:id="1"/>
      <w:r>
        <w:t xml:space="preserve"> Внешний вид </w:t>
      </w:r>
      <w:r w:rsidRPr="00370CD5">
        <w:rPr>
          <w:szCs w:val="24"/>
          <w:lang w:eastAsia="ru-RU"/>
        </w:rPr>
        <w:t>рентгеновско</w:t>
      </w:r>
      <w:r>
        <w:rPr>
          <w:szCs w:val="24"/>
          <w:lang w:eastAsia="ru-RU"/>
        </w:rPr>
        <w:t>го</w:t>
      </w:r>
      <w:r w:rsidRPr="00370CD5">
        <w:rPr>
          <w:szCs w:val="24"/>
          <w:lang w:eastAsia="ru-RU"/>
        </w:rPr>
        <w:t xml:space="preserve"> дифрактометр</w:t>
      </w:r>
      <w:r>
        <w:rPr>
          <w:szCs w:val="24"/>
          <w:lang w:eastAsia="ru-RU"/>
        </w:rPr>
        <w:t>а</w:t>
      </w:r>
      <w:r w:rsidRPr="00370CD5">
        <w:rPr>
          <w:szCs w:val="24"/>
          <w:lang w:eastAsia="ru-RU"/>
        </w:rPr>
        <w:t xml:space="preserve"> </w:t>
      </w:r>
      <w:r w:rsidRPr="00CE7546">
        <w:rPr>
          <w:szCs w:val="24"/>
          <w:lang w:val="en-US"/>
        </w:rPr>
        <w:t>Rigaku</w:t>
      </w:r>
      <w:r w:rsidRPr="00CE7546">
        <w:rPr>
          <w:szCs w:val="24"/>
        </w:rPr>
        <w:t xml:space="preserve"> </w:t>
      </w:r>
      <w:r w:rsidRPr="00CE7546">
        <w:rPr>
          <w:szCs w:val="24"/>
          <w:lang w:val="en-US"/>
        </w:rPr>
        <w:t>MiniFlex</w:t>
      </w:r>
      <w:r>
        <w:rPr>
          <w:szCs w:val="24"/>
        </w:rPr>
        <w:t xml:space="preserve"> </w:t>
      </w:r>
      <w:r w:rsidRPr="00CE7546">
        <w:rPr>
          <w:szCs w:val="24"/>
        </w:rPr>
        <w:t>600</w:t>
      </w:r>
      <w:bookmarkEnd w:id="2"/>
      <w:bookmarkEnd w:id="3"/>
    </w:p>
    <w:p w14:paraId="34B76E9C" w14:textId="77777777" w:rsidR="00683286" w:rsidRDefault="00683286" w:rsidP="00A00F74">
      <w:pPr>
        <w:jc w:val="both"/>
        <w:rPr>
          <w:lang w:eastAsia="ru-RU"/>
        </w:rPr>
      </w:pPr>
    </w:p>
    <w:p w14:paraId="7C1B1AA1" w14:textId="77777777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t>Основными физическими принципами, лежащими в основе рентгеноструктурного анализа горных пород, являются законы Брэгга-Вульфа и дифракции Фраунгофера.</w:t>
      </w:r>
    </w:p>
    <w:p w14:paraId="36D98907" w14:textId="77777777" w:rsidR="00683286" w:rsidRDefault="00683286" w:rsidP="00A00F74">
      <w:pPr>
        <w:jc w:val="both"/>
        <w:rPr>
          <w:lang w:eastAsia="ru-RU"/>
        </w:rPr>
      </w:pPr>
    </w:p>
    <w:p w14:paraId="526A92CE" w14:textId="77777777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lastRenderedPageBreak/>
        <w:t>Закон Брэгга-Вульфа утверждает, что для максимального усиления дифракционной интерференции рентгеновских лучей, проходящих через кристаллическую решетку, угол падения луча должен быть равен углу отражения. Это позволяет измерить расстояние между плоскостями атомов в кристаллической решетке.</w:t>
      </w:r>
    </w:p>
    <w:p w14:paraId="5D8ECAB1" w14:textId="2B98FB32" w:rsidR="00683286" w:rsidRDefault="000E0177" w:rsidP="00A00F74">
      <w:pPr>
        <w:jc w:val="both"/>
        <w:rPr>
          <w:lang w:eastAsia="ru-RU"/>
        </w:rPr>
      </w:pPr>
      <w:r w:rsidRPr="00683286">
        <w:rPr>
          <w:noProof/>
          <w:lang w:eastAsia="ru-RU"/>
        </w:rPr>
        <w:drawing>
          <wp:inline distT="0" distB="0" distL="0" distR="0" wp14:anchorId="26E9867B" wp14:editId="67D8E3F0">
            <wp:extent cx="4229690" cy="2324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B24" w14:textId="7C8D84FE" w:rsidR="000E0177" w:rsidRDefault="000E0177" w:rsidP="00A00F74">
      <w:pPr>
        <w:pStyle w:val="a4"/>
        <w:jc w:val="both"/>
      </w:pPr>
      <w:r>
        <w:t xml:space="preserve">Рисунок </w:t>
      </w:r>
      <w:fldSimple w:instr=" SEQ Рисунок \* ARABIC ">
        <w:r w:rsidR="008F1EE5">
          <w:rPr>
            <w:noProof/>
          </w:rPr>
          <w:t>2</w:t>
        </w:r>
      </w:fldSimple>
      <w:r>
        <w:t xml:space="preserve"> Схема дифракции по Брегу </w:t>
      </w:r>
      <w:r w:rsidRPr="00683286">
        <w:t>[1]</w:t>
      </w:r>
      <w:r>
        <w:t xml:space="preserve">, </w:t>
      </w:r>
      <w:r>
        <w:rPr>
          <w:lang w:val="en-US"/>
        </w:rPr>
        <w:t>S</w:t>
      </w:r>
      <w:r w:rsidRPr="000E0177">
        <w:t>0</w:t>
      </w:r>
      <w:r>
        <w:t xml:space="preserve"> и </w:t>
      </w:r>
      <w:r>
        <w:rPr>
          <w:lang w:val="en-US"/>
        </w:rPr>
        <w:t>S</w:t>
      </w:r>
      <w:r w:rsidRPr="000E0177">
        <w:t xml:space="preserve">1 </w:t>
      </w:r>
      <w:r>
        <w:t xml:space="preserve">– падающий и отраженный поток рентгеновского излучения, </w:t>
      </w:r>
      <w:r>
        <w:sym w:font="Symbol" w:char="F071"/>
      </w:r>
      <w:r w:rsidRPr="000E0177">
        <w:t xml:space="preserve"> - </w:t>
      </w:r>
      <w:r>
        <w:t xml:space="preserve">угол падения, </w:t>
      </w:r>
      <w:r>
        <w:rPr>
          <w:lang w:val="en-US"/>
        </w:rPr>
        <w:t>d</w:t>
      </w:r>
      <w:r w:rsidRPr="000E0177">
        <w:t xml:space="preserve"> </w:t>
      </w:r>
      <w:r>
        <w:t xml:space="preserve">– межплоскостное расстояние. </w:t>
      </w:r>
    </w:p>
    <w:p w14:paraId="5C340A9E" w14:textId="79D405BC" w:rsidR="008F1EE5" w:rsidRPr="008F1EE5" w:rsidRDefault="008F1EE5" w:rsidP="00A00F74">
      <w:pPr>
        <w:jc w:val="both"/>
      </w:pPr>
      <w:r w:rsidRPr="008F1EE5">
        <w:t>Условие Брэгга — Вульфа определяет направление максимумов дифракции упруго рассеянного на кристалле рентгеновского излучения.</w:t>
      </w:r>
    </w:p>
    <w:p w14:paraId="526C9B67" w14:textId="7AD7EB56" w:rsidR="008F1EE5" w:rsidRDefault="008F1EE5" w:rsidP="00A00F74">
      <w:pPr>
        <w:jc w:val="both"/>
        <w:rPr>
          <w:rFonts w:eastAsiaTheme="minorEastAsia"/>
          <w:i/>
        </w:r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sinθ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nλ</m:t>
        </m:r>
      </m:oMath>
      <w:r>
        <w:rPr>
          <w:rFonts w:eastAsiaTheme="minorEastAsia"/>
          <w:i/>
        </w:rPr>
        <w:t>,</w:t>
      </w:r>
    </w:p>
    <w:p w14:paraId="486C32C9" w14:textId="55ECF734" w:rsidR="008F1EE5" w:rsidRPr="008F1EE5" w:rsidRDefault="008F1EE5" w:rsidP="00A00F74">
      <w:pPr>
        <w:jc w:val="both"/>
        <w:rPr>
          <w:iCs/>
        </w:rPr>
      </w:pPr>
      <w:r>
        <w:rPr>
          <w:iCs/>
        </w:rPr>
        <w:t>г</w:t>
      </w:r>
      <w:r w:rsidRPr="008F1EE5">
        <w:rPr>
          <w:iCs/>
        </w:rPr>
        <w:t>де d — межплоскостное расстояние, θ — угол скольжения (брэгговский угол), n — порядок дифракционного максимума, λ — длина волны.</w:t>
      </w:r>
      <w:r>
        <w:rPr>
          <w:iCs/>
        </w:rPr>
        <w:t xml:space="preserve"> </w:t>
      </w:r>
      <w:r w:rsidRPr="008F1EE5">
        <w:rPr>
          <w:iCs/>
        </w:rPr>
        <w:t>[</w:t>
      </w:r>
      <w:r>
        <w:rPr>
          <w:iCs/>
          <w:lang w:val="en-US"/>
        </w:rPr>
        <w:t>wiki</w:t>
      </w:r>
      <w:r w:rsidRPr="008F1EE5">
        <w:rPr>
          <w:iCs/>
        </w:rPr>
        <w:t>]  Условие Брэгга — Вульфа позволяет определить межплоскостные расстояния d в кристалле, так как λ обычно известна, а углы θ измеряются экспериментально.</w:t>
      </w:r>
    </w:p>
    <w:p w14:paraId="4A02CAAE" w14:textId="44F27533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t>Дифракция Фраунгофера описывает процесс рассеяния рентгеновских лучей на кристаллической решетке, когда размеры образца значительно превышают длину волны рентгеновского излучения. В этом случае дифракционная интерференция происходит на большом расстоянии от образца, и измерения интенсивности рассеяния могут быть произведены с высокой точностью.</w:t>
      </w:r>
    </w:p>
    <w:p w14:paraId="396190E4" w14:textId="06AD646E" w:rsidR="00683286" w:rsidRDefault="00683286" w:rsidP="00A00F74">
      <w:pPr>
        <w:jc w:val="both"/>
        <w:rPr>
          <w:lang w:eastAsia="ru-RU"/>
        </w:rPr>
      </w:pPr>
      <w:r>
        <w:rPr>
          <w:lang w:eastAsia="ru-RU"/>
        </w:rPr>
        <w:t>Этот метод широко используется в геологических и горнодобывающих исследованиях для определения состава и структуры горных пород, что позволяет прогнозировать их свойства и поведение в различных условиях.</w:t>
      </w:r>
    </w:p>
    <w:p w14:paraId="0CEFCC10" w14:textId="1C346DFD" w:rsidR="00683286" w:rsidRPr="008F1EE5" w:rsidRDefault="008F1EE5" w:rsidP="00A00F74">
      <w:pPr>
        <w:pStyle w:val="2"/>
        <w:jc w:val="both"/>
      </w:pPr>
      <w:r>
        <w:t>Проведение измерений</w:t>
      </w:r>
    </w:p>
    <w:p w14:paraId="13AAD24A" w14:textId="3A5C09EB" w:rsidR="00A00F74" w:rsidRDefault="008372BC" w:rsidP="00A00F74">
      <w:pPr>
        <w:jc w:val="both"/>
      </w:pPr>
      <w:bookmarkStart w:id="4" w:name="_CTVFORMATTIME_635681500765022248"/>
      <w:r w:rsidRPr="00CE7546">
        <w:t>Навески порошков помеща</w:t>
      </w:r>
      <w:r w:rsidR="008F1EE5">
        <w:t>ют</w:t>
      </w:r>
      <w:r w:rsidRPr="00CE7546">
        <w:t xml:space="preserve"> в кюветы, выравнива</w:t>
      </w:r>
      <w:r w:rsidR="008F1EE5">
        <w:t>ют</w:t>
      </w:r>
      <w:r w:rsidRPr="00CE7546">
        <w:t xml:space="preserve"> и запрессовыва</w:t>
      </w:r>
      <w:r w:rsidR="008F1EE5">
        <w:t>ют</w:t>
      </w:r>
      <w:r w:rsidRPr="00CE7546">
        <w:t xml:space="preserve"> ручным приспособлением для получения гладкой поверхности. Дно кюветы покрыва</w:t>
      </w:r>
      <w:r w:rsidR="008F1EE5">
        <w:t>ют</w:t>
      </w:r>
      <w:r w:rsidRPr="00CE7546">
        <w:t xml:space="preserve"> тонким слоем технического вазелина для лучшего сцепления образца с кюветой</w:t>
      </w:r>
      <w:bookmarkEnd w:id="4"/>
      <w:r w:rsidRPr="00CE7546">
        <w:t>. Измерения рентгенограмм провод</w:t>
      </w:r>
      <w:r w:rsidR="008F1EE5">
        <w:t>ятся</w:t>
      </w:r>
      <w:r w:rsidRPr="00CE7546">
        <w:t xml:space="preserve"> на дифрактометре </w:t>
      </w:r>
      <w:r w:rsidRPr="00CE7546">
        <w:rPr>
          <w:lang w:val="en-US"/>
        </w:rPr>
        <w:t>Rigaku</w:t>
      </w:r>
      <w:r w:rsidRPr="00CE7546">
        <w:t xml:space="preserve"> </w:t>
      </w:r>
      <w:r w:rsidRPr="00CE7546">
        <w:rPr>
          <w:lang w:val="en-US"/>
        </w:rPr>
        <w:t>MiniFlex</w:t>
      </w:r>
      <w:r w:rsidRPr="00CE7546">
        <w:t xml:space="preserve">600 (CuКα-излучение, λ= 1.5418, 40кВ, 15мА, </w:t>
      </w:r>
      <w:r w:rsidRPr="00CE7546">
        <w:rPr>
          <w:lang w:val="en-US"/>
        </w:rPr>
        <w:t>Ni</w:t>
      </w:r>
      <w:r w:rsidRPr="00CE7546">
        <w:t>-</w:t>
      </w:r>
      <w:r w:rsidRPr="00CE7546">
        <w:rPr>
          <w:lang w:val="en-US"/>
        </w:rPr>
        <w:t>K</w:t>
      </w:r>
      <w:r w:rsidRPr="00CE7546">
        <w:rPr>
          <w:vertAlign w:val="subscript"/>
          <w:lang w:val="en-US"/>
        </w:rPr>
        <w:t>β</w:t>
      </w:r>
      <w:r w:rsidRPr="00CE7546">
        <w:t>-фильтр)</w:t>
      </w:r>
      <w:r>
        <w:t xml:space="preserve"> (</w:t>
      </w:r>
      <w:r w:rsidR="00A00F74">
        <w:t xml:space="preserve">см. </w:t>
      </w:r>
      <w:r w:rsidR="00A00F74">
        <w:fldChar w:fldCharType="begin"/>
      </w:r>
      <w:r w:rsidR="00A00F74">
        <w:instrText xml:space="preserve"> REF _Ref130986956 \h  \* MERGEFORMAT </w:instrText>
      </w:r>
      <w:r w:rsidR="00A00F74">
        <w:fldChar w:fldCharType="separate"/>
      </w:r>
      <w:r w:rsidR="00A00F74">
        <w:t xml:space="preserve">Рисунок </w:t>
      </w:r>
      <w:r w:rsidR="00A00F74">
        <w:rPr>
          <w:noProof/>
        </w:rPr>
        <w:t>1</w:t>
      </w:r>
      <w:r w:rsidR="00A00F74">
        <w:fldChar w:fldCharType="end"/>
      </w:r>
      <w:r>
        <w:t>)</w:t>
      </w:r>
      <w:r w:rsidRPr="00CE7546">
        <w:t xml:space="preserve"> в угловом диапазоне 2θ=3-</w:t>
      </w:r>
      <w:r w:rsidR="00A00F74">
        <w:t>50</w:t>
      </w:r>
      <w:r w:rsidRPr="00CE7546">
        <w:t>º, с шагом сканирования 0.02</w:t>
      </w:r>
      <w:r w:rsidR="00DC69F1" w:rsidRPr="00DC69F1">
        <w:t>5</w:t>
      </w:r>
      <w:r w:rsidRPr="00CE7546">
        <w:t>º и скоростью 0.5º/мин.</w:t>
      </w:r>
      <w:r w:rsidR="00A00F74">
        <w:t xml:space="preserve"> (см. </w:t>
      </w:r>
      <w:r w:rsidR="00A00F74">
        <w:fldChar w:fldCharType="begin"/>
      </w:r>
      <w:r w:rsidR="00A00F74">
        <w:instrText xml:space="preserve"> REF _Ref130987112 \h  \* MERGEFORMAT </w:instrText>
      </w:r>
      <w:r w:rsidR="00A00F74">
        <w:fldChar w:fldCharType="separate"/>
      </w:r>
      <w:r w:rsidR="00A00F74">
        <w:t xml:space="preserve">Рисунок </w:t>
      </w:r>
      <w:r w:rsidR="00A00F74">
        <w:rPr>
          <w:noProof/>
        </w:rPr>
        <w:t>3</w:t>
      </w:r>
      <w:r w:rsidR="00A00F74">
        <w:fldChar w:fldCharType="end"/>
      </w:r>
      <w:r w:rsidR="00A00F74">
        <w:t>)</w:t>
      </w:r>
      <w:r w:rsidRPr="00CE7546">
        <w:t xml:space="preserve"> </w:t>
      </w:r>
    </w:p>
    <w:p w14:paraId="382B905A" w14:textId="77777777" w:rsidR="00A00F74" w:rsidRDefault="00A00F74" w:rsidP="00A00F74">
      <w:pPr>
        <w:jc w:val="both"/>
      </w:pPr>
    </w:p>
    <w:p w14:paraId="0E7F3884" w14:textId="77777777" w:rsidR="00A00F74" w:rsidRDefault="00A00F74" w:rsidP="00A00F74">
      <w:pPr>
        <w:jc w:val="both"/>
      </w:pPr>
    </w:p>
    <w:p w14:paraId="27E5B9C1" w14:textId="77777777" w:rsidR="00A00F74" w:rsidRDefault="00A00F74" w:rsidP="00A00F7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2905090" wp14:editId="10F50C58">
            <wp:extent cx="5940425" cy="4274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3"/>
                    <a:stretch/>
                  </pic:blipFill>
                  <pic:spPr bwMode="auto"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FAE1" w14:textId="77777777" w:rsidR="00A00F74" w:rsidRPr="00DC69F1" w:rsidRDefault="00A00F74" w:rsidP="00A00F74">
      <w:pPr>
        <w:pStyle w:val="a4"/>
        <w:jc w:val="both"/>
      </w:pPr>
      <w:bookmarkStart w:id="5" w:name="_Ref130987112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5"/>
      <w:r w:rsidRPr="00DC69F1">
        <w:t xml:space="preserve"> </w:t>
      </w:r>
      <w:r>
        <w:t xml:space="preserve">Пример </w:t>
      </w:r>
      <w:r w:rsidRPr="00CE7546">
        <w:t>дифрактограмм</w:t>
      </w:r>
      <w:r>
        <w:t>ы</w:t>
      </w:r>
      <w:r w:rsidRPr="00CE7546">
        <w:t xml:space="preserve"> </w:t>
      </w:r>
      <w:r>
        <w:t>для образца 28.</w:t>
      </w:r>
    </w:p>
    <w:p w14:paraId="4838D3FE" w14:textId="41A7DA06" w:rsidR="008372BC" w:rsidRDefault="008372BC" w:rsidP="00A00F74">
      <w:pPr>
        <w:jc w:val="both"/>
      </w:pPr>
      <w:r w:rsidRPr="00CE7546">
        <w:t>В приборе реализована геометрия гониометра Брегга</w:t>
      </w:r>
      <w:r>
        <w:t xml:space="preserve"> </w:t>
      </w:r>
      <w:r w:rsidRPr="00CE7546">
        <w:t xml:space="preserve">-Брентано, при которой фокус рентгеновской трубки, поверхность образца и приёмная щель детектора должны находиться на одной окружности. Такая фокусировка позволяет использовать расходящийся пучок рентгеновских лучей и вращать образец в собственной плоскости (для повышения статистики эксперимента). Размер пучка, падающего на образец, задавался горизонтальной и вертикальной щелями - 10 мм и 1.25º соответственно. Обработка дифрактограмм и фазовый анализ выполнялись в программе </w:t>
      </w:r>
      <w:r w:rsidRPr="00CE7546">
        <w:rPr>
          <w:lang w:val="en-US"/>
        </w:rPr>
        <w:t>High</w:t>
      </w:r>
      <w:r>
        <w:t xml:space="preserve"> </w:t>
      </w:r>
      <w:r w:rsidRPr="00CE7546">
        <w:t xml:space="preserve">Score </w:t>
      </w:r>
      <w:r w:rsidRPr="00CE7546">
        <w:rPr>
          <w:lang w:val="en-US"/>
        </w:rPr>
        <w:t>Pro</w:t>
      </w:r>
      <w:r w:rsidRPr="00CE7546">
        <w:t xml:space="preserve"> (</w:t>
      </w:r>
      <w:r w:rsidRPr="00CE7546">
        <w:rPr>
          <w:lang w:val="en-US"/>
        </w:rPr>
        <w:t>PANalytical</w:t>
      </w:r>
      <w:r w:rsidRPr="00CE7546">
        <w:t>, Нидерланды). Идентификация минеральных фаз осуществляется путём сопоставления экспериментально полученных из дифрактограмм наборов значений межплоскостных расстояний минералов и соответствующих им дифракционных рефлексов с дифрактограммами стандартов чистых фаз по базе данных ICDD PDF-2 (версия 2012).</w:t>
      </w:r>
    </w:p>
    <w:p w14:paraId="4729A531" w14:textId="7A9F65F9" w:rsidR="008372BC" w:rsidRPr="00CE7546" w:rsidRDefault="008372BC" w:rsidP="00A00F74">
      <w:pPr>
        <w:jc w:val="both"/>
      </w:pPr>
      <w:r w:rsidRPr="00CE7546">
        <w:t>Количественный фазовый анализ выполн</w:t>
      </w:r>
      <w:r w:rsidR="00A00F74">
        <w:t>яется</w:t>
      </w:r>
      <w:r w:rsidRPr="00CE7546">
        <w:t xml:space="preserve"> полнопрофильным методом Ритвельда, при этом </w:t>
      </w:r>
      <w:r w:rsidRPr="0072357A">
        <w:t>уточня</w:t>
      </w:r>
      <w:r w:rsidR="00A00F74">
        <w:t>ются</w:t>
      </w:r>
      <w:r w:rsidRPr="00CE7546">
        <w:t xml:space="preserve"> коэффициенты фона и параметры элементарных ячеек с введением поправки на преимущественную ориентацию и поправки Бриндли на микроабсорбционный контраст (</w:t>
      </w:r>
      <w:r w:rsidRPr="00CE7546">
        <w:rPr>
          <w:lang w:val="en-US"/>
        </w:rPr>
        <w:t>R</w:t>
      </w:r>
      <w:r w:rsidRPr="00CE7546">
        <w:rPr>
          <w:vertAlign w:val="subscript"/>
          <w:lang w:val="en-US"/>
        </w:rPr>
        <w:t>prof</w:t>
      </w:r>
      <w:r>
        <w:rPr>
          <w:vertAlign w:val="subscript"/>
        </w:rPr>
        <w:t xml:space="preserve"> </w:t>
      </w:r>
      <w:r w:rsidRPr="00CE7546">
        <w:t xml:space="preserve">&lt;10%). </w:t>
      </w:r>
    </w:p>
    <w:p w14:paraId="23B3348D" w14:textId="77777777" w:rsidR="008372BC" w:rsidRPr="00CE7546" w:rsidRDefault="008372BC" w:rsidP="00A00F74">
      <w:pPr>
        <w:jc w:val="both"/>
      </w:pPr>
      <w:r w:rsidRPr="00CE7546">
        <w:t>При количественном анализе методом Ритвельда и</w:t>
      </w:r>
      <w:r>
        <w:t>з</w:t>
      </w:r>
      <w:r w:rsidRPr="00CE7546">
        <w:t xml:space="preserve"> структурных данных от всех фаз (параметров элементарных ячеек и координат атомов) рассчитывается суммарный модельный профиль, который затем уточняется путём сближения с экспериментальным профилем во всех просканированных точках методом наименьших квадратов при варьировании профильных и структурных параметров. Процентное соотношение фаз рассчитывается из уточняемых шкальных коэффициентов каждой фазы. </w:t>
      </w:r>
    </w:p>
    <w:p w14:paraId="4D27E944" w14:textId="77777777" w:rsidR="008372BC" w:rsidRPr="00CE7546" w:rsidRDefault="008372BC" w:rsidP="00A00F74">
      <w:pPr>
        <w:jc w:val="both"/>
      </w:pPr>
      <w:r w:rsidRPr="00CE7546">
        <w:t>Преимущества и достоверность данного метода связаны с тем, что:</w:t>
      </w:r>
    </w:p>
    <w:p w14:paraId="0F2CA3C8" w14:textId="77777777" w:rsidR="008372BC" w:rsidRPr="00CE7546" w:rsidRDefault="008372BC" w:rsidP="00A00F74">
      <w:pPr>
        <w:jc w:val="both"/>
      </w:pPr>
      <w:r w:rsidRPr="00CE7546">
        <w:lastRenderedPageBreak/>
        <w:t>1) в отличие от методов с использованием вещества-стандарта, в методе Ритвельда не требуется калибровка с проведением большого числа вспомогательных измерений искусственных смесей стандарта с каждым компонентом в чистом виде;</w:t>
      </w:r>
    </w:p>
    <w:p w14:paraId="3E93ED79" w14:textId="77777777" w:rsidR="008372BC" w:rsidRPr="00CE7546" w:rsidRDefault="008372BC" w:rsidP="00A00F74">
      <w:pPr>
        <w:jc w:val="both"/>
      </w:pPr>
      <w:r w:rsidRPr="00CE7546">
        <w:t>2) анализируется вся дифрактограмма, а не отдельные аналитические пики, как в методах со стандартом;</w:t>
      </w:r>
    </w:p>
    <w:p w14:paraId="4C0A0F2D" w14:textId="77777777" w:rsidR="008372BC" w:rsidRPr="00CE7546" w:rsidRDefault="008372BC" w:rsidP="00A00F74">
      <w:pPr>
        <w:jc w:val="both"/>
      </w:pPr>
      <w:r w:rsidRPr="00CE7546">
        <w:t>3) учитываются перекрывания рефлексов от разных фаз в многокомпонентных смесях;</w:t>
      </w:r>
    </w:p>
    <w:p w14:paraId="38F5117B" w14:textId="3CEF080E" w:rsidR="008372BC" w:rsidRDefault="008372BC" w:rsidP="00A00F74">
      <w:pPr>
        <w:jc w:val="both"/>
      </w:pPr>
      <w:r w:rsidRPr="00CE7546">
        <w:t>4) уточняются параметры элементарной ячейки (которые могут отличаться от эталонных значений из-за вариаций элементного состава в исследуемом веществе</w:t>
      </w:r>
      <w:r>
        <w:t>)</w:t>
      </w:r>
      <w:r w:rsidRPr="00CE7546">
        <w:t>.</w:t>
      </w:r>
    </w:p>
    <w:p w14:paraId="575B9AED" w14:textId="77777777" w:rsidR="008372BC" w:rsidRDefault="008372BC" w:rsidP="00A00F74">
      <w:pPr>
        <w:jc w:val="both"/>
      </w:pPr>
    </w:p>
    <w:p w14:paraId="4B30ADB1" w14:textId="138AC4F7" w:rsidR="008372BC" w:rsidRDefault="00A00F74" w:rsidP="00A00F74">
      <w:pPr>
        <w:pStyle w:val="2"/>
      </w:pPr>
      <w:r>
        <w:t>Обработка данных</w:t>
      </w:r>
    </w:p>
    <w:p w14:paraId="4DB2FD7D" w14:textId="38433230" w:rsidR="00A00F74" w:rsidRDefault="00A00F74" w:rsidP="00A00F74">
      <w:pPr>
        <w:pStyle w:val="3"/>
      </w:pPr>
      <w:r>
        <w:t>Чтение бинарных файлов</w:t>
      </w:r>
    </w:p>
    <w:p w14:paraId="04E92A1E" w14:textId="64A27FF6" w:rsidR="00A00F74" w:rsidRDefault="00A00F74" w:rsidP="00A00F74">
      <w:r>
        <w:t xml:space="preserve">В данной работе результаты </w:t>
      </w:r>
      <w:r>
        <w:rPr>
          <w:lang w:val="en-US"/>
        </w:rPr>
        <w:t>XRD</w:t>
      </w:r>
      <w:r w:rsidRPr="00A00F74">
        <w:t xml:space="preserve"> </w:t>
      </w:r>
      <w:r>
        <w:t>представлены в виде бинарных файлов, где последоват</w:t>
      </w:r>
      <w:r w:rsidR="00CC7368">
        <w:t>е</w:t>
      </w:r>
      <w:r>
        <w:t>льно записаны знач</w:t>
      </w:r>
      <w:r w:rsidR="00CC7368">
        <w:t>е</w:t>
      </w:r>
      <w:r>
        <w:t xml:space="preserve">ния рентгенограммы в формате 4 битного целого числа. Для его считывания предлагается использовать библиотеку </w:t>
      </w:r>
      <w:r w:rsidRPr="00A00F74">
        <w:t>struct</w:t>
      </w:r>
      <w:r>
        <w:t xml:space="preserve"> (</w:t>
      </w:r>
      <w:hyperlink r:id="rId9" w:history="1">
        <w:r w:rsidRPr="00585D4F">
          <w:rPr>
            <w:rStyle w:val="a9"/>
          </w:rPr>
          <w:t>https://python.readthedocs.io/en/stable/library/struct.html</w:t>
        </w:r>
      </w:hyperlink>
      <w:r>
        <w:t xml:space="preserve">) метод </w:t>
      </w:r>
      <w:r w:rsidR="007671A5" w:rsidRPr="0019464B">
        <w:rPr>
          <w:lang w:val="en-US"/>
        </w:rPr>
        <w:t>struct</w:t>
      </w:r>
      <w:r w:rsidR="007671A5" w:rsidRPr="00A94DE8">
        <w:t>.</w:t>
      </w:r>
      <w:r w:rsidR="007671A5" w:rsidRPr="0019464B">
        <w:rPr>
          <w:lang w:val="en-US"/>
        </w:rPr>
        <w:t>unpack</w:t>
      </w:r>
      <w:r w:rsidR="007671A5" w:rsidRPr="00A94DE8">
        <w:t>(</w:t>
      </w:r>
      <w:r w:rsidR="007671A5" w:rsidRPr="0019464B">
        <w:rPr>
          <w:lang w:val="en-US"/>
        </w:rPr>
        <w:t>fmt</w:t>
      </w:r>
      <w:r w:rsidR="007671A5" w:rsidRPr="00A94DE8">
        <w:t xml:space="preserve">, </w:t>
      </w:r>
      <w:r w:rsidR="007671A5" w:rsidRPr="0019464B">
        <w:rPr>
          <w:lang w:val="en-US"/>
        </w:rPr>
        <w:t>buffer</w:t>
      </w:r>
      <w:r w:rsidR="007671A5" w:rsidRPr="00A94DE8">
        <w:t>)</w:t>
      </w:r>
    </w:p>
    <w:p w14:paraId="1D9507AA" w14:textId="1B6557D6" w:rsidR="00CC7368" w:rsidRPr="00A94DE8" w:rsidRDefault="00CC7368" w:rsidP="00A00F74">
      <w:r>
        <w:t>Первый 8 значений необходимо пропустить, поскольку в них содержится техническая информация о замере.</w:t>
      </w:r>
    </w:p>
    <w:p w14:paraId="0F9D47D0" w14:textId="44093003" w:rsidR="00A00F74" w:rsidRDefault="0019464B" w:rsidP="0019464B">
      <w:r>
        <w:t>для формирования столбца углов необходимо начиная от минимального угла (start = 1.5) последовательно увеличивать значения с шагом (step = 0.025).</w:t>
      </w:r>
    </w:p>
    <w:p w14:paraId="2F83B8E2" w14:textId="2F602C5D" w:rsidR="0019464B" w:rsidRDefault="0019464B" w:rsidP="0019464B">
      <w:r>
        <w:t xml:space="preserve">В результате должен получиться график вида см </w:t>
      </w:r>
      <w:r>
        <w:fldChar w:fldCharType="begin"/>
      </w:r>
      <w:r>
        <w:instrText xml:space="preserve"> REF _Ref130987112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.</w:t>
      </w:r>
    </w:p>
    <w:p w14:paraId="1792BBF6" w14:textId="73418D7A" w:rsidR="00D31C7A" w:rsidRDefault="00D31C7A" w:rsidP="0019464B"/>
    <w:p w14:paraId="34DD7B9B" w14:textId="4F8D5FAB" w:rsidR="00D31C7A" w:rsidRDefault="00D31C7A" w:rsidP="00D31C7A">
      <w:pPr>
        <w:pStyle w:val="2"/>
      </w:pPr>
      <w:r>
        <w:t>Задание</w:t>
      </w:r>
    </w:p>
    <w:p w14:paraId="7D9C098B" w14:textId="07500FC5" w:rsidR="00D31C7A" w:rsidRDefault="00D31C7A" w:rsidP="00D31C7A">
      <w:pPr>
        <w:pStyle w:val="ab"/>
        <w:numPr>
          <w:ilvl w:val="0"/>
          <w:numId w:val="2"/>
        </w:numPr>
      </w:pPr>
      <w:r>
        <w:t>Прочитать и построить дифрактограмм</w:t>
      </w:r>
      <w:r w:rsidR="00C137F7">
        <w:t>у</w:t>
      </w:r>
      <w:r>
        <w:t>.</w:t>
      </w:r>
    </w:p>
    <w:p w14:paraId="29B9B82A" w14:textId="5FBA2D21" w:rsidR="00D31C7A" w:rsidRDefault="00D31C7A" w:rsidP="00D31C7A">
      <w:pPr>
        <w:pStyle w:val="ab"/>
        <w:numPr>
          <w:ilvl w:val="0"/>
          <w:numId w:val="2"/>
        </w:numPr>
      </w:pPr>
      <w:r>
        <w:t xml:space="preserve">Определить положение пиков </w:t>
      </w:r>
      <w:r w:rsidR="00C137F7">
        <w:t>«простым способом» по условию максимума.</w:t>
      </w:r>
    </w:p>
    <w:p w14:paraId="04623611" w14:textId="20C5F331" w:rsidR="00C137F7" w:rsidRDefault="00C137F7" w:rsidP="00D31C7A">
      <w:pPr>
        <w:pStyle w:val="ab"/>
        <w:numPr>
          <w:ilvl w:val="0"/>
          <w:numId w:val="2"/>
        </w:numPr>
      </w:pPr>
      <w:r>
        <w:t>Определить положение пика по «шаблону»</w:t>
      </w:r>
    </w:p>
    <w:p w14:paraId="650F624F" w14:textId="3B02D95F" w:rsidR="00C137F7" w:rsidRDefault="00C137F7" w:rsidP="00D31C7A">
      <w:pPr>
        <w:pStyle w:val="ab"/>
        <w:numPr>
          <w:ilvl w:val="0"/>
          <w:numId w:val="2"/>
        </w:numPr>
      </w:pPr>
      <w:r>
        <w:t>Удалить фон методом отрезка.</w:t>
      </w:r>
    </w:p>
    <w:p w14:paraId="7759E162" w14:textId="77777777" w:rsidR="00C137F7" w:rsidRDefault="00C137F7" w:rsidP="00C137F7">
      <w:pPr>
        <w:pStyle w:val="ab"/>
      </w:pPr>
    </w:p>
    <w:sectPr w:rsidR="00C1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2B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4FC"/>
    <w:multiLevelType w:val="hybridMultilevel"/>
    <w:tmpl w:val="2506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829944">
    <w:abstractNumId w:val="0"/>
  </w:num>
  <w:num w:numId="2" w16cid:durableId="211170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8"/>
    <w:rsid w:val="000E0177"/>
    <w:rsid w:val="000F4930"/>
    <w:rsid w:val="001171C5"/>
    <w:rsid w:val="00185621"/>
    <w:rsid w:val="0019464B"/>
    <w:rsid w:val="002614CA"/>
    <w:rsid w:val="0029797D"/>
    <w:rsid w:val="00521365"/>
    <w:rsid w:val="005B0E08"/>
    <w:rsid w:val="005D590F"/>
    <w:rsid w:val="00681E88"/>
    <w:rsid w:val="00683286"/>
    <w:rsid w:val="00742FEC"/>
    <w:rsid w:val="007671A5"/>
    <w:rsid w:val="008372BC"/>
    <w:rsid w:val="008B27EF"/>
    <w:rsid w:val="008F1EE5"/>
    <w:rsid w:val="0099091D"/>
    <w:rsid w:val="00A00F74"/>
    <w:rsid w:val="00A81CFE"/>
    <w:rsid w:val="00A94DE8"/>
    <w:rsid w:val="00AF3754"/>
    <w:rsid w:val="00B614FF"/>
    <w:rsid w:val="00C137F7"/>
    <w:rsid w:val="00C735D6"/>
    <w:rsid w:val="00CC7368"/>
    <w:rsid w:val="00D26BD4"/>
    <w:rsid w:val="00D31C7A"/>
    <w:rsid w:val="00D322DE"/>
    <w:rsid w:val="00D54F7F"/>
    <w:rsid w:val="00D63F08"/>
    <w:rsid w:val="00DC69F1"/>
    <w:rsid w:val="00E21DC0"/>
    <w:rsid w:val="00E30068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81C08"/>
  <w15:chartTrackingRefBased/>
  <w15:docId w15:val="{C077D061-DFAB-4C82-A69E-E2DFC9B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8372BC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caps/>
      <w:color w:val="auto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AF375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372BC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color w:val="auto"/>
    </w:rPr>
  </w:style>
  <w:style w:type="paragraph" w:styleId="4">
    <w:name w:val="heading 4"/>
    <w:basedOn w:val="a"/>
    <w:next w:val="a"/>
    <w:link w:val="40"/>
    <w:uiPriority w:val="9"/>
    <w:unhideWhenUsed/>
    <w:qFormat/>
    <w:rsid w:val="008372BC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8372BC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372BC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372BC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8372BC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372BC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iPriority w:val="35"/>
    <w:unhideWhenUsed/>
    <w:qFormat/>
    <w:rsid w:val="00D26B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1"/>
    <w:uiPriority w:val="99"/>
    <w:semiHidden/>
    <w:rsid w:val="008B27EF"/>
    <w:rPr>
      <w:color w:val="808080"/>
    </w:rPr>
  </w:style>
  <w:style w:type="character" w:customStyle="1" w:styleId="20">
    <w:name w:val="Заголовок 2 Знак"/>
    <w:basedOn w:val="a1"/>
    <w:link w:val="2"/>
    <w:uiPriority w:val="99"/>
    <w:rsid w:val="00AF3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a"/>
    <w:link w:val="code0"/>
    <w:qFormat/>
    <w:rsid w:val="00742FEC"/>
    <w:rPr>
      <w:rFonts w:asciiTheme="minorHAnsi" w:hAnsiTheme="minorHAnsi" w:cstheme="minorHAnsi"/>
      <w:color w:val="0070C0"/>
    </w:rPr>
  </w:style>
  <w:style w:type="character" w:customStyle="1" w:styleId="code0">
    <w:name w:val="code Знак"/>
    <w:basedOn w:val="a1"/>
    <w:link w:val="code"/>
    <w:rsid w:val="00742FEC"/>
    <w:rPr>
      <w:rFonts w:asciiTheme="minorHAnsi" w:hAnsiTheme="minorHAnsi" w:cstheme="minorHAnsi"/>
      <w:color w:val="0070C0"/>
    </w:rPr>
  </w:style>
  <w:style w:type="character" w:customStyle="1" w:styleId="10">
    <w:name w:val="Заголовок 1 Знак"/>
    <w:basedOn w:val="a1"/>
    <w:link w:val="1"/>
    <w:uiPriority w:val="9"/>
    <w:rsid w:val="008372BC"/>
    <w:rPr>
      <w:rFonts w:eastAsiaTheme="majorEastAsia" w:cstheme="majorBidi"/>
      <w:b/>
      <w:caps/>
      <w:color w:val="auto"/>
      <w:szCs w:val="32"/>
    </w:rPr>
  </w:style>
  <w:style w:type="character" w:customStyle="1" w:styleId="30">
    <w:name w:val="Заголовок 3 Знак"/>
    <w:basedOn w:val="a1"/>
    <w:link w:val="3"/>
    <w:rsid w:val="008372BC"/>
    <w:rPr>
      <w:rFonts w:eastAsiaTheme="majorEastAsia" w:cstheme="majorBidi"/>
      <w:b/>
      <w:color w:val="auto"/>
    </w:rPr>
  </w:style>
  <w:style w:type="character" w:customStyle="1" w:styleId="40">
    <w:name w:val="Заголовок 4 Знак"/>
    <w:basedOn w:val="a1"/>
    <w:link w:val="4"/>
    <w:uiPriority w:val="9"/>
    <w:rsid w:val="008372BC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customStyle="1" w:styleId="50">
    <w:name w:val="Заголовок 5 Знак"/>
    <w:basedOn w:val="a1"/>
    <w:link w:val="5"/>
    <w:uiPriority w:val="9"/>
    <w:rsid w:val="008372BC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60">
    <w:name w:val="Заголовок 6 Знак"/>
    <w:basedOn w:val="a1"/>
    <w:link w:val="6"/>
    <w:uiPriority w:val="9"/>
    <w:rsid w:val="008372BC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70">
    <w:name w:val="Заголовок 7 Знак"/>
    <w:basedOn w:val="a1"/>
    <w:link w:val="7"/>
    <w:uiPriority w:val="9"/>
    <w:rsid w:val="008372BC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80">
    <w:name w:val="Заголовок 8 Знак"/>
    <w:basedOn w:val="a1"/>
    <w:link w:val="8"/>
    <w:uiPriority w:val="9"/>
    <w:rsid w:val="008372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8372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Таблица"/>
    <w:basedOn w:val="a4"/>
    <w:qFormat/>
    <w:rsid w:val="008372BC"/>
    <w:pPr>
      <w:keepNext/>
      <w:spacing w:after="120"/>
    </w:pPr>
    <w:rPr>
      <w:rFonts w:eastAsia="Calibri" w:cs="Times New Roman"/>
      <w:i w:val="0"/>
      <w:color w:val="auto"/>
      <w:sz w:val="24"/>
    </w:rPr>
  </w:style>
  <w:style w:type="paragraph" w:customStyle="1" w:styleId="a7">
    <w:name w:val="Рисунок"/>
    <w:basedOn w:val="a4"/>
    <w:qFormat/>
    <w:rsid w:val="008372BC"/>
    <w:pPr>
      <w:spacing w:after="240"/>
      <w:jc w:val="center"/>
    </w:pPr>
    <w:rPr>
      <w:rFonts w:eastAsia="Calibri" w:cs="Times New Roman"/>
      <w:i w:val="0"/>
      <w:color w:val="auto"/>
      <w:sz w:val="24"/>
    </w:rPr>
  </w:style>
  <w:style w:type="paragraph" w:styleId="a0">
    <w:name w:val="Subtitle"/>
    <w:basedOn w:val="a"/>
    <w:next w:val="a"/>
    <w:link w:val="a8"/>
    <w:uiPriority w:val="11"/>
    <w:qFormat/>
    <w:rsid w:val="008372B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0"/>
    <w:uiPriority w:val="11"/>
    <w:rsid w:val="008372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9">
    <w:name w:val="Hyperlink"/>
    <w:basedOn w:val="a1"/>
    <w:uiPriority w:val="99"/>
    <w:unhideWhenUsed/>
    <w:rsid w:val="00A00F7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A00F7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3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.readthedocs.io/en/stable/library/stru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E70E-1DE9-4146-8323-21645335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Belokhin.V@petrophysics.local</dc:creator>
  <cp:keywords/>
  <dc:description/>
  <cp:lastModifiedBy>Belokhin.V@petrophysics.local</cp:lastModifiedBy>
  <cp:revision>3</cp:revision>
  <dcterms:created xsi:type="dcterms:W3CDTF">2023-03-30T14:18:00Z</dcterms:created>
  <dcterms:modified xsi:type="dcterms:W3CDTF">2023-04-24T09:49:00Z</dcterms:modified>
</cp:coreProperties>
</file>