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FFDC" w14:textId="77777777" w:rsidR="006474F9" w:rsidRPr="006474F9" w:rsidRDefault="006474F9" w:rsidP="006474F9">
      <w:pPr>
        <w:pStyle w:val="a3"/>
        <w:rPr>
          <w:color w:val="000000"/>
          <w:sz w:val="36"/>
        </w:rPr>
      </w:pPr>
      <w:r w:rsidRPr="006474F9">
        <w:rPr>
          <w:color w:val="000000"/>
          <w:sz w:val="36"/>
        </w:rPr>
        <w:t>T01基本协调手册</w:t>
      </w:r>
    </w:p>
    <w:p w14:paraId="591944A2" w14:textId="77777777" w:rsidR="006474F9" w:rsidRPr="006474F9" w:rsidRDefault="006474F9" w:rsidP="006474F9">
      <w:pPr>
        <w:spacing w:after="120"/>
        <w:rPr>
          <w:rFonts w:ascii="Calibri" w:eastAsia="微软雅黑" w:hAnsi="Calibri"/>
        </w:rPr>
      </w:pPr>
      <w:r w:rsidRPr="006474F9">
        <w:rPr>
          <w:rFonts w:ascii="Calibri" w:eastAsia="微软雅黑" w:hAnsi="Calibri" w:hint="eastAsia"/>
        </w:rPr>
        <w:t>本文全部为虚构测试材料，不用于实际管理。</w:t>
      </w:r>
    </w:p>
    <w:p w14:paraId="35D0AE64" w14:textId="77777777" w:rsidR="006474F9" w:rsidRPr="006474F9" w:rsidRDefault="006474F9" w:rsidP="006474F9">
      <w:pPr>
        <w:spacing w:after="120"/>
        <w:rPr>
          <w:rFonts w:ascii="Calibri" w:eastAsia="微软雅黑" w:hAnsi="Calibri"/>
        </w:rPr>
      </w:pPr>
      <w:r w:rsidRPr="006474F9">
        <w:rPr>
          <w:rFonts w:ascii="Calibri" w:eastAsia="微软雅黑" w:hAnsi="Calibri" w:hint="eastAsia"/>
        </w:rPr>
        <w:t>虚构澄星科技有限公司员工手册</w:t>
      </w:r>
    </w:p>
    <w:p w14:paraId="7732D052" w14:textId="77777777" w:rsidR="006474F9" w:rsidRPr="006474F9" w:rsidRDefault="006474F9" w:rsidP="006474F9">
      <w:pPr>
        <w:spacing w:after="120"/>
        <w:rPr>
          <w:rFonts w:ascii="Calibri" w:eastAsia="微软雅黑" w:hAnsi="Calibri"/>
        </w:rPr>
      </w:pPr>
      <w:r w:rsidRPr="006474F9">
        <w:rPr>
          <w:rFonts w:ascii="Calibri" w:eastAsia="微软雅黑" w:hAnsi="Calibri" w:hint="eastAsia"/>
        </w:rPr>
        <w:t>版本</w:t>
      </w:r>
      <w:r w:rsidRPr="006474F9">
        <w:rPr>
          <w:rFonts w:ascii="Calibri" w:eastAsia="微软雅黑" w:hAnsi="Calibri"/>
        </w:rPr>
        <w:t>2026A</w:t>
      </w:r>
      <w:r w:rsidRPr="006474F9">
        <w:rPr>
          <w:rFonts w:ascii="Calibri" w:eastAsia="微软雅黑" w:hAnsi="Calibri"/>
        </w:rPr>
        <w:t>，适用同一公司的中国大陆办公室普通员工。</w:t>
      </w:r>
    </w:p>
    <w:p w14:paraId="7D2EEFC3" w14:textId="77777777" w:rsidR="006474F9" w:rsidRPr="006474F9" w:rsidRDefault="006474F9" w:rsidP="006474F9">
      <w:pPr>
        <w:pStyle w:val="1"/>
        <w:rPr>
          <w:rFonts w:eastAsia="微软雅黑"/>
          <w:color w:val="000000"/>
          <w:sz w:val="26"/>
        </w:rPr>
      </w:pPr>
      <w:r w:rsidRPr="006474F9">
        <w:rPr>
          <w:rFonts w:eastAsia="微软雅黑" w:hint="eastAsia"/>
          <w:color w:val="000000"/>
          <w:sz w:val="26"/>
        </w:rPr>
        <w:t>第一章</w:t>
      </w:r>
      <w:r w:rsidRPr="006474F9">
        <w:rPr>
          <w:rFonts w:eastAsia="微软雅黑"/>
          <w:color w:val="000000"/>
          <w:sz w:val="26"/>
        </w:rPr>
        <w:t xml:space="preserve"> </w:t>
      </w:r>
      <w:r w:rsidRPr="006474F9">
        <w:rPr>
          <w:rFonts w:eastAsia="微软雅黑"/>
          <w:color w:val="000000"/>
          <w:sz w:val="26"/>
        </w:rPr>
        <w:t>考勤与补正</w:t>
      </w:r>
    </w:p>
    <w:p w14:paraId="5F591301" w14:textId="77777777" w:rsidR="006474F9" w:rsidRPr="006474F9" w:rsidRDefault="006474F9" w:rsidP="006474F9">
      <w:pPr>
        <w:spacing w:after="120"/>
        <w:rPr>
          <w:rFonts w:ascii="Calibri" w:eastAsia="微软雅黑" w:hAnsi="Calibri"/>
        </w:rPr>
      </w:pPr>
      <w:r w:rsidRPr="006474F9">
        <w:rPr>
          <w:rFonts w:ascii="Calibri" w:eastAsia="微软雅黑" w:hAnsi="Calibri" w:hint="eastAsia"/>
        </w:rPr>
        <w:t>第一条</w:t>
      </w:r>
      <w:r w:rsidRPr="006474F9">
        <w:rPr>
          <w:rFonts w:ascii="Calibri" w:eastAsia="微软雅黑" w:hAnsi="Calibri"/>
        </w:rPr>
        <w:t xml:space="preserve"> </w:t>
      </w:r>
      <w:r w:rsidRPr="006474F9">
        <w:rPr>
          <w:rFonts w:ascii="Calibri" w:eastAsia="微软雅黑" w:hAnsi="Calibri"/>
        </w:rPr>
        <w:t>员工按实际出勤记录登记，忘打卡不能直接等同旷工；可于三个工作日内提交补正证据，公司核实后更正。</w:t>
      </w:r>
    </w:p>
    <w:p w14:paraId="362D94BC" w14:textId="77777777" w:rsidR="006474F9" w:rsidRPr="006474F9" w:rsidRDefault="006474F9" w:rsidP="006474F9">
      <w:pPr>
        <w:pStyle w:val="1"/>
        <w:rPr>
          <w:rFonts w:eastAsia="微软雅黑"/>
          <w:color w:val="000000"/>
          <w:sz w:val="26"/>
        </w:rPr>
      </w:pPr>
      <w:r w:rsidRPr="006474F9">
        <w:rPr>
          <w:rFonts w:eastAsia="微软雅黑" w:hint="eastAsia"/>
          <w:color w:val="000000"/>
          <w:sz w:val="26"/>
        </w:rPr>
        <w:t>第二章</w:t>
      </w:r>
      <w:r w:rsidRPr="006474F9">
        <w:rPr>
          <w:rFonts w:eastAsia="微软雅黑"/>
          <w:color w:val="000000"/>
          <w:sz w:val="26"/>
        </w:rPr>
        <w:t xml:space="preserve"> </w:t>
      </w:r>
      <w:r w:rsidRPr="006474F9">
        <w:rPr>
          <w:rFonts w:eastAsia="微软雅黑"/>
          <w:color w:val="000000"/>
          <w:sz w:val="26"/>
        </w:rPr>
        <w:t>奖惩与履职</w:t>
      </w:r>
    </w:p>
    <w:p w14:paraId="6A1EE755" w14:textId="77777777" w:rsidR="006474F9" w:rsidRPr="006474F9" w:rsidRDefault="006474F9" w:rsidP="006474F9">
      <w:pPr>
        <w:spacing w:after="120"/>
        <w:rPr>
          <w:rFonts w:ascii="Calibri" w:eastAsia="微软雅黑" w:hAnsi="Calibri"/>
        </w:rPr>
      </w:pPr>
      <w:r w:rsidRPr="006474F9">
        <w:rPr>
          <w:rFonts w:ascii="Calibri" w:eastAsia="微软雅黑" w:hAnsi="Calibri" w:hint="eastAsia"/>
        </w:rPr>
        <w:t>第二条</w:t>
      </w:r>
      <w:r w:rsidRPr="006474F9">
        <w:rPr>
          <w:rFonts w:ascii="Calibri" w:eastAsia="微软雅黑" w:hAnsi="Calibri"/>
        </w:rPr>
        <w:t xml:space="preserve"> </w:t>
      </w:r>
      <w:r w:rsidRPr="006474F9">
        <w:rPr>
          <w:rFonts w:ascii="Calibri" w:eastAsia="微软雅黑" w:hAnsi="Calibri"/>
        </w:rPr>
        <w:t>一般记录错误先核实、提醒和补正；涉及处理时告知事实及依据，听取员工说明。</w:t>
      </w:r>
    </w:p>
    <w:p w14:paraId="432CB73D" w14:textId="77777777" w:rsidR="006474F9" w:rsidRPr="006474F9" w:rsidRDefault="006474F9" w:rsidP="006474F9">
      <w:pPr>
        <w:spacing w:after="120"/>
        <w:rPr>
          <w:rFonts w:ascii="Calibri" w:eastAsia="微软雅黑" w:hAnsi="Calibri"/>
        </w:rPr>
      </w:pPr>
      <w:r w:rsidRPr="006474F9">
        <w:rPr>
          <w:rFonts w:ascii="Calibri" w:eastAsia="微软雅黑" w:hAnsi="Calibri" w:hint="eastAsia"/>
        </w:rPr>
        <w:t>第三条</w:t>
      </w:r>
      <w:r w:rsidRPr="006474F9">
        <w:rPr>
          <w:rFonts w:ascii="Calibri" w:eastAsia="微软雅黑" w:hAnsi="Calibri"/>
        </w:rPr>
        <w:t xml:space="preserve"> </w:t>
      </w:r>
      <w:r w:rsidRPr="006474F9">
        <w:rPr>
          <w:rFonts w:ascii="Calibri" w:eastAsia="微软雅黑" w:hAnsi="Calibri"/>
        </w:rPr>
        <w:t>不胜任工作与违纪分开评估；具体措施以事实、适用规定及程序要求为准。</w:t>
      </w:r>
    </w:p>
    <w:p w14:paraId="6CD3E531" w14:textId="77777777" w:rsidR="006474F9" w:rsidRPr="006474F9" w:rsidRDefault="006474F9" w:rsidP="006474F9">
      <w:pPr>
        <w:pStyle w:val="1"/>
        <w:rPr>
          <w:rFonts w:eastAsia="微软雅黑"/>
          <w:color w:val="000000"/>
          <w:sz w:val="26"/>
        </w:rPr>
      </w:pPr>
      <w:r w:rsidRPr="006474F9">
        <w:rPr>
          <w:rFonts w:eastAsia="微软雅黑" w:hint="eastAsia"/>
          <w:color w:val="000000"/>
          <w:sz w:val="26"/>
        </w:rPr>
        <w:t>第三章</w:t>
      </w:r>
      <w:r w:rsidRPr="006474F9">
        <w:rPr>
          <w:rFonts w:eastAsia="微软雅黑"/>
          <w:color w:val="000000"/>
          <w:sz w:val="26"/>
        </w:rPr>
        <w:t xml:space="preserve"> </w:t>
      </w:r>
      <w:r w:rsidRPr="006474F9">
        <w:rPr>
          <w:rFonts w:eastAsia="微软雅黑"/>
          <w:color w:val="000000"/>
          <w:sz w:val="26"/>
        </w:rPr>
        <w:t>修订与告知</w:t>
      </w:r>
    </w:p>
    <w:p w14:paraId="58446157" w14:textId="77777777" w:rsidR="006474F9" w:rsidRPr="006474F9" w:rsidRDefault="006474F9" w:rsidP="006474F9">
      <w:pPr>
        <w:spacing w:after="120"/>
        <w:rPr>
          <w:rFonts w:ascii="Calibri" w:eastAsia="微软雅黑" w:hAnsi="Calibri"/>
        </w:rPr>
      </w:pPr>
      <w:r w:rsidRPr="006474F9">
        <w:rPr>
          <w:rFonts w:ascii="Calibri" w:eastAsia="微软雅黑" w:hAnsi="Calibri" w:hint="eastAsia"/>
        </w:rPr>
        <w:t>第四条</w:t>
      </w:r>
      <w:r w:rsidRPr="006474F9">
        <w:rPr>
          <w:rFonts w:ascii="Calibri" w:eastAsia="微软雅黑" w:hAnsi="Calibri"/>
        </w:rPr>
        <w:t xml:space="preserve"> </w:t>
      </w:r>
      <w:r w:rsidRPr="006474F9">
        <w:rPr>
          <w:rFonts w:ascii="Calibri" w:eastAsia="微软雅黑" w:hAnsi="Calibri"/>
        </w:rPr>
        <w:t>涉及员工切身利益的制度制定和修改</w:t>
      </w:r>
      <w:r w:rsidRPr="006474F9">
        <w:rPr>
          <w:rFonts w:ascii="Calibri" w:eastAsia="微软雅黑" w:hAnsi="Calibri" w:hint="eastAsia"/>
        </w:rPr>
        <w:t>，应依法完成讨论、协商和公示或告知，相关材料留存。</w:t>
      </w:r>
    </w:p>
    <w:p w14:paraId="54F91F4D" w14:textId="288D856D" w:rsidR="000E3A61" w:rsidRPr="006474F9" w:rsidRDefault="000E3A61" w:rsidP="006474F9">
      <w:pPr>
        <w:spacing w:after="120"/>
        <w:rPr>
          <w:rFonts w:ascii="Calibri" w:eastAsia="微软雅黑" w:hAnsi="Calibri"/>
        </w:rPr>
      </w:pPr>
    </w:p>
    <w:sectPr w:rsidR="000E3A61" w:rsidRPr="006474F9" w:rsidSect="006474F9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F9"/>
    <w:rsid w:val="000E3A61"/>
    <w:rsid w:val="0059784F"/>
    <w:rsid w:val="006474F9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CFAC"/>
  <w15:chartTrackingRefBased/>
  <w15:docId w15:val="{45912AFE-EA2A-4432-8158-3F429DAA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4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4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4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4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4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4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4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4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4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4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4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4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4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4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4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4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4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4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4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4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4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4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7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