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25724" w14:textId="7E6FE3FF" w:rsidR="0049063F" w:rsidRPr="00C82E86" w:rsidRDefault="0049063F" w:rsidP="00496837">
      <w:pPr>
        <w:rPr>
          <w:rFonts w:ascii="Times New Roman" w:hAnsi="Times New Roman" w:cs="Times New Roman"/>
          <w:sz w:val="36"/>
          <w:szCs w:val="36"/>
        </w:rPr>
      </w:pPr>
      <w:r w:rsidRPr="00C82E86">
        <w:rPr>
          <w:rFonts w:ascii="Times New Roman" w:hAnsi="Times New Roman" w:cs="Times New Roman"/>
          <w:sz w:val="36"/>
          <w:szCs w:val="36"/>
        </w:rPr>
        <w:t>HYPERTUNING</w:t>
      </w:r>
    </w:p>
    <w:p w14:paraId="56308C7D" w14:textId="31DD14CA" w:rsidR="00496837" w:rsidRDefault="00C82E86" w:rsidP="00496837">
      <w:bookmarkStart w:id="0" w:name="_GoBack"/>
      <w:r>
        <w:rPr>
          <w:noProof/>
        </w:rPr>
        <w:drawing>
          <wp:inline distT="0" distB="0" distL="0" distR="0" wp14:anchorId="0973488D" wp14:editId="1D1F80BF">
            <wp:extent cx="6496050" cy="38195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D24A02-A8AB-401D-8078-CE06302691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3FA2EDFE" w14:textId="42262E73" w:rsidR="0049063F" w:rsidRDefault="0049063F" w:rsidP="0049063F">
      <w:pPr>
        <w:spacing w:after="0" w:line="276" w:lineRule="auto"/>
        <w:jc w:val="both"/>
        <w:rPr>
          <w:sz w:val="28"/>
          <w:szCs w:val="28"/>
        </w:rPr>
      </w:pPr>
    </w:p>
    <w:p w14:paraId="4DD0BC08" w14:textId="4B2A2370" w:rsidR="00C82E86" w:rsidRPr="00C82E86" w:rsidRDefault="00C82E86" w:rsidP="0049063F">
      <w:pPr>
        <w:spacing w:after="0" w:line="276" w:lineRule="auto"/>
        <w:jc w:val="both"/>
        <w:rPr>
          <w:sz w:val="32"/>
          <w:szCs w:val="32"/>
        </w:rPr>
      </w:pPr>
      <w:r w:rsidRPr="00C82E86">
        <w:rPr>
          <w:sz w:val="32"/>
          <w:szCs w:val="32"/>
        </w:rPr>
        <w:t>Summary</w:t>
      </w:r>
    </w:p>
    <w:p w14:paraId="602A29DA" w14:textId="77777777" w:rsidR="00C82E86" w:rsidRDefault="00C82E86" w:rsidP="0049063F">
      <w:pPr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00A34B0" w14:textId="5090DAE3" w:rsidR="00B0771C" w:rsidRPr="00C82E86" w:rsidRDefault="00B0771C" w:rsidP="0049063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hyperparameter tuning is a </w:t>
      </w:r>
      <w:hyperlink r:id="rId6" w:tooltip="Parameter" w:history="1">
        <w:r w:rsidRPr="00C82E86">
          <w:rPr>
            <w:rStyle w:val="Hyperlink"/>
            <w:rFonts w:ascii="Times New Roman" w:hAnsi="Times New Roman" w:cs="Times New Roman"/>
            <w:color w:val="222222"/>
            <w:sz w:val="24"/>
            <w:szCs w:val="24"/>
            <w:u w:val="none"/>
            <w:shd w:val="clear" w:color="auto" w:fill="FFFFFF"/>
          </w:rPr>
          <w:t>parameter</w:t>
        </w:r>
      </w:hyperlink>
      <w:r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whose value is used to control the learning process. The above observation shows, the variations in the performance measure while hyper tuning.</w:t>
      </w:r>
    </w:p>
    <w:p w14:paraId="43B7F5F6" w14:textId="071C1CC4" w:rsidR="00572F55" w:rsidRPr="00C82E86" w:rsidRDefault="0049063F" w:rsidP="0049063F">
      <w:pPr>
        <w:pStyle w:val="ListParagraph"/>
        <w:keepNext/>
        <w:numPr>
          <w:ilvl w:val="0"/>
          <w:numId w:val="4"/>
        </w:numPr>
        <w:spacing w:before="240" w:line="240" w:lineRule="exact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82E8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Units</w:t>
      </w:r>
      <w:r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increase in the </w:t>
      </w:r>
      <w:r w:rsidR="003E1C0A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nit from 8, 16, 32, 64, 128</w:t>
      </w:r>
      <w:r w:rsidR="003E1C0A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could see that there is very minimal change in the </w:t>
      </w:r>
      <w:r w:rsidR="003E1C0A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ccuracy whereas the </w:t>
      </w:r>
      <w:r w:rsidR="003E1C0A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oss function decreases. Also</w:t>
      </w:r>
      <w:r w:rsidR="003E1C0A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epoch values are generated at the early cycle as units increase.</w:t>
      </w:r>
    </w:p>
    <w:p w14:paraId="0363B9C9" w14:textId="7BFBD4B5" w:rsidR="00572F55" w:rsidRPr="00C82E86" w:rsidRDefault="0049063F" w:rsidP="0049063F">
      <w:pPr>
        <w:pStyle w:val="ListParagraph"/>
        <w:keepNext/>
        <w:numPr>
          <w:ilvl w:val="0"/>
          <w:numId w:val="4"/>
        </w:numPr>
        <w:spacing w:before="240" w:line="240" w:lineRule="exact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82E8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Hidden Layers</w:t>
      </w:r>
      <w:r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increase in the number of hidden layers from 1</w:t>
      </w:r>
      <w:r w:rsidR="003E1C0A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3, we observed there is no change in accuracy </w:t>
      </w:r>
      <w:r w:rsidR="003E1C0A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deflection in the loss function.</w:t>
      </w:r>
    </w:p>
    <w:p w14:paraId="63FAD0E4" w14:textId="5C884C2A" w:rsidR="00B03EE1" w:rsidRPr="00C82E86" w:rsidRDefault="0049063F" w:rsidP="0049063F">
      <w:pPr>
        <w:pStyle w:val="ListParagraph"/>
        <w:keepNext/>
        <w:numPr>
          <w:ilvl w:val="0"/>
          <w:numId w:val="4"/>
        </w:numPr>
        <w:spacing w:before="240" w:line="240" w:lineRule="exact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82E8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Loss Function</w:t>
      </w:r>
      <w:r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 “</w:t>
      </w:r>
      <w:proofErr w:type="spellStart"/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mse</w:t>
      </w:r>
      <w:proofErr w:type="spellEnd"/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 as loss function for IMDB dataset, loss value is low when compared to binary cross entropy.</w:t>
      </w:r>
    </w:p>
    <w:p w14:paraId="0E77D8AB" w14:textId="73DED39A" w:rsidR="00572F55" w:rsidRPr="00C82E86" w:rsidRDefault="0049063F" w:rsidP="0049063F">
      <w:pPr>
        <w:pStyle w:val="ListParagraph"/>
        <w:keepNext/>
        <w:numPr>
          <w:ilvl w:val="0"/>
          <w:numId w:val="4"/>
        </w:numPr>
        <w:spacing w:before="240" w:line="240" w:lineRule="exact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82E8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Activation Function</w:t>
      </w:r>
      <w:r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accuracy of tanh activation function for the model is low </w:t>
      </w:r>
      <w:r w:rsidR="00B03EE1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degrades </w:t>
      </w:r>
      <w:r w:rsidR="00B03EE1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performance due to vanishing gradient problem.</w:t>
      </w:r>
    </w:p>
    <w:p w14:paraId="5B3D8489" w14:textId="2C2C5758" w:rsidR="00572F55" w:rsidRPr="00C82E86" w:rsidRDefault="0049063F" w:rsidP="0049063F">
      <w:pPr>
        <w:pStyle w:val="ListParagraph"/>
        <w:keepNext/>
        <w:numPr>
          <w:ilvl w:val="0"/>
          <w:numId w:val="4"/>
        </w:numPr>
        <w:spacing w:before="240" w:line="240" w:lineRule="exact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82E8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Regularization</w:t>
      </w:r>
      <w:r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572F55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Regularization</w:t>
      </w:r>
      <w:r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gives a 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significantly low</w:t>
      </w:r>
      <w:r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 loss with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less overfitting compared to initial model</w:t>
      </w:r>
      <w:r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accuracy the L-2 model showing slightly better accuracy.</w:t>
      </w:r>
    </w:p>
    <w:p w14:paraId="621274B4" w14:textId="3C1F9CDE" w:rsidR="00496837" w:rsidRPr="00C82E86" w:rsidRDefault="0049063F" w:rsidP="0049063F">
      <w:pPr>
        <w:pStyle w:val="ListParagraph"/>
        <w:keepNext/>
        <w:numPr>
          <w:ilvl w:val="0"/>
          <w:numId w:val="4"/>
        </w:numPr>
        <w:spacing w:before="240" w:line="240" w:lineRule="exact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82E8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Dropout</w:t>
      </w:r>
      <w:r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496837" w:rsidRPr="00C82E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dropout also helps gain a lower loss function but does not affect accuracy.</w:t>
      </w:r>
    </w:p>
    <w:sectPr w:rsidR="00496837" w:rsidRPr="00C82E86" w:rsidSect="00C82E8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371B"/>
    <w:multiLevelType w:val="hybridMultilevel"/>
    <w:tmpl w:val="8360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01C3F"/>
    <w:multiLevelType w:val="hybridMultilevel"/>
    <w:tmpl w:val="BA12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A0870"/>
    <w:multiLevelType w:val="hybridMultilevel"/>
    <w:tmpl w:val="5F26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C4B3D"/>
    <w:multiLevelType w:val="hybridMultilevel"/>
    <w:tmpl w:val="6430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37"/>
    <w:rsid w:val="00127183"/>
    <w:rsid w:val="003E1C0A"/>
    <w:rsid w:val="0049063F"/>
    <w:rsid w:val="00496837"/>
    <w:rsid w:val="00572F55"/>
    <w:rsid w:val="00B03EE1"/>
    <w:rsid w:val="00B0771C"/>
    <w:rsid w:val="00B86D05"/>
    <w:rsid w:val="00C8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1930"/>
  <w15:chartTrackingRefBased/>
  <w15:docId w15:val="{AF28E637-5083-4927-9948-1BEC6AC6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7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rameter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2342\Downloads\amy_rock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249692926315245E-2"/>
          <c:y val="0.2694952629034843"/>
          <c:w val="0.70644497024078889"/>
          <c:h val="0.6080566240513961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Sheet2!$D$18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bg1">
                  <a:lumMod val="75000"/>
                </a:schemeClr>
              </a:solidFill>
              <a:ln w="9525">
                <a:noFill/>
              </a:ln>
              <a:effectLst/>
            </c:spPr>
          </c:marker>
          <c:dPt>
            <c:idx val="2"/>
            <c:marker>
              <c:symbol val="circle"/>
              <c:size val="7"/>
              <c:spPr>
                <a:solidFill>
                  <a:schemeClr val="accent1">
                    <a:lumMod val="75000"/>
                  </a:schemeClr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D6FE-4372-BE16-9ACD5ED09DA4}"/>
              </c:ext>
            </c:extLst>
          </c:dPt>
          <c:dPt>
            <c:idx val="8"/>
            <c:marker>
              <c:symbol val="circle"/>
              <c:size val="7"/>
              <c:spPr>
                <a:solidFill>
                  <a:schemeClr val="tx2">
                    <a:lumMod val="75000"/>
                  </a:schemeClr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D6FE-4372-BE16-9ACD5ED09DA4}"/>
              </c:ext>
            </c:extLst>
          </c:dPt>
          <c:dPt>
            <c:idx val="14"/>
            <c:marker>
              <c:symbol val="circle"/>
              <c:size val="7"/>
              <c:spPr>
                <a:solidFill>
                  <a:srgbClr val="FF0000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D6FE-4372-BE16-9ACD5ED09DA4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6FE-4372-BE16-9ACD5ED09DA4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6FE-4372-BE16-9ACD5ED09DA4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6FE-4372-BE16-9ACD5ED09DA4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D6FE-4372-BE16-9ACD5ED09DA4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6FE-4372-BE16-9ACD5ED09DA4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D6FE-4372-BE16-9ACD5ED09DA4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6FE-4372-BE16-9ACD5ED09DA4}"/>
                </c:ext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D6FE-4372-BE16-9ACD5ED09DA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Sheet2!$C$19:$C$33</c:f>
              <c:numCache>
                <c:formatCode>General</c:formatCode>
                <c:ptCount val="15"/>
                <c:pt idx="0">
                  <c:v>45.3</c:v>
                </c:pt>
                <c:pt idx="1">
                  <c:v>55</c:v>
                </c:pt>
                <c:pt idx="2">
                  <c:v>34</c:v>
                </c:pt>
                <c:pt idx="4">
                  <c:v>46.5</c:v>
                </c:pt>
                <c:pt idx="5">
                  <c:v>50</c:v>
                </c:pt>
                <c:pt idx="6">
                  <c:v>45.7</c:v>
                </c:pt>
                <c:pt idx="8">
                  <c:v>12.2</c:v>
                </c:pt>
                <c:pt idx="9">
                  <c:v>47</c:v>
                </c:pt>
                <c:pt idx="11">
                  <c:v>46</c:v>
                </c:pt>
                <c:pt idx="12">
                  <c:v>49</c:v>
                </c:pt>
                <c:pt idx="14">
                  <c:v>8.8000000000000007</c:v>
                </c:pt>
              </c:numCache>
            </c:numRef>
          </c:xVal>
          <c:yVal>
            <c:numRef>
              <c:f>Sheet2!$D$19:$D$33</c:f>
              <c:numCache>
                <c:formatCode>General</c:formatCode>
                <c:ptCount val="15"/>
                <c:pt idx="0">
                  <c:v>86.25</c:v>
                </c:pt>
                <c:pt idx="1">
                  <c:v>86</c:v>
                </c:pt>
                <c:pt idx="2">
                  <c:v>88</c:v>
                </c:pt>
                <c:pt idx="4">
                  <c:v>86</c:v>
                </c:pt>
                <c:pt idx="5">
                  <c:v>86.1</c:v>
                </c:pt>
                <c:pt idx="6">
                  <c:v>86.8</c:v>
                </c:pt>
                <c:pt idx="8">
                  <c:v>85.4</c:v>
                </c:pt>
                <c:pt idx="9">
                  <c:v>86</c:v>
                </c:pt>
                <c:pt idx="11">
                  <c:v>86</c:v>
                </c:pt>
                <c:pt idx="12">
                  <c:v>87</c:v>
                </c:pt>
                <c:pt idx="14">
                  <c:v>88.14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D6FE-4372-BE16-9ACD5ED09D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1049119"/>
        <c:axId val="1488709279"/>
      </c:scatterChart>
      <c:valAx>
        <c:axId val="14910491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8709279"/>
        <c:crosses val="autoZero"/>
        <c:crossBetween val="midCat"/>
      </c:valAx>
      <c:valAx>
        <c:axId val="148870927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1049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0.12465</cdr:x>
      <cdr:y>0.05098</cdr:y>
    </cdr:from>
    <cdr:to>
      <cdr:x>0.44103</cdr:x>
      <cdr:y>0.23157</cdr:y>
    </cdr:to>
    <cdr:sp macro="" textlink="">
      <cdr:nvSpPr>
        <cdr:cNvPr id="2" name="TextBox 5">
          <a:extLst xmlns:a="http://schemas.openxmlformats.org/drawingml/2006/main">
            <a:ext uri="{FF2B5EF4-FFF2-40B4-BE49-F238E27FC236}">
              <a16:creationId xmlns:a16="http://schemas.microsoft.com/office/drawing/2014/main" id="{90A20167-CC5E-4AB3-A8AE-7E585301AE0A}"/>
            </a:ext>
          </a:extLst>
        </cdr:cNvPr>
        <cdr:cNvSpPr txBox="1"/>
      </cdr:nvSpPr>
      <cdr:spPr>
        <a:xfrm xmlns:a="http://schemas.openxmlformats.org/drawingml/2006/main">
          <a:off x="694588" y="194470"/>
          <a:ext cx="1762862" cy="688915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="0" i="0" u="none" strike="noStrike">
              <a:solidFill>
                <a:srgbClr val="FF0000"/>
              </a:solidFill>
              <a:effectLst/>
              <a:latin typeface="+mn-lt"/>
              <a:ea typeface="+mn-ea"/>
              <a:cs typeface="+mn-cs"/>
            </a:rPr>
            <a:t>Best Model</a:t>
          </a:r>
        </a:p>
        <a:p xmlns:a="http://schemas.openxmlformats.org/drawingml/2006/main">
          <a:r>
            <a:rPr lang="en-US" sz="1100" b="0" i="0" u="none" strike="noStrike">
              <a:solidFill>
                <a:srgbClr val="FF0000"/>
              </a:solidFill>
              <a:effectLst/>
              <a:latin typeface="+mn-lt"/>
              <a:ea typeface="+mn-ea"/>
              <a:cs typeface="+mn-cs"/>
            </a:rPr>
            <a:t>3</a:t>
          </a:r>
          <a:r>
            <a:rPr lang="en-US" sz="1100" b="0" i="0" u="none" strike="noStrike">
              <a:solidFill>
                <a:schemeClr val="dk1"/>
              </a:solidFill>
              <a:effectLst/>
              <a:latin typeface="+mn-lt"/>
              <a:ea typeface="+mn-ea"/>
              <a:cs typeface="+mn-cs"/>
            </a:rPr>
            <a:t> hidden layers (32,16,32) with </a:t>
          </a:r>
          <a:r>
            <a:rPr lang="en-US" sz="1100" b="0" i="0" u="none" strike="noStrike">
              <a:solidFill>
                <a:srgbClr val="FF0000"/>
              </a:solidFill>
              <a:effectLst/>
              <a:latin typeface="+mn-lt"/>
              <a:ea typeface="+mn-ea"/>
              <a:cs typeface="+mn-cs"/>
            </a:rPr>
            <a:t>Relu, MSE</a:t>
          </a:r>
          <a:r>
            <a:rPr lang="en-US" sz="1100" b="0" i="0" u="none" strike="noStrike">
              <a:solidFill>
                <a:schemeClr val="dk1"/>
              </a:solidFill>
              <a:effectLst/>
              <a:latin typeface="+mn-lt"/>
              <a:ea typeface="+mn-ea"/>
              <a:cs typeface="+mn-cs"/>
            </a:rPr>
            <a:t>,</a:t>
          </a:r>
          <a:r>
            <a:rPr lang="en-US" sz="1100" b="0" i="0" u="none" strike="noStrike" baseline="0">
              <a:solidFill>
                <a:schemeClr val="dk1"/>
              </a:solidFill>
              <a:effectLst/>
              <a:latin typeface="+mn-lt"/>
              <a:ea typeface="+mn-ea"/>
              <a:cs typeface="+mn-cs"/>
            </a:rPr>
            <a:t> </a:t>
          </a:r>
          <a:r>
            <a:rPr lang="en-US" sz="1100" b="0" i="0" u="none" strike="noStrike" baseline="0">
              <a:solidFill>
                <a:srgbClr val="FF0000"/>
              </a:solidFill>
              <a:effectLst/>
              <a:latin typeface="+mn-lt"/>
              <a:ea typeface="+mn-ea"/>
              <a:cs typeface="+mn-cs"/>
            </a:rPr>
            <a:t>Regularizer_L2</a:t>
          </a:r>
          <a:r>
            <a:rPr lang="en-US" sz="1100" b="0" i="0" u="none" strike="noStrike" baseline="0">
              <a:solidFill>
                <a:schemeClr val="dk1"/>
              </a:solidFill>
              <a:effectLst/>
              <a:latin typeface="+mn-lt"/>
              <a:ea typeface="+mn-ea"/>
              <a:cs typeface="+mn-cs"/>
            </a:rPr>
            <a:t> and </a:t>
          </a:r>
          <a:r>
            <a:rPr lang="en-US" sz="1100" b="0" i="0" u="none" strike="noStrike" baseline="0">
              <a:solidFill>
                <a:srgbClr val="FF0000"/>
              </a:solidFill>
              <a:effectLst/>
              <a:latin typeface="+mn-lt"/>
              <a:ea typeface="+mn-ea"/>
              <a:cs typeface="+mn-cs"/>
            </a:rPr>
            <a:t>dropout</a:t>
          </a:r>
          <a:r>
            <a:rPr lang="en-US" sz="1100" b="0" i="0" u="none" strike="noStrike">
              <a:solidFill>
                <a:schemeClr val="dk1"/>
              </a:solidFill>
              <a:effectLst/>
              <a:latin typeface="+mn-lt"/>
              <a:ea typeface="+mn-ea"/>
              <a:cs typeface="+mn-cs"/>
            </a:rPr>
            <a:t>.</a:t>
          </a:r>
          <a:r>
            <a:rPr lang="en-US"/>
            <a:t> </a:t>
          </a:r>
          <a:endParaRPr lang="en-US" sz="1100"/>
        </a:p>
      </cdr:txBody>
    </cdr:sp>
  </cdr:relSizeAnchor>
  <cdr:relSizeAnchor xmlns:cdr="http://schemas.openxmlformats.org/drawingml/2006/chartDrawing">
    <cdr:from>
      <cdr:x>0.82596</cdr:x>
      <cdr:y>0.5894</cdr:y>
    </cdr:from>
    <cdr:to>
      <cdr:x>1</cdr:x>
      <cdr:y>0.73424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A33EC0DE-76DA-4732-9CDD-040542D53CDC}"/>
            </a:ext>
          </a:extLst>
        </cdr:cNvPr>
        <cdr:cNvSpPr txBox="1"/>
      </cdr:nvSpPr>
      <cdr:spPr>
        <a:xfrm xmlns:a="http://schemas.openxmlformats.org/drawingml/2006/main">
          <a:off x="4791156" y="2276475"/>
          <a:ext cx="1009569" cy="55945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solidFill>
                <a:schemeClr val="tx2">
                  <a:lumMod val="75000"/>
                </a:schemeClr>
              </a:solidFill>
            </a:rPr>
            <a:t>Minimum</a:t>
          </a:r>
          <a:r>
            <a:rPr lang="en-US" sz="1100"/>
            <a:t> </a:t>
          </a:r>
          <a:r>
            <a:rPr lang="en-US" sz="1100">
              <a:solidFill>
                <a:schemeClr val="tx2">
                  <a:lumMod val="75000"/>
                </a:schemeClr>
              </a:solidFill>
            </a:rPr>
            <a:t>Loss</a:t>
          </a:r>
          <a:r>
            <a:rPr lang="en-US" sz="1100"/>
            <a:t> </a:t>
          </a:r>
        </a:p>
        <a:p xmlns:a="http://schemas.openxmlformats.org/drawingml/2006/main">
          <a:r>
            <a:rPr lang="en-US" sz="1100">
              <a:solidFill>
                <a:schemeClr val="tx2">
                  <a:lumMod val="75000"/>
                </a:schemeClr>
              </a:solidFill>
            </a:rPr>
            <a:t>2</a:t>
          </a:r>
          <a:r>
            <a:rPr lang="en-US" sz="1100"/>
            <a:t> hidden layers (16, 16) is</a:t>
          </a:r>
          <a:r>
            <a:rPr lang="en-US" sz="1100" baseline="0"/>
            <a:t> obtained with</a:t>
          </a:r>
          <a:r>
            <a:rPr lang="en-US" sz="1100"/>
            <a:t> </a:t>
          </a:r>
          <a:r>
            <a:rPr lang="en-US" sz="1100">
              <a:solidFill>
                <a:schemeClr val="tx2">
                  <a:lumMod val="75000"/>
                </a:schemeClr>
              </a:solidFill>
            </a:rPr>
            <a:t>MSE</a:t>
          </a:r>
          <a:r>
            <a:rPr lang="en-US" sz="1100"/>
            <a:t> function.</a:t>
          </a:r>
        </a:p>
      </cdr:txBody>
    </cdr:sp>
  </cdr:relSizeAnchor>
  <cdr:relSizeAnchor xmlns:cdr="http://schemas.openxmlformats.org/drawingml/2006/chartDrawing">
    <cdr:from>
      <cdr:x>0.47955</cdr:x>
      <cdr:y>0.04708</cdr:y>
    </cdr:from>
    <cdr:to>
      <cdr:x>0.80296</cdr:x>
      <cdr:y>0.18875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1F20BC5B-15C8-41B5-AF15-80A681C3DD69}"/>
            </a:ext>
          </a:extLst>
        </cdr:cNvPr>
        <cdr:cNvSpPr txBox="1"/>
      </cdr:nvSpPr>
      <cdr:spPr>
        <a:xfrm xmlns:a="http://schemas.openxmlformats.org/drawingml/2006/main">
          <a:off x="2781713" y="181824"/>
          <a:ext cx="1876012" cy="5472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solidFill>
                <a:schemeClr val="accent1">
                  <a:lumMod val="75000"/>
                </a:schemeClr>
              </a:solidFill>
            </a:rPr>
            <a:t>Maximum Accuracy</a:t>
          </a:r>
        </a:p>
        <a:p xmlns:a="http://schemas.openxmlformats.org/drawingml/2006/main">
          <a:r>
            <a:rPr lang="en-US" sz="1100">
              <a:solidFill>
                <a:schemeClr val="accent1">
                  <a:lumMod val="75000"/>
                </a:schemeClr>
              </a:solidFill>
            </a:rPr>
            <a:t>3</a:t>
          </a:r>
          <a:r>
            <a:rPr lang="en-US" sz="1100"/>
            <a:t> hidden layers </a:t>
          </a:r>
        </a:p>
        <a:p xmlns:a="http://schemas.openxmlformats.org/drawingml/2006/main">
          <a:r>
            <a:rPr lang="en-US" sz="1100"/>
            <a:t>(16, 16) with </a:t>
          </a:r>
          <a:r>
            <a:rPr lang="en-US" sz="1100">
              <a:solidFill>
                <a:schemeClr val="accent1">
                  <a:lumMod val="75000"/>
                </a:schemeClr>
              </a:solidFill>
            </a:rPr>
            <a:t>Relu</a:t>
          </a:r>
          <a:r>
            <a:rPr lang="en-US" sz="1100"/>
            <a:t> function and</a:t>
          </a:r>
          <a:r>
            <a:rPr lang="en-US" sz="1100" baseline="0"/>
            <a:t> </a:t>
          </a:r>
          <a:r>
            <a:rPr lang="en-US" sz="1100" baseline="0">
              <a:solidFill>
                <a:schemeClr val="accent1">
                  <a:lumMod val="75000"/>
                </a:schemeClr>
              </a:solidFill>
            </a:rPr>
            <a:t>Binary_Crossentropy</a:t>
          </a:r>
          <a:r>
            <a:rPr lang="en-US" sz="1100"/>
            <a:t>.</a:t>
          </a:r>
        </a:p>
      </cdr:txBody>
    </cdr:sp>
  </cdr:relSizeAnchor>
  <cdr:relSizeAnchor xmlns:cdr="http://schemas.openxmlformats.org/drawingml/2006/chartDrawing">
    <cdr:from>
      <cdr:x>0.19704</cdr:x>
      <cdr:y>0.24661</cdr:y>
    </cdr:from>
    <cdr:to>
      <cdr:x>0.19704</cdr:x>
      <cdr:y>0.30086</cdr:y>
    </cdr:to>
    <cdr:cxnSp macro="">
      <cdr:nvCxnSpPr>
        <cdr:cNvPr id="6" name="Straight Connector 5">
          <a:extLst xmlns:a="http://schemas.openxmlformats.org/drawingml/2006/main">
            <a:ext uri="{FF2B5EF4-FFF2-40B4-BE49-F238E27FC236}">
              <a16:creationId xmlns:a16="http://schemas.microsoft.com/office/drawing/2014/main" id="{B6A5AC02-6C70-4EE8-B034-72F4713CA7FC}"/>
            </a:ext>
          </a:extLst>
        </cdr:cNvPr>
        <cdr:cNvCxnSpPr/>
      </cdr:nvCxnSpPr>
      <cdr:spPr>
        <a:xfrm xmlns:a="http://schemas.openxmlformats.org/drawingml/2006/main" flipV="1">
          <a:off x="1143000" y="952500"/>
          <a:ext cx="0" cy="209550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accent2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0.49589</cdr:x>
      <cdr:y>0.24414</cdr:y>
    </cdr:from>
    <cdr:to>
      <cdr:x>0.49589</cdr:x>
      <cdr:y>0.32552</cdr:y>
    </cdr:to>
    <cdr:cxnSp macro="">
      <cdr:nvCxnSpPr>
        <cdr:cNvPr id="8" name="Straight Connector 7">
          <a:extLst xmlns:a="http://schemas.openxmlformats.org/drawingml/2006/main">
            <a:ext uri="{FF2B5EF4-FFF2-40B4-BE49-F238E27FC236}">
              <a16:creationId xmlns:a16="http://schemas.microsoft.com/office/drawing/2014/main" id="{845DFC4D-744C-4741-A044-37E3FC52ADB4}"/>
            </a:ext>
          </a:extLst>
        </cdr:cNvPr>
        <cdr:cNvCxnSpPr/>
      </cdr:nvCxnSpPr>
      <cdr:spPr>
        <a:xfrm xmlns:a="http://schemas.openxmlformats.org/drawingml/2006/main" flipV="1">
          <a:off x="2876550" y="942975"/>
          <a:ext cx="0" cy="314325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accent1">
              <a:lumMod val="75000"/>
            </a:schemeClr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0.32184</cdr:x>
      <cdr:y>0.80395</cdr:y>
    </cdr:from>
    <cdr:to>
      <cdr:x>0.83744</cdr:x>
      <cdr:y>0.80888</cdr:y>
    </cdr:to>
    <cdr:cxnSp macro="">
      <cdr:nvCxnSpPr>
        <cdr:cNvPr id="10" name="Straight Connector 9">
          <a:extLst xmlns:a="http://schemas.openxmlformats.org/drawingml/2006/main">
            <a:ext uri="{FF2B5EF4-FFF2-40B4-BE49-F238E27FC236}">
              <a16:creationId xmlns:a16="http://schemas.microsoft.com/office/drawing/2014/main" id="{52306509-73F3-42E0-9D05-CC1528DDB498}"/>
            </a:ext>
          </a:extLst>
        </cdr:cNvPr>
        <cdr:cNvCxnSpPr/>
      </cdr:nvCxnSpPr>
      <cdr:spPr>
        <a:xfrm xmlns:a="http://schemas.openxmlformats.org/drawingml/2006/main">
          <a:off x="1866900" y="3105150"/>
          <a:ext cx="2990850" cy="19050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Deshpande</dc:creator>
  <cp:keywords/>
  <dc:description/>
  <cp:lastModifiedBy>Amruta Deshpande</cp:lastModifiedBy>
  <cp:revision>2</cp:revision>
  <dcterms:created xsi:type="dcterms:W3CDTF">2020-02-08T17:20:00Z</dcterms:created>
  <dcterms:modified xsi:type="dcterms:W3CDTF">2020-02-08T20:59:00Z</dcterms:modified>
</cp:coreProperties>
</file>