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1362" w14:textId="25EBB7B4" w:rsidR="007E7AB4" w:rsidRDefault="00611E38" w:rsidP="00611E38">
      <w:pPr>
        <w:pStyle w:val="Title"/>
      </w:pPr>
      <w:r>
        <w:t xml:space="preserve">QRG - </w:t>
      </w:r>
      <w:r w:rsidRPr="00611E38">
        <w:t>1W Review Rail Data WAIO</w:t>
      </w:r>
      <w:r>
        <w:t xml:space="preserve"> (Email)</w:t>
      </w:r>
    </w:p>
    <w:p w14:paraId="26A422FB" w14:textId="39BFCAEF" w:rsidR="00611E38" w:rsidRDefault="00611E38" w:rsidP="00611E38">
      <w:pPr>
        <w:pStyle w:val="Heading1"/>
        <w:rPr>
          <w:lang w:val="en-AU"/>
        </w:rPr>
      </w:pPr>
      <w:r>
        <w:rPr>
          <w:lang w:val="en-AU"/>
        </w:rPr>
        <w:t>Overview</w:t>
      </w:r>
    </w:p>
    <w:p w14:paraId="3974BB5D" w14:textId="34839CB4" w:rsidR="00611E38" w:rsidRDefault="00611E38" w:rsidP="00611E38">
      <w:r>
        <w:rPr>
          <w:lang w:val="en-AU"/>
        </w:rPr>
        <w:t xml:space="preserve">This is a QRG for a script which automates the process of extracting rake data from </w:t>
      </w:r>
      <w:hyperlink r:id="rId5" w:history="1">
        <w:r w:rsidRPr="00611E38">
          <w:rPr>
            <w:rStyle w:val="Hyperlink"/>
          </w:rPr>
          <w:t>RVC</w:t>
        </w:r>
      </w:hyperlink>
      <w:r>
        <w:rPr>
          <w:lang w:val="en-AU"/>
        </w:rPr>
        <w:t xml:space="preserve"> (specifically Cycle Points and Car Counts), to forward to the HLO and/or MTM team(s) for data correction. It is one half of the SAP PM02 </w:t>
      </w:r>
      <w:r w:rsidRPr="00611E38">
        <w:rPr>
          <w:b/>
          <w:bCs/>
        </w:rPr>
        <w:t>1W Review Rail Data WAIO</w:t>
      </w:r>
      <w:r>
        <w:t xml:space="preserve"> for TROC (the other half being</w:t>
      </w:r>
      <w:r w:rsidR="00570E6B">
        <w:t xml:space="preserve"> rail</w:t>
      </w:r>
      <w:r>
        <w:t xml:space="preserve"> </w:t>
      </w:r>
      <w:hyperlink r:id="rId6" w:history="1">
        <w:r w:rsidRPr="00611E38">
          <w:rPr>
            <w:rStyle w:val="Hyperlink"/>
          </w:rPr>
          <w:t>consist corrections</w:t>
        </w:r>
      </w:hyperlink>
      <w:r>
        <w:t>)</w:t>
      </w:r>
    </w:p>
    <w:p w14:paraId="5C8BC8D6" w14:textId="77777777" w:rsidR="00570E6B" w:rsidRDefault="00570E6B" w:rsidP="00611E38"/>
    <w:p w14:paraId="3C67CE27" w14:textId="00FD5615" w:rsidR="00570E6B" w:rsidRDefault="00570E6B" w:rsidP="00611E38">
      <w:pPr>
        <w:rPr>
          <w:lang w:val="en-AU"/>
        </w:rPr>
      </w:pPr>
      <w:r>
        <w:t>This process may change in the future, but is correct as of writing this document (15/01/2025)</w:t>
      </w:r>
      <w:r>
        <w:br/>
      </w:r>
      <w:r>
        <w:br/>
        <w:t xml:space="preserve">Please see the following email for clarifications: </w:t>
      </w:r>
      <w:r>
        <w:object w:dxaOrig="1538" w:dyaOrig="995" w14:anchorId="49AA7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7.25pt;height:49.5pt" o:ole="">
            <v:imagedata r:id="rId7" o:title=""/>
          </v:shape>
          <o:OLEObject Type="Embed" ProgID="Package" ShapeID="_x0000_i1039" DrawAspect="Icon" ObjectID="_1798483794" r:id="rId8"/>
        </w:object>
      </w:r>
    </w:p>
    <w:p w14:paraId="0B1E85E3" w14:textId="2D0316BB" w:rsidR="00611E38" w:rsidRDefault="00611E38">
      <w:pPr>
        <w:rPr>
          <w:lang w:val="en-AU"/>
        </w:rPr>
      </w:pPr>
      <w:r>
        <w:rPr>
          <w:lang w:val="en-AU"/>
        </w:rPr>
        <w:br w:type="page"/>
      </w:r>
    </w:p>
    <w:p w14:paraId="6A8BBF6D" w14:textId="626ED5FB" w:rsidR="00611E38" w:rsidRPr="00611E38" w:rsidRDefault="00611E38" w:rsidP="00611E38">
      <w:pPr>
        <w:pStyle w:val="Heading1"/>
        <w:rPr>
          <w:lang w:val="en-AU"/>
        </w:rPr>
      </w:pPr>
      <w:r>
        <w:rPr>
          <w:lang w:val="en-AU"/>
        </w:rPr>
        <w:lastRenderedPageBreak/>
        <w:t>Steps</w:t>
      </w:r>
    </w:p>
    <w:p w14:paraId="27AC08C3" w14:textId="061D21BE" w:rsidR="00030509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 w:rsidRPr="00BA650F">
        <w:rPr>
          <w:lang w:val="en-AU"/>
        </w:rPr>
        <w:t>Launch the script</w:t>
      </w:r>
      <w:r w:rsidRPr="00BA650F"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6DD868F5" wp14:editId="1F191C5B">
            <wp:extent cx="790575" cy="838200"/>
            <wp:effectExtent l="0" t="0" r="9525" b="0"/>
            <wp:docPr id="182697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</w:p>
    <w:p w14:paraId="6BB0D5CB" w14:textId="153BC5C4" w:rsidR="00BA650F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noProof/>
          <w:lang w:val="en-AU"/>
        </w:rPr>
        <w:t>After a short delay, a terminal window should appear, followed by a dialog prompt to confirm execution.</w:t>
      </w:r>
      <w:r>
        <w:rPr>
          <w:noProof/>
          <w:lang w:val="en-AU"/>
        </w:rPr>
        <w:br/>
      </w:r>
      <w:r>
        <w:rPr>
          <w:noProof/>
          <w:lang w:val="en-AU"/>
        </w:rPr>
        <w:br/>
        <w:t xml:space="preserve">(NOTE: If you cannot see the pop-up dialogue, it may be hidden by another appliaction – check your current active windows using </w:t>
      </w:r>
      <w:r w:rsidRPr="00BA650F">
        <w:rPr>
          <w:b/>
          <w:bCs/>
          <w:noProof/>
          <w:lang w:val="en-AU"/>
        </w:rPr>
        <w:t>ALT+TAB</w:t>
      </w:r>
      <w:r>
        <w:rPr>
          <w:noProof/>
          <w:lang w:val="en-AU"/>
        </w:rPr>
        <w:t xml:space="preserve"> and bring it into focus)</w:t>
      </w:r>
      <w:r>
        <w:rPr>
          <w:noProof/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32D8D72C" wp14:editId="4C18D452">
            <wp:extent cx="5734050" cy="3209925"/>
            <wp:effectExtent l="0" t="0" r="0" b="9525"/>
            <wp:docPr id="169695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br/>
      </w:r>
      <w:r w:rsidRPr="00BA650F">
        <w:rPr>
          <w:noProof/>
          <w:color w:val="FF0000"/>
          <w:lang w:val="en-AU"/>
        </w:rPr>
        <w:t xml:space="preserve">Select </w:t>
      </w:r>
      <w:r w:rsidRPr="00BA650F">
        <w:rPr>
          <w:b/>
          <w:bCs/>
          <w:noProof/>
          <w:color w:val="FF0000"/>
          <w:lang w:val="en-AU"/>
        </w:rPr>
        <w:t>Yes</w:t>
      </w:r>
      <w:r>
        <w:rPr>
          <w:noProof/>
          <w:lang w:val="en-AU"/>
        </w:rPr>
        <w:br/>
      </w:r>
    </w:p>
    <w:p w14:paraId="380FAE74" w14:textId="3705F0DF" w:rsidR="00BA650F" w:rsidRDefault="007E7AB4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noProof/>
          <w:lang w:val="en-AU"/>
        </w:rPr>
        <w:t>The next step wilil be to</w:t>
      </w:r>
      <w:r w:rsidR="00BA650F">
        <w:rPr>
          <w:noProof/>
          <w:lang w:val="en-AU"/>
        </w:rPr>
        <w:t xml:space="preserve"> download of the rake data from </w:t>
      </w:r>
      <w:hyperlink r:id="rId11" w:history="1">
        <w:r w:rsidR="00BA650F" w:rsidRPr="00BA650F">
          <w:rPr>
            <w:rStyle w:val="Hyperlink"/>
            <w:noProof/>
          </w:rPr>
          <w:t>RVC</w:t>
        </w:r>
      </w:hyperlink>
      <w:r>
        <w:rPr>
          <w:noProof/>
          <w:lang w:val="en-AU"/>
        </w:rPr>
        <w:t>.</w:t>
      </w:r>
      <w:r w:rsidR="00BA650F">
        <w:rPr>
          <w:noProof/>
          <w:lang w:val="en-AU"/>
        </w:rPr>
        <w:br/>
      </w:r>
      <w:r w:rsidR="00BA650F">
        <w:rPr>
          <w:noProof/>
          <w:lang w:val="en-AU"/>
        </w:rPr>
        <w:drawing>
          <wp:inline distT="0" distB="0" distL="0" distR="0" wp14:anchorId="5BC7C359" wp14:editId="6D4A9981">
            <wp:extent cx="5734050" cy="3200400"/>
            <wp:effectExtent l="0" t="0" r="0" b="0"/>
            <wp:docPr id="11637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50F">
        <w:rPr>
          <w:noProof/>
          <w:lang w:val="en-AU"/>
        </w:rPr>
        <w:br/>
      </w:r>
      <w:r w:rsidR="00BA650F" w:rsidRPr="00BA650F">
        <w:rPr>
          <w:noProof/>
          <w:color w:val="FF0000"/>
          <w:lang w:val="en-AU"/>
        </w:rPr>
        <w:lastRenderedPageBreak/>
        <w:t xml:space="preserve">Select </w:t>
      </w:r>
      <w:r w:rsidR="00BA650F" w:rsidRPr="00BA650F">
        <w:rPr>
          <w:b/>
          <w:bCs/>
          <w:noProof/>
          <w:color w:val="FF0000"/>
          <w:lang w:val="en-AU"/>
        </w:rPr>
        <w:t>OK</w:t>
      </w:r>
      <w:r w:rsidR="00BA650F">
        <w:rPr>
          <w:noProof/>
          <w:lang w:val="en-AU"/>
        </w:rPr>
        <w:br/>
      </w:r>
    </w:p>
    <w:p w14:paraId="2F166DFC" w14:textId="020DF4CE" w:rsidR="00BA650F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Once downloaded successfully, </w:t>
      </w:r>
      <w:r w:rsidR="007E7AB4">
        <w:rPr>
          <w:lang w:val="en-AU"/>
        </w:rPr>
        <w:t>a popup will appear to confirm this</w:t>
      </w:r>
      <w:r>
        <w:rPr>
          <w:noProof/>
          <w:lang w:val="en-AU"/>
        </w:rPr>
        <w:drawing>
          <wp:inline distT="0" distB="0" distL="0" distR="0" wp14:anchorId="12477B66" wp14:editId="78AF9365">
            <wp:extent cx="5629275" cy="3109427"/>
            <wp:effectExtent l="0" t="0" r="0" b="0"/>
            <wp:docPr id="781363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18" cy="311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OK</w:t>
      </w:r>
      <w:r>
        <w:rPr>
          <w:lang w:val="en-AU"/>
        </w:rPr>
        <w:br/>
      </w:r>
    </w:p>
    <w:p w14:paraId="2B3956C1" w14:textId="77777777" w:rsidR="007E7AB4" w:rsidRDefault="007E7AB4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Two more prompts will appear, one after the other. </w:t>
      </w:r>
    </w:p>
    <w:p w14:paraId="7DE0892C" w14:textId="43406B45" w:rsidR="007E7AB4" w:rsidRPr="007E7AB4" w:rsidRDefault="007E7AB4" w:rsidP="007E7AB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first prompt will be to </w:t>
      </w:r>
      <w:r w:rsidRPr="007E7AB4">
        <w:rPr>
          <w:b/>
          <w:bCs/>
          <w:lang w:val="en-AU"/>
        </w:rPr>
        <w:t>remove any rows that contain notes</w:t>
      </w:r>
      <w:r w:rsidRPr="007E7AB4">
        <w:rPr>
          <w:b/>
          <w:bCs/>
          <w:lang w:val="en-AU"/>
        </w:rPr>
        <w:br/>
      </w:r>
      <w:r>
        <w:rPr>
          <w:noProof/>
        </w:rPr>
        <w:drawing>
          <wp:inline distT="0" distB="0" distL="0" distR="0" wp14:anchorId="4D0EE2B6" wp14:editId="00A17F78">
            <wp:extent cx="2165897" cy="1104900"/>
            <wp:effectExtent l="19050" t="19050" r="25400" b="19050"/>
            <wp:docPr id="67609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54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965" cy="110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Yes</w:t>
      </w:r>
    </w:p>
    <w:p w14:paraId="16B938A9" w14:textId="77777777" w:rsidR="007E7AB4" w:rsidRDefault="007E7AB4" w:rsidP="007E7AB4">
      <w:pPr>
        <w:pStyle w:val="ListParagraph"/>
        <w:ind w:left="1440"/>
        <w:rPr>
          <w:lang w:val="en-AU"/>
        </w:rPr>
      </w:pPr>
    </w:p>
    <w:p w14:paraId="30F73ACD" w14:textId="155B4FB6" w:rsidR="00BA650F" w:rsidRDefault="007E7AB4" w:rsidP="007E7AB4">
      <w:pPr>
        <w:pStyle w:val="ListParagraph"/>
        <w:numPr>
          <w:ilvl w:val="1"/>
          <w:numId w:val="2"/>
        </w:numPr>
        <w:rPr>
          <w:lang w:val="en-AU"/>
        </w:rPr>
      </w:pPr>
      <w:r w:rsidRPr="007E7AB4">
        <w:rPr>
          <w:lang w:val="en-AU"/>
        </w:rPr>
        <w:t>The second</w:t>
      </w:r>
      <w:r>
        <w:rPr>
          <w:lang w:val="en-AU"/>
        </w:rPr>
        <w:t xml:space="preserve"> prompt will be to </w:t>
      </w:r>
      <w:r w:rsidRPr="007E7AB4">
        <w:rPr>
          <w:b/>
          <w:bCs/>
          <w:lang w:val="en-AU"/>
        </w:rPr>
        <w:t>remove the Notes column itself</w:t>
      </w:r>
      <w:r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48488E12" wp14:editId="62AB5517">
            <wp:extent cx="2184400" cy="1425016"/>
            <wp:effectExtent l="0" t="0" r="6350" b="3810"/>
            <wp:docPr id="551086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50" cy="14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Yes</w:t>
      </w:r>
    </w:p>
    <w:p w14:paraId="1BE5028F" w14:textId="493A5FF0" w:rsidR="007E7AB4" w:rsidRDefault="007E7AB4">
      <w:pPr>
        <w:rPr>
          <w:lang w:val="en-AU"/>
        </w:rPr>
      </w:pPr>
      <w:r>
        <w:rPr>
          <w:lang w:val="en-AU"/>
        </w:rPr>
        <w:br w:type="page"/>
      </w:r>
    </w:p>
    <w:p w14:paraId="0669977B" w14:textId="44A4C45E" w:rsidR="007E7AB4" w:rsidRDefault="007E7AB4" w:rsidP="007E7A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 xml:space="preserve">An email draft will pop-up with information filled out for you. </w:t>
      </w:r>
      <w:r>
        <w:rPr>
          <w:lang w:val="en-AU"/>
        </w:rPr>
        <w:br/>
      </w:r>
      <w:r>
        <w:rPr>
          <w:lang w:val="en-AU"/>
        </w:rPr>
        <w:br/>
        <w:t xml:space="preserve">Feel free to edit or format it to your own preference, then </w:t>
      </w:r>
      <w:r w:rsidRPr="00570E6B">
        <w:rPr>
          <w:b/>
          <w:bCs/>
          <w:color w:val="FF0000"/>
          <w:lang w:val="en-AU"/>
        </w:rPr>
        <w:t>send the email</w:t>
      </w:r>
      <w:r>
        <w:rPr>
          <w:lang w:val="en-AU"/>
        </w:rPr>
        <w:t xml:space="preserve"> :) </w:t>
      </w:r>
      <w:r>
        <w:rPr>
          <w:noProof/>
          <w:lang w:val="en-AU"/>
        </w:rPr>
        <w:drawing>
          <wp:inline distT="0" distB="0" distL="0" distR="0" wp14:anchorId="6B632685" wp14:editId="7059B282">
            <wp:extent cx="5876925" cy="4477256"/>
            <wp:effectExtent l="0" t="0" r="0" b="0"/>
            <wp:docPr id="901401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18" cy="44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E6B">
        <w:rPr>
          <w:lang w:val="en-AU"/>
        </w:rPr>
        <w:br/>
      </w:r>
    </w:p>
    <w:p w14:paraId="0933508D" w14:textId="01EC1789" w:rsidR="00570E6B" w:rsidRPr="00BA650F" w:rsidRDefault="00570E6B" w:rsidP="007E7AB4">
      <w:pPr>
        <w:pStyle w:val="ListParagraph"/>
        <w:numPr>
          <w:ilvl w:val="0"/>
          <w:numId w:val="2"/>
        </w:numPr>
        <w:rPr>
          <w:lang w:val="en-AU"/>
        </w:rPr>
      </w:pPr>
      <w:r w:rsidRPr="00570E6B">
        <w:rPr>
          <w:b/>
          <w:bCs/>
          <w:color w:val="FF0000"/>
          <w:lang w:val="en-AU"/>
        </w:rPr>
        <w:t>Close the window</w:t>
      </w:r>
      <w:r>
        <w:rPr>
          <w:b/>
          <w:bCs/>
          <w:color w:val="FF0000"/>
          <w:lang w:val="en-AU"/>
        </w:rPr>
        <w:t xml:space="preserve"> </w:t>
      </w:r>
      <w:r w:rsidRPr="00570E6B">
        <w:rPr>
          <w:lang w:val="en-AU"/>
        </w:rPr>
        <w:t>(</w:t>
      </w:r>
      <w:r w:rsidRPr="00570E6B">
        <w:rPr>
          <w:i/>
          <w:iCs/>
          <w:lang w:val="en-AU"/>
        </w:rPr>
        <w:t>You can just press the X in the upper right corner</w:t>
      </w:r>
      <w:r>
        <w:rPr>
          <w:lang w:val="en-AU"/>
        </w:rPr>
        <w:t>)</w:t>
      </w:r>
      <w:r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0032F6EE" wp14:editId="1B17B89F">
            <wp:extent cx="6080036" cy="3419475"/>
            <wp:effectExtent l="0" t="0" r="0" b="0"/>
            <wp:docPr id="200554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4" cy="34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E6B" w:rsidRPr="00BA650F" w:rsidSect="00BA65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2CF"/>
    <w:multiLevelType w:val="hybridMultilevel"/>
    <w:tmpl w:val="85B8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302"/>
    <w:multiLevelType w:val="hybridMultilevel"/>
    <w:tmpl w:val="CFD25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621336">
    <w:abstractNumId w:val="0"/>
  </w:num>
  <w:num w:numId="2" w16cid:durableId="89739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F"/>
    <w:rsid w:val="00017A37"/>
    <w:rsid w:val="00030509"/>
    <w:rsid w:val="00570E6B"/>
    <w:rsid w:val="00611E38"/>
    <w:rsid w:val="007E7AB4"/>
    <w:rsid w:val="00B37B84"/>
    <w:rsid w:val="00BA650F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1B69"/>
  <w15:chartTrackingRefBased/>
  <w15:docId w15:val="{CCCB6DC1-76DF-41B0-8D12-F8D67FE6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C3E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AC3E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C3E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AC3E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0F"/>
    <w:rPr>
      <w:rFonts w:asciiTheme="majorHAnsi" w:eastAsiaTheme="majorEastAsia" w:hAnsiTheme="majorHAnsi" w:cstheme="majorBidi"/>
      <w:color w:val="AC3E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0F"/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0F"/>
    <w:rPr>
      <w:rFonts w:asciiTheme="minorHAnsi" w:eastAsiaTheme="majorEastAsia" w:hAnsiTheme="minorHAnsi" w:cstheme="majorBidi"/>
      <w:color w:val="AC3E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0F"/>
    <w:rPr>
      <w:rFonts w:asciiTheme="minorHAnsi" w:eastAsiaTheme="majorEastAsia" w:hAnsiTheme="minorHAnsi" w:cstheme="majorBidi"/>
      <w:i/>
      <w:iCs/>
      <w:color w:val="AC3E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0F"/>
    <w:rPr>
      <w:rFonts w:asciiTheme="minorHAnsi" w:eastAsiaTheme="majorEastAsia" w:hAnsiTheme="minorHAnsi" w:cstheme="majorBidi"/>
      <w:color w:val="AC3E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0F"/>
    <w:rPr>
      <w:i/>
      <w:iCs/>
      <w:color w:val="AC3E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0F"/>
    <w:pPr>
      <w:pBdr>
        <w:top w:val="single" w:sz="4" w:space="10" w:color="AC3E00" w:themeColor="accent1" w:themeShade="BF"/>
        <w:bottom w:val="single" w:sz="4" w:space="10" w:color="AC3E00" w:themeColor="accent1" w:themeShade="BF"/>
      </w:pBdr>
      <w:spacing w:before="360" w:after="360"/>
      <w:ind w:left="864" w:right="864"/>
      <w:jc w:val="center"/>
    </w:pPr>
    <w:rPr>
      <w:i/>
      <w:iCs/>
      <w:color w:val="AC3E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0F"/>
    <w:rPr>
      <w:i/>
      <w:iCs/>
      <w:color w:val="AC3E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0F"/>
    <w:rPr>
      <w:b/>
      <w:bCs/>
      <w:smallCaps/>
      <w:color w:val="AC3E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50F"/>
    <w:rPr>
      <w:color w:val="2344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bhp.service-now.com/now/nav/ui/classic/params/target/kb_view.do%3Fsysparm_article%3DKB0068520" TargetMode="External"/><Relationship Id="rId11" Type="http://schemas.openxmlformats.org/officeDocument/2006/relationships/hyperlink" Target="https://rsb.bhp.com/rvc" TargetMode="External"/><Relationship Id="rId5" Type="http://schemas.openxmlformats.org/officeDocument/2006/relationships/hyperlink" Target="https://rsb.bhp.com/rv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HPB Colour Palette">
      <a:dk1>
        <a:srgbClr val="000000"/>
      </a:dk1>
      <a:lt1>
        <a:srgbClr val="FFFFFF"/>
      </a:lt1>
      <a:dk2>
        <a:srgbClr val="50544D"/>
      </a:dk2>
      <a:lt2>
        <a:srgbClr val="FFFFFF"/>
      </a:lt2>
      <a:accent1>
        <a:srgbClr val="E65400"/>
      </a:accent1>
      <a:accent2>
        <a:srgbClr val="476475"/>
      </a:accent2>
      <a:accent3>
        <a:srgbClr val="FAB636"/>
      </a:accent3>
      <a:accent4>
        <a:srgbClr val="90B1C0"/>
      </a:accent4>
      <a:accent5>
        <a:srgbClr val="D8E0E3"/>
      </a:accent5>
      <a:accent6>
        <a:srgbClr val="B3DE68"/>
      </a:accent6>
      <a:hlink>
        <a:srgbClr val="234483"/>
      </a:hlink>
      <a:folHlink>
        <a:srgbClr val="F67B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William</dc:creator>
  <cp:keywords/>
  <dc:description/>
  <cp:lastModifiedBy>Au, William</cp:lastModifiedBy>
  <cp:revision>1</cp:revision>
  <dcterms:created xsi:type="dcterms:W3CDTF">2025-01-15T13:28:00Z</dcterms:created>
  <dcterms:modified xsi:type="dcterms:W3CDTF">2025-01-15T14:03:00Z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c48bf4-9a33-46e4-9146-5da3b30b343b_Enabled">
    <vt:lpwstr>true</vt:lpwstr>
  </property>
  <property fmtid="{D5CDD505-2E9C-101B-9397-08002B2CF9AE}" pid="3" name="MSIP_Label_6dc48bf4-9a33-46e4-9146-5da3b30b343b_SetDate">
    <vt:lpwstr>2025-01-15T13:43:42Z</vt:lpwstr>
  </property>
  <property fmtid="{D5CDD505-2E9C-101B-9397-08002B2CF9AE}" pid="4" name="MSIP_Label_6dc48bf4-9a33-46e4-9146-5da3b30b343b_Method">
    <vt:lpwstr>Standard</vt:lpwstr>
  </property>
  <property fmtid="{D5CDD505-2E9C-101B-9397-08002B2CF9AE}" pid="5" name="MSIP_Label_6dc48bf4-9a33-46e4-9146-5da3b30b343b_Name">
    <vt:lpwstr>Non-BHP</vt:lpwstr>
  </property>
  <property fmtid="{D5CDD505-2E9C-101B-9397-08002B2CF9AE}" pid="6" name="MSIP_Label_6dc48bf4-9a33-46e4-9146-5da3b30b343b_SiteId">
    <vt:lpwstr>4f6e1565-c2c7-43cb-8a4c-0981d022ce20</vt:lpwstr>
  </property>
  <property fmtid="{D5CDD505-2E9C-101B-9397-08002B2CF9AE}" pid="7" name="MSIP_Label_6dc48bf4-9a33-46e4-9146-5da3b30b343b_ActionId">
    <vt:lpwstr>314fdd9b-04c9-4eb8-8b22-b9403205e0a8</vt:lpwstr>
  </property>
  <property fmtid="{D5CDD505-2E9C-101B-9397-08002B2CF9AE}" pid="8" name="MSIP_Label_6dc48bf4-9a33-46e4-9146-5da3b30b343b_ContentBits">
    <vt:lpwstr>0</vt:lpwstr>
  </property>
</Properties>
</file>