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FicheTitre"/>
        <w:spacing w:before="960" w:after="120"/>
        <w:rPr>
          <w:rFonts w:cs="Arial Narrow"/>
          <w:b w:val="false"/>
          <w:bCs/>
          <w:spacing w:val="50"/>
          <w:szCs w:val="17"/>
        </w:rPr>
      </w:pPr>
      <w:r>
        <w:rPr>
          <w:rFonts w:cs="Arial Narrow"/>
          <w:b w:val="false"/>
          <w:bCs/>
          <w:spacing w:val="50"/>
          <w:szCs w:val="17"/>
        </w:rPr>
      </w:r>
      <w:r>
        <mc:AlternateContent>
          <mc:Choice Requires="wps">
            <w:drawing>
              <wp:anchor distT="0" distB="0" distL="114935" distR="114935" simplePos="0" relativeHeight="3" behindDoc="0" locked="0" layoutInCell="1" allowOverlap="1">
                <wp:simplePos x="0" y="0"/>
                <wp:positionH relativeFrom="column">
                  <wp:posOffset>1998980</wp:posOffset>
                </wp:positionH>
                <wp:positionV relativeFrom="paragraph">
                  <wp:posOffset>-328295</wp:posOffset>
                </wp:positionV>
                <wp:extent cx="2190750" cy="457200"/>
                <wp:effectExtent l="0" t="0" r="0" b="0"/>
                <wp:wrapNone/>
                <wp:docPr id="1" name="Frame1"/>
                <a:graphic xmlns:a="http://schemas.openxmlformats.org/drawingml/2006/main">
                  <a:graphicData uri="http://schemas.microsoft.com/office/word/2010/wordprocessingShape">
                    <wps:wsp>
                      <wps:cNvSpPr txBox="1"/>
                      <wps:spPr>
                        <a:xfrm>
                          <a:off x="0" y="0"/>
                          <a:ext cx="2190750" cy="457200"/>
                        </a:xfrm>
                        <a:prstGeom prst="rect"/>
                        <a:solidFill>
                          <a:srgbClr val="FFFFFF"/>
                        </a:solidFill>
                      </wps:spPr>
                      <wps:txbx>
                        <w:txbxContent>
                          <w:p>
                            <w:pPr>
                              <w:pStyle w:val="Normal"/>
                              <w:jc w:val="end"/>
                              <w:rPr/>
                            </w:pPr>
                            <w:r>
                              <w:rPr>
                                <w:rFonts w:cs="Marianne Medium" w:ascii="Marianne Medium" w:hAnsi="Marianne Medium"/>
                                <w:sz w:val="22"/>
                                <w:szCs w:val="22"/>
                              </w:rPr>
                              <w:t xml:space="preserve">Direction des </w:t>
                              <w:br/>
                              <w:t>Affaires juridiques</w:t>
                            </w:r>
                          </w:p>
                        </w:txbxContent>
                      </wps:txbx>
                      <wps:bodyPr anchor="t" lIns="92075" tIns="46355" rIns="92075" bIns="46355">
                        <a:noAutofit/>
                      </wps:bodyPr>
                    </wps:wsp>
                  </a:graphicData>
                </a:graphic>
              </wp:anchor>
            </w:drawing>
          </mc:Choice>
          <mc:Fallback>
            <w:pict>
              <v:rect fillcolor="#FFFFFF" style="position:absolute;rotation:-0;width:172.5pt;height:36pt;mso-wrap-distance-left:9.05pt;mso-wrap-distance-right:9.05pt;mso-wrap-distance-top:0pt;mso-wrap-distance-bottom:0pt;margin-top:-25.85pt;mso-position-vertical-relative:text;margin-left:157.4pt;mso-position-horizontal-relative:text">
                <v:textbox inset="0.100694444444444in,0.0506944444444444in,0.100694444444444in,0.0506944444444444in">
                  <w:txbxContent>
                    <w:p>
                      <w:pPr>
                        <w:pStyle w:val="Normal"/>
                        <w:jc w:val="end"/>
                        <w:rPr/>
                      </w:pPr>
                      <w:r>
                        <w:rPr>
                          <w:rFonts w:cs="Marianne Medium" w:ascii="Marianne Medium" w:hAnsi="Marianne Medium"/>
                          <w:sz w:val="22"/>
                          <w:szCs w:val="22"/>
                        </w:rPr>
                        <w:t xml:space="preserve">Direction des </w:t>
                        <w:br/>
                        <w:t>Affaires juridiques</w:t>
                      </w:r>
                    </w:p>
                  </w:txbxContent>
                </v:textbox>
                <w10:wrap type="none"/>
              </v:rect>
            </w:pict>
          </mc:Fallback>
        </mc:AlternateContent>
      </w:r>
    </w:p>
    <w:p>
      <w:pPr>
        <w:pStyle w:val="FicheTitre"/>
        <w:rPr>
          <w:rFonts w:cs="Arial Narrow"/>
          <w:b w:val="false"/>
          <w:bCs/>
          <w:spacing w:val="50"/>
          <w:szCs w:val="17"/>
        </w:rPr>
      </w:pPr>
      <w:r>
        <w:rPr>
          <w:rFonts w:cs="Arial Narrow"/>
          <w:b w:val="false"/>
          <w:bCs/>
          <w:spacing w:val="50"/>
          <w:szCs w:val="17"/>
        </w:rPr>
      </w:r>
    </w:p>
    <w:p>
      <w:pPr>
        <w:pStyle w:val="FicheTitre"/>
        <w:numPr>
          <w:ilvl w:val="0"/>
          <w:numId w:val="0"/>
        </w:numPr>
        <w:ind w:hanging="357" w:start="714"/>
        <w:rPr>
          <w:rFonts w:cs="Arial Narrow"/>
          <w:b w:val="false"/>
          <w:bCs/>
          <w:spacing w:val="50"/>
          <w:szCs w:val="17"/>
        </w:rPr>
      </w:pPr>
      <w:r>
        <w:rPr>
          <w:rFonts w:cs="Arial Narrow"/>
          <w:b w:val="false"/>
          <w:bCs/>
          <w:spacing w:val="50"/>
          <w:szCs w:val="17"/>
        </w:rPr>
        <w:drawing>
          <wp:anchor distT="0" distB="0" distL="114935" distR="114935" simplePos="0" relativeHeight="2" behindDoc="0" locked="0" layoutInCell="0" allowOverlap="1">
            <wp:simplePos x="0" y="0"/>
            <wp:positionH relativeFrom="margin">
              <wp:posOffset>-628650</wp:posOffset>
            </wp:positionH>
            <wp:positionV relativeFrom="margin">
              <wp:posOffset>-796290</wp:posOffset>
            </wp:positionV>
            <wp:extent cx="2562225" cy="1571625"/>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2" t="-3" r="-2" b="-3"/>
                    <a:stretch>
                      <a:fillRect/>
                    </a:stretch>
                  </pic:blipFill>
                  <pic:spPr bwMode="auto">
                    <a:xfrm>
                      <a:off x="0" y="0"/>
                      <a:ext cx="2562225" cy="1571625"/>
                    </a:xfrm>
                    <a:prstGeom prst="rect">
                      <a:avLst/>
                    </a:prstGeom>
                    <a:noFill/>
                  </pic:spPr>
                </pic:pic>
              </a:graphicData>
            </a:graphic>
          </wp:anchor>
        </w:drawing>
      </w:r>
    </w:p>
    <w:p>
      <w:pPr>
        <w:sectPr>
          <w:footerReference w:type="default" r:id="rId3"/>
          <w:type w:val="nextPage"/>
          <w:pgSz w:w="11906" w:h="16838"/>
          <w:pgMar w:left="1417" w:right="1417" w:gutter="0" w:header="0" w:top="1417" w:footer="680" w:bottom="1417"/>
          <w:pgNumType w:fmt="decimal"/>
          <w:formProt w:val="false"/>
          <w:textDirection w:val="lrTb"/>
          <w:docGrid w:type="default" w:linePitch="360" w:charSpace="0"/>
        </w:sectPr>
      </w:pPr>
    </w:p>
    <w:tbl>
      <w:tblPr>
        <w:tblW w:w="9889" w:type="dxa"/>
        <w:jc w:val="start"/>
        <w:tblInd w:w="0" w:type="dxa"/>
        <w:tblLayout w:type="fixed"/>
        <w:tblCellMar>
          <w:top w:w="0" w:type="dxa"/>
          <w:start w:w="108" w:type="dxa"/>
          <w:bottom w:w="0" w:type="dxa"/>
          <w:end w:w="108" w:type="dxa"/>
        </w:tblCellMar>
      </w:tblPr>
      <w:tblGrid>
        <w:gridCol w:w="9039"/>
        <w:gridCol w:w="850"/>
      </w:tblGrid>
      <w:tr>
        <w:trPr/>
        <w:tc>
          <w:tcPr>
            <w:tcW w:w="9039" w:type="dxa"/>
            <w:tcBorders/>
            <w:shd w:fill="465F9D" w:val="clear"/>
          </w:tcPr>
          <w:p>
            <w:pPr>
              <w:pStyle w:val="Heading8"/>
              <w:tabs>
                <w:tab w:val="right" w:pos="9639" w:leader="none"/>
              </w:tabs>
              <w:spacing w:before="120" w:after="120"/>
              <w:ind w:hanging="0" w:start="0"/>
              <w:rPr>
                <w:rFonts w:ascii="Marianne" w:hAnsi="Marianne" w:cs="Marianne"/>
                <w:caps/>
                <w:color w:val="FFFFFF"/>
                <w:sz w:val="28"/>
                <w:szCs w:val="28"/>
              </w:rPr>
            </w:pPr>
            <w:r>
              <w:rPr>
                <w:rFonts w:cs="Marianne" w:ascii="Marianne" w:hAnsi="Marianne"/>
                <w:b w:val="false"/>
                <w:caps/>
                <w:color w:val="FFFFFF"/>
              </w:rPr>
              <w:t>MARCHES PUBLICS</w:t>
            </w:r>
          </w:p>
          <w:p>
            <w:pPr>
              <w:pStyle w:val="Heading8"/>
              <w:tabs>
                <w:tab w:val="right" w:pos="9639" w:leader="none"/>
              </w:tabs>
              <w:ind w:hanging="0" w:start="0"/>
              <w:rPr>
                <w:rFonts w:ascii="Marianne" w:hAnsi="Marianne" w:cs="Marianne"/>
                <w:color w:val="FFFFFF"/>
                <w:sz w:val="28"/>
                <w:szCs w:val="28"/>
              </w:rPr>
            </w:pPr>
            <w:r>
              <w:rPr>
                <w:rFonts w:cs="Marianne" w:ascii="Marianne" w:hAnsi="Marianne"/>
                <w:caps/>
                <w:color w:val="FFFFFF"/>
                <w:sz w:val="28"/>
                <w:szCs w:val="28"/>
              </w:rPr>
              <w:t>DECLARATION DU candidat INDIVIDUEL</w:t>
            </w:r>
          </w:p>
          <w:p>
            <w:pPr>
              <w:pStyle w:val="Normal"/>
              <w:spacing w:before="120" w:after="120"/>
              <w:jc w:val="center"/>
              <w:rPr>
                <w:caps/>
                <w:color w:val="FFFFFF"/>
                <w:sz w:val="28"/>
                <w:szCs w:val="28"/>
              </w:rPr>
            </w:pPr>
            <w:r>
              <w:rPr>
                <w:rFonts w:cs="Arial" w:ascii="Marianne" w:hAnsi="Marianne"/>
                <w:b/>
                <w:color w:val="FFFFFF"/>
                <w:sz w:val="28"/>
                <w:szCs w:val="28"/>
              </w:rPr>
              <w:t>OU DU MEMBRE DU GROUPEMENT</w:t>
            </w:r>
            <w:r>
              <w:rPr>
                <w:rStyle w:val="Caractresdenotedebasdepage"/>
                <w:rStyle w:val="FootnoteReference"/>
                <w:rFonts w:cs="Marianne" w:ascii="Marianne" w:hAnsi="Marianne"/>
                <w:b/>
                <w:color w:val="FFFFFF"/>
                <w:sz w:val="28"/>
                <w:szCs w:val="28"/>
              </w:rPr>
              <w:footnoteReference w:id="2"/>
            </w:r>
          </w:p>
        </w:tc>
        <w:tc>
          <w:tcPr>
            <w:tcW w:w="850" w:type="dxa"/>
            <w:tcBorders/>
            <w:shd w:fill="465F9D" w:val="clear"/>
          </w:tcPr>
          <w:p>
            <w:pPr>
              <w:pStyle w:val="Heading8"/>
              <w:numPr>
                <w:ilvl w:val="0"/>
                <w:numId w:val="0"/>
              </w:numPr>
              <w:tabs>
                <w:tab w:val="right" w:pos="9639" w:leader="none"/>
              </w:tabs>
              <w:spacing w:before="120" w:after="120"/>
              <w:ind w:hanging="0" w:start="0"/>
              <w:jc w:val="start"/>
              <w:rPr>
                <w:rFonts w:ascii="Marianne" w:hAnsi="Marianne" w:cs="Marianne"/>
                <w:color w:val="FFFFFF"/>
              </w:rPr>
            </w:pPr>
            <w:r>
              <w:rPr>
                <w:rFonts w:cs="Marianne" w:ascii="Marianne" w:hAnsi="Marianne"/>
                <w:caps/>
                <w:color w:val="FFFFFF"/>
                <w:sz w:val="28"/>
                <w:szCs w:val="28"/>
              </w:rPr>
              <w:t>DC2</w:t>
            </w:r>
          </w:p>
        </w:tc>
      </w:tr>
    </w:tbl>
    <w:p>
      <w:pPr>
        <w:pStyle w:val="Normal"/>
        <w:jc w:val="both"/>
        <w:rPr>
          <w:rFonts w:ascii="Arial" w:hAnsi="Arial" w:cs="Arial"/>
        </w:rPr>
      </w:pPr>
      <w:r>
        <w:rPr>
          <w:rFonts w:cs="Arial" w:ascii="Arial" w:hAnsi="Arial"/>
        </w:rPr>
      </w:r>
    </w:p>
    <w:p>
      <w:pPr>
        <w:pStyle w:val="Heading2"/>
        <w:ind w:hanging="0" w:start="0"/>
        <w:jc w:val="both"/>
        <w:rPr>
          <w:rFonts w:ascii="Marianne" w:hAnsi="Marianne" w:cs="Arial"/>
          <w:b w:val="false"/>
          <w:i/>
          <w:sz w:val="18"/>
          <w:szCs w:val="18"/>
        </w:rPr>
      </w:pPr>
      <w:r>
        <w:rPr>
          <w:rFonts w:cs="Arial" w:ascii="Marianne" w:hAnsi="Marianne"/>
          <w:b w:val="false"/>
          <w:i/>
          <w:sz w:val="18"/>
          <w:szCs w:val="18"/>
        </w:rPr>
        <w:t>Le formulaire DC2 est un modèle de déclaration qui peut être utilisé par les candidats aux marchés publics (marchés ou accords-cadres) à l'appui de leur candidature (formulaire DC1).</w:t>
      </w:r>
    </w:p>
    <w:p>
      <w:pPr>
        <w:pStyle w:val="Heading2"/>
        <w:ind w:hanging="0" w:start="0"/>
        <w:jc w:val="both"/>
        <w:rPr>
          <w:rFonts w:ascii="Marianne" w:hAnsi="Marianne" w:cs="Arial"/>
          <w:b w:val="false"/>
          <w:i/>
          <w:sz w:val="18"/>
          <w:szCs w:val="18"/>
        </w:rPr>
      </w:pPr>
      <w:r>
        <w:rPr>
          <w:rFonts w:cs="Arial" w:ascii="Marianne" w:hAnsi="Marianne"/>
          <w:b w:val="false"/>
          <w:i/>
          <w:sz w:val="18"/>
          <w:szCs w:val="18"/>
        </w:rPr>
        <w:t>En cas d’allotissement, ce document doit être fourni pour chacun des lots de la consultation.</w:t>
      </w:r>
    </w:p>
    <w:p>
      <w:pPr>
        <w:pStyle w:val="Normal"/>
        <w:rPr>
          <w:rFonts w:ascii="Marianne" w:hAnsi="Marianne" w:cs="Marianne"/>
          <w:b/>
          <w:i/>
          <w:sz w:val="18"/>
          <w:szCs w:val="18"/>
        </w:rPr>
      </w:pPr>
      <w:r>
        <w:rPr>
          <w:rFonts w:cs="Marianne" w:ascii="Marianne" w:hAnsi="Marianne"/>
          <w:b/>
          <w:i/>
          <w:sz w:val="18"/>
          <w:szCs w:val="18"/>
        </w:rPr>
      </w:r>
    </w:p>
    <w:p>
      <w:pPr>
        <w:pStyle w:val="Lgende"/>
        <w:spacing w:before="0" w:after="0"/>
        <w:jc w:val="both"/>
        <w:rPr>
          <w:rFonts w:ascii="Marianne" w:hAnsi="Marianne" w:cs="Arial"/>
          <w:sz w:val="18"/>
          <w:szCs w:val="18"/>
        </w:rPr>
      </w:pPr>
      <w:r>
        <w:rPr>
          <w:rFonts w:cs="Arial" w:ascii="Marianne" w:hAnsi="Marianne"/>
          <w:sz w:val="18"/>
          <w:szCs w:val="18"/>
        </w:rPr>
        <w:t>En cas de candidature groupée, il est rempli par chaque membre du groupement.</w:t>
      </w:r>
    </w:p>
    <w:p>
      <w:pPr>
        <w:pStyle w:val="Normal"/>
        <w:rPr>
          <w:rFonts w:ascii="Marianne" w:hAnsi="Marianne" w:cs="Marianne"/>
          <w:sz w:val="18"/>
          <w:szCs w:val="18"/>
        </w:rPr>
      </w:pPr>
      <w:r>
        <w:rPr>
          <w:rFonts w:cs="Marianne" w:ascii="Marianne" w:hAnsi="Marianne"/>
          <w:sz w:val="18"/>
          <w:szCs w:val="18"/>
        </w:rPr>
      </w:r>
    </w:p>
    <w:p>
      <w:pPr>
        <w:pStyle w:val="Normal"/>
        <w:jc w:val="both"/>
        <w:rPr>
          <w:rFonts w:ascii="Marianne" w:hAnsi="Marianne" w:cs="Arial"/>
          <w:i/>
          <w:sz w:val="18"/>
          <w:szCs w:val="18"/>
        </w:rPr>
      </w:pPr>
      <w:r>
        <w:rPr>
          <w:rFonts w:cs="Arial" w:ascii="Marianne" w:hAnsi="Marianne"/>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cs="Arial" w:ascii="Marianne" w:hAnsi="Marianne"/>
        </w:rPr>
        <w:t xml:space="preserve"> </w:t>
      </w:r>
      <w:r>
        <w:rPr>
          <w:rFonts w:cs="Arial" w:ascii="Marianne" w:hAnsi="Marianne"/>
          <w:i/>
          <w:sz w:val="18"/>
          <w:szCs w:val="18"/>
        </w:rPr>
        <w:t>ou dans l’invitation à confirmer l’intérêt, ou en l’absence d’un tel avis ou d’une telle invitation, dans les documents de la consultation.</w:t>
      </w:r>
    </w:p>
    <w:p>
      <w:pPr>
        <w:pStyle w:val="Normal"/>
        <w:jc w:val="both"/>
        <w:rPr>
          <w:rFonts w:ascii="Marianne" w:hAnsi="Marianne" w:cs="Arial"/>
          <w:i/>
          <w:iCs/>
          <w:sz w:val="18"/>
          <w:szCs w:val="18"/>
        </w:rPr>
      </w:pPr>
      <w:r>
        <w:rPr>
          <w:rFonts w:cs="Arial" w:ascii="Marianne" w:hAnsi="Marianne"/>
          <w:i/>
          <w:iCs/>
          <w:sz w:val="18"/>
          <w:szCs w:val="18"/>
        </w:rPr>
      </w:r>
    </w:p>
    <w:p>
      <w:pPr>
        <w:pStyle w:val="Heading2"/>
        <w:ind w:hanging="0" w:start="0"/>
        <w:jc w:val="both"/>
        <w:rPr>
          <w:rFonts w:ascii="Marianne" w:hAnsi="Marianne" w:cs="Arial"/>
          <w:b w:val="false"/>
          <w:bCs w:val="false"/>
          <w:i/>
          <w:iCs/>
          <w:sz w:val="18"/>
          <w:szCs w:val="18"/>
        </w:rPr>
      </w:pPr>
      <w:r>
        <w:rPr>
          <w:rFonts w:cs="Arial" w:ascii="Marianne" w:hAnsi="Marianne"/>
          <w:b w:val="false"/>
          <w:i/>
          <w:sz w:val="18"/>
          <w:szCs w:val="18"/>
        </w:rPr>
        <w:t xml:space="preserve">Il est rappelé qu’en application du code de la commande publique, et notamment ses </w:t>
      </w:r>
      <w:hyperlink r:id="rId4">
        <w:r>
          <w:rPr>
            <w:rStyle w:val="Hyperlink"/>
            <w:rFonts w:cs="Arial" w:ascii="Marianne" w:hAnsi="Marianne"/>
            <w:b/>
            <w:i/>
            <w:sz w:val="18"/>
            <w:szCs w:val="18"/>
          </w:rPr>
          <w:t>articles</w:t>
        </w:r>
        <w:r>
          <w:rPr>
            <w:rStyle w:val="Hyperlink"/>
            <w:rFonts w:cs="Calibri" w:ascii="Calibri" w:hAnsi="Calibri"/>
            <w:b/>
            <w:i/>
            <w:sz w:val="18"/>
            <w:szCs w:val="18"/>
          </w:rPr>
          <w:t> </w:t>
        </w:r>
        <w:r>
          <w:rPr>
            <w:rStyle w:val="Hyperlink"/>
            <w:rFonts w:cs="Arial" w:ascii="Marianne" w:hAnsi="Marianne"/>
            <w:b/>
            <w:i/>
            <w:sz w:val="18"/>
            <w:szCs w:val="18"/>
          </w:rPr>
          <w:t>L.</w:t>
        </w:r>
        <w:r>
          <w:rPr>
            <w:rStyle w:val="Hyperlink"/>
            <w:rFonts w:cs="Calibri" w:ascii="Calibri" w:hAnsi="Calibri"/>
            <w:b/>
            <w:i/>
            <w:sz w:val="18"/>
            <w:szCs w:val="18"/>
          </w:rPr>
          <w:t> </w:t>
        </w:r>
        <w:r>
          <w:rPr>
            <w:rStyle w:val="Hyperlink"/>
            <w:rFonts w:cs="Arial" w:ascii="Marianne" w:hAnsi="Marianne"/>
            <w:b/>
            <w:i/>
            <w:sz w:val="18"/>
            <w:szCs w:val="18"/>
          </w:rPr>
          <w:t>1110-1</w:t>
        </w:r>
      </w:hyperlink>
      <w:r>
        <w:rPr>
          <w:rFonts w:cs="Arial" w:ascii="Marianne" w:hAnsi="Marianne"/>
          <w:b w:val="false"/>
          <w:i/>
          <w:sz w:val="18"/>
          <w:szCs w:val="18"/>
        </w:rPr>
        <w:t xml:space="preserve">, et </w:t>
      </w:r>
      <w:hyperlink r:id="rId5">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2162-6</w:t>
        </w:r>
      </w:hyperlink>
      <w:r>
        <w:rPr>
          <w:rFonts w:cs="Arial" w:ascii="Marianne" w:hAnsi="Marianne"/>
          <w:b w:val="false"/>
          <w:i/>
          <w:sz w:val="18"/>
          <w:szCs w:val="18"/>
        </w:rPr>
        <w:t xml:space="preserve">, </w:t>
      </w:r>
      <w:hyperlink r:id="rId6">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2162-7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2162-12</w:t>
        </w:r>
      </w:hyperlink>
      <w:r>
        <w:rPr>
          <w:rFonts w:cs="Arial" w:ascii="Marianne" w:hAnsi="Marianne"/>
          <w:b w:val="false"/>
          <w:i/>
          <w:sz w:val="18"/>
          <w:szCs w:val="18"/>
        </w:rPr>
        <w:t xml:space="preserve">, </w:t>
      </w:r>
      <w:hyperlink r:id="rId7">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2162-14</w:t>
        </w:r>
      </w:hyperlink>
      <w:r>
        <w:rPr>
          <w:rFonts w:cs="Arial" w:ascii="Marianne" w:hAnsi="Marianne"/>
          <w:b w:val="false"/>
          <w:i/>
          <w:sz w:val="18"/>
          <w:szCs w:val="18"/>
        </w:rPr>
        <w:t xml:space="preserve"> et </w:t>
      </w:r>
      <w:hyperlink r:id="rId8">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2162-15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2162-21</w:t>
        </w:r>
      </w:hyperlink>
      <w:r>
        <w:rPr>
          <w:rFonts w:cs="Arial" w:ascii="Marianne" w:hAnsi="Marianne"/>
          <w:b w:val="false"/>
          <w:i/>
          <w:sz w:val="18"/>
          <w:szCs w:val="18"/>
        </w:rPr>
        <w:t xml:space="preserve"> (marchés publics autres que de défense ou de sécurité), ainsi que </w:t>
      </w:r>
      <w:hyperlink r:id="rId9">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23612-1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2362-6</w:t>
        </w:r>
      </w:hyperlink>
      <w:r>
        <w:rPr>
          <w:rFonts w:cs="Arial" w:ascii="Marianne" w:hAnsi="Marianne"/>
          <w:b w:val="false"/>
          <w:i/>
          <w:sz w:val="18"/>
          <w:szCs w:val="18"/>
        </w:rPr>
        <w:t xml:space="preserve">, </w:t>
      </w:r>
      <w:hyperlink r:id="rId10">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2362-7</w:t>
        </w:r>
      </w:hyperlink>
      <w:r>
        <w:rPr>
          <w:rFonts w:cs="Arial" w:ascii="Marianne" w:hAnsi="Marianne"/>
          <w:b w:val="false"/>
          <w:i/>
          <w:sz w:val="18"/>
          <w:szCs w:val="18"/>
        </w:rPr>
        <w:t xml:space="preserve">, </w:t>
      </w:r>
      <w:hyperlink r:id="rId11">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2362-8</w:t>
        </w:r>
      </w:hyperlink>
      <w:r>
        <w:rPr>
          <w:rFonts w:cs="Arial" w:ascii="Marianne" w:hAnsi="Marianne"/>
          <w:b w:val="false"/>
          <w:i/>
          <w:sz w:val="18"/>
          <w:szCs w:val="18"/>
        </w:rPr>
        <w:t xml:space="preserve">, </w:t>
      </w:r>
      <w:hyperlink r:id="rId12">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2362-9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2362-12</w:t>
        </w:r>
      </w:hyperlink>
      <w:r>
        <w:rPr>
          <w:rFonts w:cs="Arial" w:ascii="Marianne" w:hAnsi="Marianne"/>
          <w:b w:val="false"/>
          <w:i/>
          <w:sz w:val="18"/>
          <w:szCs w:val="18"/>
        </w:rPr>
        <w:t>, et</w:t>
      </w:r>
      <w:r>
        <w:rPr>
          <w:rFonts w:cs="Calibri" w:ascii="Calibri" w:hAnsi="Calibri"/>
          <w:b w:val="false"/>
          <w:i/>
          <w:sz w:val="18"/>
          <w:szCs w:val="18"/>
        </w:rPr>
        <w:t> </w:t>
      </w:r>
      <w:hyperlink r:id="rId13">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2362-18</w:t>
        </w:r>
      </w:hyperlink>
      <w:r>
        <w:rPr>
          <w:rFonts w:cs="Arial" w:ascii="Marianne" w:hAnsi="Marianne"/>
          <w:b w:val="false"/>
          <w:i/>
          <w:sz w:val="18"/>
          <w:szCs w:val="18"/>
        </w:rPr>
        <w:t xml:space="preserve"> (marchés de défense ou de sécurité), le vocable de «</w:t>
      </w:r>
      <w:r>
        <w:rPr>
          <w:rFonts w:cs="Calibri" w:ascii="Calibri" w:hAnsi="Calibri"/>
          <w:b w:val="false"/>
          <w:i/>
          <w:sz w:val="18"/>
          <w:szCs w:val="18"/>
        </w:rPr>
        <w:t> </w:t>
      </w:r>
      <w:r>
        <w:rPr>
          <w:rFonts w:cs="Arial" w:ascii="Marianne" w:hAnsi="Marianne"/>
          <w:b w:val="false"/>
          <w:i/>
          <w:sz w:val="18"/>
          <w:szCs w:val="18"/>
        </w:rPr>
        <w:t>march</w:t>
      </w:r>
      <w:r>
        <w:rPr>
          <w:rFonts w:cs="Marianne" w:ascii="Marianne" w:hAnsi="Marianne"/>
          <w:b w:val="false"/>
          <w:i/>
          <w:sz w:val="18"/>
          <w:szCs w:val="18"/>
        </w:rPr>
        <w:t>é</w:t>
      </w:r>
      <w:r>
        <w:rPr>
          <w:rFonts w:cs="Arial" w:ascii="Marianne" w:hAnsi="Marianne"/>
          <w:b w:val="false"/>
          <w:i/>
          <w:sz w:val="18"/>
          <w:szCs w:val="18"/>
        </w:rPr>
        <w:t xml:space="preserve"> public</w:t>
      </w:r>
      <w:r>
        <w:rPr>
          <w:rFonts w:cs="Calibri" w:ascii="Calibri" w:hAnsi="Calibri"/>
          <w:b w:val="false"/>
          <w:i/>
          <w:sz w:val="18"/>
          <w:szCs w:val="18"/>
        </w:rPr>
        <w:t> </w:t>
      </w:r>
      <w:r>
        <w:rPr>
          <w:rFonts w:cs="Marianne" w:ascii="Marianne" w:hAnsi="Marianne"/>
          <w:b w:val="false"/>
          <w:i/>
          <w:sz w:val="18"/>
          <w:szCs w:val="18"/>
        </w:rPr>
        <w:t>»</w:t>
      </w:r>
      <w:r>
        <w:rPr>
          <w:rFonts w:cs="Arial" w:ascii="Marianne" w:hAnsi="Marianne"/>
          <w:b w:val="false"/>
          <w:i/>
          <w:sz w:val="18"/>
          <w:szCs w:val="18"/>
        </w:rPr>
        <w:t xml:space="preserve"> recouvre aussi les march</w:t>
      </w:r>
      <w:r>
        <w:rPr>
          <w:rFonts w:cs="Marianne" w:ascii="Marianne" w:hAnsi="Marianne"/>
          <w:b w:val="false"/>
          <w:i/>
          <w:sz w:val="18"/>
          <w:szCs w:val="18"/>
        </w:rPr>
        <w:t>é</w:t>
      </w:r>
      <w:r>
        <w:rPr>
          <w:rFonts w:cs="Arial" w:ascii="Marianne" w:hAnsi="Marianne"/>
          <w:b w:val="false"/>
          <w:i/>
          <w:sz w:val="18"/>
          <w:szCs w:val="18"/>
        </w:rPr>
        <w:t>s de partenariat et les march</w:t>
      </w:r>
      <w:r>
        <w:rPr>
          <w:rFonts w:cs="Marianne" w:ascii="Marianne" w:hAnsi="Marianne"/>
          <w:b w:val="false"/>
          <w:i/>
          <w:sz w:val="18"/>
          <w:szCs w:val="18"/>
        </w:rPr>
        <w:t>é</w:t>
      </w:r>
      <w:r>
        <w:rPr>
          <w:rFonts w:cs="Arial" w:ascii="Marianne" w:hAnsi="Marianne"/>
          <w:b w:val="false"/>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jc w:val="both"/>
        <w:rPr>
          <w:rFonts w:ascii="Marianne" w:hAnsi="Marianne" w:cs="Arial"/>
          <w:b/>
          <w:bCs/>
          <w:i/>
          <w:iCs/>
          <w:sz w:val="18"/>
          <w:szCs w:val="18"/>
        </w:rPr>
      </w:pPr>
      <w:r>
        <w:rPr>
          <w:rFonts w:cs="Arial" w:ascii="Marianne" w:hAnsi="Marianne"/>
          <w:b/>
          <w:bCs/>
          <w:i/>
          <w:iCs/>
          <w:sz w:val="18"/>
          <w:szCs w:val="18"/>
        </w:rPr>
      </w:r>
    </w:p>
    <w:p>
      <w:pPr>
        <w:pStyle w:val="Normal"/>
        <w:rPr>
          <w:rFonts w:ascii="Marianne" w:hAnsi="Marianne" w:cs="Arial"/>
          <w:i/>
          <w:iCs/>
          <w:sz w:val="18"/>
          <w:szCs w:val="18"/>
        </w:rPr>
      </w:pPr>
      <w:r>
        <w:rPr>
          <w:rFonts w:cs="Arial" w:ascii="Marianne" w:hAnsi="Marianne"/>
          <w:i/>
          <w:iCs/>
          <w:sz w:val="18"/>
          <w:szCs w:val="18"/>
        </w:rPr>
      </w:r>
    </w:p>
    <w:tbl>
      <w:tblPr>
        <w:tblW w:w="9710" w:type="dxa"/>
        <w:jc w:val="start"/>
        <w:tblInd w:w="0" w:type="dxa"/>
        <w:tblLayout w:type="fixed"/>
        <w:tblCellMar>
          <w:top w:w="0" w:type="dxa"/>
          <w:start w:w="71" w:type="dxa"/>
          <w:bottom w:w="0" w:type="dxa"/>
          <w:end w:w="71" w:type="dxa"/>
        </w:tblCellMar>
      </w:tblPr>
      <w:tblGrid>
        <w:gridCol w:w="9710"/>
      </w:tblGrid>
      <w:tr>
        <w:trPr/>
        <w:tc>
          <w:tcPr>
            <w:tcW w:w="9710" w:type="dxa"/>
            <w:tcBorders/>
            <w:shd w:fill="465F9D" w:val="clear"/>
          </w:tcPr>
          <w:p>
            <w:pPr>
              <w:pStyle w:val="Normal"/>
              <w:tabs>
                <w:tab w:val="clear" w:pos="567"/>
                <w:tab w:val="left" w:pos="-142" w:leader="none"/>
                <w:tab w:val="left" w:pos="4111" w:leader="none"/>
              </w:tabs>
              <w:jc w:val="both"/>
              <w:rPr>
                <w:rFonts w:ascii="Marianne" w:hAnsi="Marianne" w:cs="Arial"/>
                <w:i/>
                <w:iCs/>
                <w:color w:val="FFFFFF"/>
                <w:sz w:val="18"/>
                <w:szCs w:val="18"/>
              </w:rPr>
            </w:pPr>
            <w:r>
              <w:rPr>
                <w:rFonts w:cs="Arial" w:ascii="Marianne" w:hAnsi="Marianne"/>
                <w:b/>
                <w:bCs/>
                <w:color w:val="FFFFFF"/>
                <w:sz w:val="22"/>
                <w:szCs w:val="22"/>
              </w:rPr>
              <w:t>A - Identification de l’acheteur</w:t>
            </w:r>
          </w:p>
        </w:tc>
      </w:tr>
    </w:tbl>
    <w:p>
      <w:pPr>
        <w:pStyle w:val="Heading1"/>
        <w:numPr>
          <w:ilvl w:val="0"/>
          <w:numId w:val="0"/>
        </w:numPr>
        <w:spacing w:before="120" w:after="0"/>
        <w:ind w:hanging="0" w:start="0"/>
        <w:jc w:val="both"/>
        <w:rPr>
          <w:rFonts w:ascii="Marianne" w:hAnsi="Marianne" w:cs="Arial"/>
          <w:sz w:val="18"/>
        </w:rPr>
      </w:pPr>
      <w:r>
        <w:rPr>
          <w:rFonts w:cs="Arial" w:ascii="Marianne" w:hAnsi="Marianne"/>
          <w:b w:val="false"/>
          <w:bCs w:val="false"/>
          <w:i/>
          <w:iCs/>
          <w:sz w:val="16"/>
          <w:szCs w:val="18"/>
        </w:rPr>
        <w:t>(Reprendre le contenu de la mention figurant dans l’avis d’appel à la concurrence ou l’invitation à confirmer l’intérêt</w:t>
      </w:r>
      <w:r>
        <w:rPr>
          <w:rFonts w:cs="Calibri" w:ascii="Calibri" w:hAnsi="Calibri"/>
          <w:b w:val="false"/>
          <w:bCs w:val="false"/>
          <w:i/>
          <w:iCs/>
          <w:sz w:val="16"/>
          <w:szCs w:val="18"/>
        </w:rPr>
        <w:t> </w:t>
      </w:r>
      <w:r>
        <w:rPr>
          <w:rFonts w:cs="Arial" w:ascii="Marianne" w:hAnsi="Marianne"/>
          <w:b w:val="false"/>
          <w:bCs w:val="false"/>
          <w:i/>
          <w:iCs/>
          <w:sz w:val="16"/>
          <w:szCs w:val="18"/>
        </w:rPr>
        <w:t>; en cas de publication d</w:t>
      </w:r>
      <w:r>
        <w:rPr>
          <w:rFonts w:cs="Marianne" w:ascii="Marianne" w:hAnsi="Marianne"/>
          <w:b w:val="false"/>
          <w:bCs w:val="false"/>
          <w:i/>
          <w:iCs/>
          <w:sz w:val="16"/>
          <w:szCs w:val="18"/>
        </w:rPr>
        <w:t>’</w:t>
      </w:r>
      <w:r>
        <w:rPr>
          <w:rFonts w:cs="Arial" w:ascii="Marianne" w:hAnsi="Marianne"/>
          <w:b w:val="false"/>
          <w:bCs w:val="false"/>
          <w:i/>
          <w:iCs/>
          <w:sz w:val="16"/>
          <w:szCs w:val="18"/>
        </w:rPr>
        <w:t>une annonce au Journal officiel de l</w:t>
      </w:r>
      <w:r>
        <w:rPr>
          <w:rFonts w:cs="Marianne" w:ascii="Marianne" w:hAnsi="Marianne"/>
          <w:b w:val="false"/>
          <w:bCs w:val="false"/>
          <w:i/>
          <w:iCs/>
          <w:sz w:val="16"/>
          <w:szCs w:val="18"/>
        </w:rPr>
        <w:t>’</w:t>
      </w:r>
      <w:r>
        <w:rPr>
          <w:rFonts w:cs="Arial" w:ascii="Marianne" w:hAnsi="Marianne"/>
          <w:b w:val="false"/>
          <w:bCs w:val="false"/>
          <w:i/>
          <w:iCs/>
          <w:sz w:val="16"/>
          <w:szCs w:val="18"/>
        </w:rPr>
        <w:t>Union europ</w:t>
      </w:r>
      <w:r>
        <w:rPr>
          <w:rFonts w:cs="Marianne" w:ascii="Marianne" w:hAnsi="Marianne"/>
          <w:b w:val="false"/>
          <w:bCs w:val="false"/>
          <w:i/>
          <w:iCs/>
          <w:sz w:val="16"/>
          <w:szCs w:val="18"/>
        </w:rPr>
        <w:t>é</w:t>
      </w:r>
      <w:r>
        <w:rPr>
          <w:rFonts w:cs="Arial" w:ascii="Marianne" w:hAnsi="Marianne"/>
          <w:b w:val="false"/>
          <w:bCs w:val="false"/>
          <w:i/>
          <w:iCs/>
          <w:sz w:val="16"/>
          <w:szCs w:val="18"/>
        </w:rPr>
        <w:t>enne ou au Bulletin officiel des annonces de march</w:t>
      </w:r>
      <w:r>
        <w:rPr>
          <w:rFonts w:cs="Marianne" w:ascii="Marianne" w:hAnsi="Marianne"/>
          <w:b w:val="false"/>
          <w:bCs w:val="false"/>
          <w:i/>
          <w:iCs/>
          <w:sz w:val="16"/>
          <w:szCs w:val="18"/>
        </w:rPr>
        <w:t>é</w:t>
      </w:r>
      <w:r>
        <w:rPr>
          <w:rFonts w:cs="Arial" w:ascii="Marianne" w:hAnsi="Marianne"/>
          <w:b w:val="false"/>
          <w:bCs w:val="false"/>
          <w:i/>
          <w:iCs/>
          <w:sz w:val="16"/>
          <w:szCs w:val="18"/>
        </w:rPr>
        <w:t>s publics, la simple indication de la r</w:t>
      </w:r>
      <w:r>
        <w:rPr>
          <w:rFonts w:cs="Marianne" w:ascii="Marianne" w:hAnsi="Marianne"/>
          <w:b w:val="false"/>
          <w:bCs w:val="false"/>
          <w:i/>
          <w:iCs/>
          <w:sz w:val="16"/>
          <w:szCs w:val="18"/>
        </w:rPr>
        <w:t>é</w:t>
      </w:r>
      <w:r>
        <w:rPr>
          <w:rFonts w:cs="Arial" w:ascii="Marianne" w:hAnsi="Marianne"/>
          <w:b w:val="false"/>
          <w:bCs w:val="false"/>
          <w:i/>
          <w:iCs/>
          <w:sz w:val="16"/>
          <w:szCs w:val="18"/>
        </w:rPr>
        <w:t>f</w:t>
      </w:r>
      <w:r>
        <w:rPr>
          <w:rFonts w:cs="Marianne" w:ascii="Marianne" w:hAnsi="Marianne"/>
          <w:b w:val="false"/>
          <w:bCs w:val="false"/>
          <w:i/>
          <w:iCs/>
          <w:sz w:val="16"/>
          <w:szCs w:val="18"/>
        </w:rPr>
        <w:t>é</w:t>
      </w:r>
      <w:r>
        <w:rPr>
          <w:rFonts w:cs="Arial" w:ascii="Marianne" w:hAnsi="Marianne"/>
          <w:b w:val="false"/>
          <w:bCs w:val="false"/>
          <w:i/>
          <w:iCs/>
          <w:sz w:val="16"/>
          <w:szCs w:val="18"/>
        </w:rPr>
        <w:t>rence à cet avis est suffisante)</w:t>
      </w:r>
    </w:p>
    <w:p>
      <w:pPr>
        <w:pStyle w:val="Normal"/>
        <w:rPr>
          <w:rFonts w:ascii="Marianne" w:hAnsi="Marianne" w:cs="Arial"/>
          <w:b/>
          <w:bCs/>
          <w:sz w:val="18"/>
        </w:rPr>
      </w:pPr>
      <w:r>
        <w:rPr>
          <w:rFonts w:cs="Arial" w:ascii="Marianne" w:hAnsi="Marianne"/>
          <w:b/>
          <w:bCs/>
          <w:sz w:val="18"/>
        </w:rPr>
      </w:r>
      <w:r>
        <w:rPr>
          <w:color w:val="003366"/>
        </w:rPr>
        <w:t>Direction des mobilités (DM) — avis publié au BOAMP le 30/07/2026 (réf. idweb:26-75633)</w:t>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jc w:val="both"/>
        <w:rPr>
          <w:rFonts w:ascii="Marianne" w:hAnsi="Marianne" w:cs="Arial"/>
          <w:b/>
          <w:bCs/>
        </w:rPr>
      </w:pPr>
      <w:r>
        <w:rPr>
          <w:rFonts w:cs="Arial" w:ascii="Marianne" w:hAnsi="Marianne"/>
          <w:b/>
          <w:bCs/>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i/>
                <w:color w:val="FFFFFF"/>
                <w:sz w:val="18"/>
                <w:szCs w:val="18"/>
              </w:rPr>
            </w:pPr>
            <w:r>
              <w:rPr>
                <w:rFonts w:cs="Arial" w:ascii="Marianne" w:hAnsi="Marianne"/>
                <w:b/>
                <w:bCs/>
                <w:color w:val="FFFFFF"/>
                <w:sz w:val="22"/>
                <w:szCs w:val="22"/>
              </w:rPr>
              <w:t>B - Objet de la consultation</w:t>
            </w:r>
          </w:p>
        </w:tc>
      </w:tr>
    </w:tbl>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t>(</w:t>
      </w:r>
      <w:r>
        <w:rPr>
          <w:rFonts w:cs="Arial" w:ascii="Marianne" w:hAnsi="Marianne"/>
          <w:bCs/>
          <w:i/>
          <w:iCs/>
          <w:sz w:val="16"/>
          <w:szCs w:val="16"/>
        </w:rPr>
        <w:t>Reprendre le contenu de la mention figurant dans l’avis d’appel à la concurrence ou l’invitation à confirmer l’intérêt</w:t>
      </w:r>
      <w:r>
        <w:rPr>
          <w:rFonts w:cs="Calibri" w:ascii="Calibri" w:hAnsi="Calibri"/>
          <w:bCs/>
          <w:i/>
          <w:iCs/>
          <w:sz w:val="16"/>
          <w:szCs w:val="16"/>
        </w:rPr>
        <w:t> </w:t>
      </w:r>
      <w:r>
        <w:rPr>
          <w:rFonts w:cs="Arial" w:ascii="Marianne" w:hAnsi="Marianne"/>
          <w:bCs/>
          <w:i/>
          <w:iCs/>
          <w:sz w:val="16"/>
          <w:szCs w:val="16"/>
        </w:rPr>
        <w:t>; en cas de publication d</w:t>
      </w:r>
      <w:r>
        <w:rPr>
          <w:rFonts w:cs="Marianne" w:ascii="Marianne" w:hAnsi="Marianne"/>
          <w:bCs/>
          <w:i/>
          <w:iCs/>
          <w:sz w:val="16"/>
          <w:szCs w:val="16"/>
        </w:rPr>
        <w:t>’</w:t>
      </w:r>
      <w:r>
        <w:rPr>
          <w:rFonts w:cs="Arial" w:ascii="Marianne" w:hAnsi="Marianne"/>
          <w:bCs/>
          <w:i/>
          <w:iCs/>
          <w:sz w:val="16"/>
          <w:szCs w:val="16"/>
        </w:rPr>
        <w:t>une annonce au Journal officiel de l</w:t>
      </w:r>
      <w:r>
        <w:rPr>
          <w:rFonts w:cs="Marianne" w:ascii="Marianne" w:hAnsi="Marianne"/>
          <w:bCs/>
          <w:i/>
          <w:iCs/>
          <w:sz w:val="16"/>
          <w:szCs w:val="16"/>
        </w:rPr>
        <w:t>’</w:t>
      </w:r>
      <w:r>
        <w:rPr>
          <w:rFonts w:cs="Arial" w:ascii="Marianne" w:hAnsi="Marianne"/>
          <w:bCs/>
          <w:i/>
          <w:iCs/>
          <w:sz w:val="16"/>
          <w:szCs w:val="16"/>
        </w:rPr>
        <w:t>Union européenne ou au Bulletin officiel des annonces de marchés publics, la simple indication de la référence à cet avis est suffisante</w:t>
      </w:r>
      <w:r>
        <w:rPr>
          <w:rFonts w:cs="Calibri" w:ascii="Calibri" w:hAnsi="Calibri"/>
          <w:bCs/>
          <w:i/>
          <w:iCs/>
          <w:sz w:val="16"/>
          <w:szCs w:val="16"/>
        </w:rPr>
        <w:t> </w:t>
      </w:r>
      <w:r>
        <w:rPr>
          <w:rFonts w:cs="Arial" w:ascii="Marianne" w:hAnsi="Marianne"/>
          <w:bCs/>
          <w:i/>
          <w:iCs/>
          <w:sz w:val="16"/>
          <w:szCs w:val="16"/>
        </w:rPr>
        <w:t>; dans tous les cas, l’indication du numéro de référence attribué au dossier par l’acheteur est également une information suffisante</w:t>
      </w:r>
      <w:r>
        <w:rPr>
          <w:rFonts w:cs="Calibri" w:ascii="Calibri" w:hAnsi="Calibri"/>
          <w:bCs/>
          <w:i/>
          <w:iCs/>
          <w:sz w:val="16"/>
          <w:szCs w:val="16"/>
        </w:rPr>
        <w:t> </w:t>
      </w:r>
      <w:r>
        <w:rPr>
          <w:rFonts w:cs="Arial" w:ascii="Marianne" w:hAnsi="Marianne"/>
          <w:bCs/>
          <w:i/>
          <w:iCs/>
          <w:sz w:val="16"/>
          <w:szCs w:val="16"/>
        </w:rPr>
        <w:t xml:space="preserve">; </w:t>
      </w:r>
      <w:r>
        <w:rPr>
          <w:rFonts w:cs="Arial" w:ascii="Marianne" w:hAnsi="Marianne"/>
          <w:b/>
          <w:bCs/>
          <w:i/>
          <w:iCs/>
          <w:sz w:val="16"/>
          <w:szCs w:val="16"/>
        </w:rPr>
        <w:t>toutefois</w:t>
      </w:r>
      <w:r>
        <w:rPr>
          <w:rFonts w:cs="Arial" w:ascii="Marianne" w:hAnsi="Marianne"/>
          <w:bCs/>
          <w:i/>
          <w:iCs/>
          <w:sz w:val="16"/>
          <w:szCs w:val="16"/>
        </w:rPr>
        <w:t>, en cas d’allotissement, identifier également le ou les lots concernés par cette candidature</w:t>
      </w:r>
      <w:r>
        <w:rPr>
          <w:rFonts w:cs="Arial" w:ascii="Marianne" w:hAnsi="Marianne"/>
          <w:i/>
          <w:sz w:val="16"/>
          <w:szCs w:val="16"/>
        </w:rPr>
        <w:t>)</w:t>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r>
        <w:rPr>
          <w:color w:val="003366"/>
        </w:rPr>
        <w:t>Accord-cadre à 4 lots référencé AT38_LR_4Lots_2027. Lot(s) à déterminer selon le DCE — secteur non confirmé à ce stade (voir avertissement en couverture du mémoire technique joint).</w:t>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bCs/>
          <w:i/>
          <w:sz w:val="16"/>
          <w:szCs w:val="16"/>
        </w:rPr>
      </w:pPr>
      <w:r>
        <w:rPr>
          <w:rFonts w:cs="Arial" w:ascii="Marianne" w:hAnsi="Marianne"/>
          <w:bCs/>
          <w:i/>
          <w:sz w:val="16"/>
          <w:szCs w:val="16"/>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Marianne"/>
                <w:color w:val="FFFFFF"/>
              </w:rPr>
            </w:pPr>
            <w:r>
              <w:rPr>
                <w:rFonts w:cs="Arial" w:ascii="Marianne" w:hAnsi="Marianne"/>
                <w:b/>
                <w:bCs/>
                <w:color w:val="FFFFFF"/>
                <w:sz w:val="22"/>
                <w:szCs w:val="22"/>
              </w:rPr>
              <w:t>C - Identification du candidat individuel ou du membre du groupement</w:t>
            </w:r>
          </w:p>
        </w:tc>
      </w:tr>
    </w:tbl>
    <w:p>
      <w:pPr>
        <w:pStyle w:val="Heading9"/>
        <w:numPr>
          <w:ilvl w:val="0"/>
          <w:numId w:val="0"/>
        </w:numPr>
        <w:ind w:hanging="0" w:start="0"/>
        <w:rPr>
          <w:rFonts w:ascii="Marianne" w:hAnsi="Marianne" w:cs="Marianne"/>
          <w:i w:val="false"/>
          <w:sz w:val="20"/>
        </w:rPr>
      </w:pPr>
      <w:r>
        <w:rPr>
          <w:rFonts w:cs="Marianne" w:ascii="Marianne" w:hAnsi="Marianne"/>
          <w:i w:val="false"/>
          <w:sz w:val="20"/>
        </w:rPr>
      </w:r>
    </w:p>
    <w:p>
      <w:pPr>
        <w:pStyle w:val="Heading9"/>
        <w:numPr>
          <w:ilvl w:val="0"/>
          <w:numId w:val="0"/>
        </w:numPr>
        <w:ind w:hanging="0" w:start="0"/>
        <w:rPr>
          <w:rFonts w:ascii="Marianne" w:hAnsi="Marianne" w:cs="Marianne"/>
          <w:i w:val="false"/>
          <w:iCs w:val="false"/>
          <w:sz w:val="20"/>
          <w:szCs w:val="20"/>
        </w:rPr>
      </w:pPr>
      <w:r>
        <w:rPr>
          <w:rFonts w:cs="Marianne" w:ascii="Marianne" w:hAnsi="Marianne"/>
          <w:b/>
          <w:bCs/>
          <w:i w:val="false"/>
          <w:iCs w:val="false"/>
          <w:sz w:val="22"/>
          <w:szCs w:val="22"/>
        </w:rPr>
        <w:t>C1 - Cas général</w:t>
      </w:r>
    </w:p>
    <w:p>
      <w:pPr>
        <w:pStyle w:val="Heading9"/>
        <w:ind w:start="0" w:end="0"/>
        <w:jc w:val="both"/>
        <w:rPr>
          <w:rFonts w:ascii="Marianne" w:hAnsi="Marianne" w:cs="Marianne"/>
          <w:i w:val="false"/>
          <w:iCs w:val="false"/>
          <w:sz w:val="20"/>
          <w:szCs w:val="20"/>
        </w:rPr>
      </w:pPr>
      <w:r>
        <w:rPr>
          <w:rFonts w:cs="Marianne" w:ascii="Marianne" w:hAnsi="Marianne"/>
          <w:i w:val="false"/>
          <w:iCs w:val="false"/>
          <w:sz w:val="20"/>
          <w:szCs w:val="20"/>
        </w:rPr>
      </w:r>
    </w:p>
    <w:p>
      <w:pPr>
        <w:pStyle w:val="Heading9"/>
        <w:ind w:start="0" w:end="0"/>
        <w:jc w:val="both"/>
        <w:rPr>
          <w:rFonts w:ascii="Marianne" w:hAnsi="Marianne" w:cs="Marianne"/>
          <w:b/>
          <w:bCs/>
        </w:rPr>
      </w:pPr>
      <w:r>
        <w:rPr>
          <w:rFonts w:cs="Wingdings" w:ascii="Wingdings" w:hAnsi="Wingdings"/>
          <w:i w:val="false"/>
          <w:color w:val="66CCFF"/>
          <w:spacing w:val="-10"/>
          <w:position w:val="-1"/>
          <w:sz w:val="22"/>
        </w:rPr>
        <w:sym w:font="Wingdings" w:char="f06e"/>
        <w:sym w:font="Wingdings" w:char="0020"/>
      </w:r>
      <w:r>
        <w:rPr>
          <w:rFonts w:cs="Marianne" w:ascii="Marianne" w:hAnsi="Marianne"/>
          <w:i w:val="false"/>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cs="Marianne" w:ascii="Marianne" w:hAnsi="Marianne"/>
          <w:sz w:val="20"/>
          <w:szCs w:val="20"/>
        </w:rPr>
        <w:t xml:space="preserve"> </w:t>
      </w:r>
      <w:r>
        <w:rPr>
          <w:rFonts w:cs="Marianne" w:ascii="Marianne" w:hAnsi="Marianne"/>
          <w:i w:val="false"/>
          <w:sz w:val="20"/>
          <w:szCs w:val="20"/>
        </w:rPr>
        <w:t xml:space="preserve">issu d’un répertoire figurant dans la liste des </w:t>
      </w:r>
      <w:r>
        <w:rPr>
          <w:rFonts w:cs="Times New Roman" w:ascii="Marianne" w:hAnsi="Marianne"/>
          <w:i w:val="false"/>
          <w:sz w:val="20"/>
          <w:szCs w:val="20"/>
        </w:rPr>
        <w:t>ICD</w:t>
      </w:r>
      <w:r>
        <w:rPr>
          <w:rFonts w:cs="Marianne" w:ascii="Marianne" w:hAnsi="Marianne"/>
          <w:i w:val="false"/>
          <w:sz w:val="20"/>
          <w:szCs w:val="20"/>
        </w:rPr>
        <w:t xml:space="preserve"> :</w:t>
      </w:r>
    </w:p>
    <w:p>
      <w:pPr>
        <w:pStyle w:val="Normal"/>
        <w:jc w:val="both"/>
        <w:rPr>
          <w:rFonts w:ascii="Marianne" w:hAnsi="Marianne" w:cs="Arial"/>
          <w:b/>
          <w:bCs/>
        </w:rPr>
      </w:pPr>
      <w:r>
        <w:rPr>
          <w:rFonts w:cs="Arial" w:ascii="Marianne" w:hAnsi="Marianne"/>
          <w:b/>
          <w:bCs/>
        </w:rPr>
      </w:r>
    </w:p>
    <w:p>
      <w:pPr>
        <w:pStyle w:val="Heading9"/>
        <w:numPr>
          <w:ilvl w:val="0"/>
          <w:numId w:val="3"/>
        </w:numPr>
        <w:jc w:val="both"/>
        <w:rPr>
          <w:rFonts w:ascii="Marianne" w:hAnsi="Marianne" w:cs="Marianne"/>
          <w:sz w:val="20"/>
          <w:szCs w:val="20"/>
        </w:rPr>
      </w:pPr>
      <w:r>
        <w:rPr>
          <w:rFonts w:cs="Marianne" w:ascii="Marianne" w:hAnsi="Marianne"/>
          <w:sz w:val="20"/>
          <w:szCs w:val="20"/>
        </w:rPr>
        <w:t>Nom commercial et dénomination sociale de l’unité ou de l’établissement qui exécutera la prestation</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Samuel Perez — Vidéaste, photographe, conseil en communication</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Adresses postale et du siège social (si elle est différente de l’adresse postale)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Rue Paul Bert, 69003 Lyon (adresse unique de l'établissement et du siège social)</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 électronique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contact@samuelperez.fr</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Numéros de téléphone et de télécopie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06 44 31 65 15 (pas de numéro de télécopie)</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b/>
          <w:bCs/>
        </w:rPr>
      </w:pPr>
      <w:r>
        <w:rPr>
          <w:rFonts w:cs="Marianne"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cs="Times New Roman" w:ascii="Marianne" w:hAnsi="Marianne"/>
          <w:sz w:val="20"/>
          <w:szCs w:val="20"/>
        </w:rPr>
        <w:t>ICD</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b/>
          <w:bCs/>
        </w:rPr>
      </w:pPr>
      <w:r>
        <w:rPr>
          <w:rFonts w:cs="Marianne" w:ascii="Marianne" w:hAnsi="Marianne"/>
          <w:b/>
          <w:bCs/>
        </w:rPr>
      </w:r>
      <w:r>
        <w:rPr>
          <w:color w:val="003366"/>
        </w:rPr>
        <w:t>903 236 578 00022</w:t>
      </w:r>
    </w:p>
    <w:p>
      <w:pPr>
        <w:pStyle w:val="Normal"/>
        <w:rPr>
          <w:rFonts w:ascii="Marianne" w:hAnsi="Marianne" w:cs="Marianne"/>
        </w:rPr>
      </w:pPr>
      <w:r>
        <w:rPr>
          <w:rFonts w:cs="Marianne" w:ascii="Marianne" w:hAnsi="Marianne"/>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Forme juridique du candidat individuel ou du membre du groupement (entreprise individuelle, SA, SARL, EURL, association, établissement public, etc.)</w:t>
      </w:r>
      <w:r>
        <w:rPr>
          <w:rFonts w:cs="Calibri" w:ascii="Calibri" w:hAnsi="Calibri"/>
        </w:rPr>
        <w:t> </w:t>
      </w:r>
      <w:r>
        <w:rPr>
          <w:rFonts w:cs="Arial" w:ascii="Marianne" w:hAnsi="Marianne"/>
        </w:rPr>
        <w:t>:</w:t>
      </w:r>
    </w:p>
    <w:p>
      <w:pPr>
        <w:pStyle w:val="Normal"/>
        <w:jc w:val="both"/>
        <w:rPr>
          <w:rFonts w:ascii="Marianne" w:hAnsi="Marianne" w:cs="Arial"/>
          <w:b/>
          <w:bCs/>
        </w:rPr>
      </w:pPr>
      <w:r>
        <w:rPr>
          <w:rFonts w:cs="Arial" w:ascii="Marianne" w:hAnsi="Marianne"/>
          <w:b/>
          <w:bCs/>
        </w:rPr>
      </w:r>
      <w:r>
        <w:rPr>
          <w:color w:val="003366"/>
        </w:rPr>
        <w:t>Entrepreneur individuel (micro-entreprise), régime spécial BNC</w:t>
      </w:r>
    </w:p>
    <w:p>
      <w:pPr>
        <w:pStyle w:val="Normal"/>
        <w:jc w:val="both"/>
        <w:rPr>
          <w:rFonts w:ascii="Marianne" w:hAnsi="Marianne" w:cs="Arial"/>
          <w:b/>
          <w:bCs/>
        </w:rPr>
      </w:pPr>
      <w:r>
        <w:rPr>
          <w:rFonts w:cs="Arial" w:ascii="Marianne" w:hAnsi="Marianne"/>
          <w:b/>
          <w:bCs/>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14">
        <w:r>
          <w:rPr>
            <w:rStyle w:val="Hyperlink"/>
            <w:rFonts w:cs="Arial" w:ascii="Marianne" w:hAnsi="Marianne"/>
          </w:rPr>
          <w:t>recommandation de la Commission du 6 mai 2003 concernant la définition des micro, petites et moyennes entreprises</w:t>
        </w:r>
      </w:hyperlink>
      <w:r>
        <w:rPr>
          <w:rFonts w:cs="Arial" w:ascii="Marianne" w:hAnsi="Marianne"/>
        </w:rPr>
        <w:t xml:space="preserve"> (</w:t>
      </w:r>
      <w:hyperlink r:id="rId15">
        <w:r>
          <w:rPr>
            <w:rStyle w:val="Hyperlink"/>
            <w:rFonts w:cs="Arial" w:ascii="Marianne" w:hAnsi="Marianne"/>
            <w:color w:val="0070C0"/>
          </w:rPr>
          <w:t>Art.</w:t>
        </w:r>
        <w:r>
          <w:rPr>
            <w:rStyle w:val="Hyperlink"/>
            <w:rFonts w:cs="Calibri" w:ascii="Calibri" w:hAnsi="Calibri"/>
            <w:color w:val="0070C0"/>
          </w:rPr>
          <w:t> </w:t>
        </w:r>
        <w:r>
          <w:rPr>
            <w:rStyle w:val="Hyperlink"/>
            <w:rFonts w:cs="Arial" w:ascii="Marianne" w:hAnsi="Marianne"/>
            <w:color w:val="0070C0"/>
          </w:rPr>
          <w:t>R.</w:t>
        </w:r>
        <w:r>
          <w:rPr>
            <w:rStyle w:val="Hyperlink"/>
            <w:rFonts w:cs="Calibri" w:ascii="Calibri" w:hAnsi="Calibri"/>
            <w:color w:val="0070C0"/>
          </w:rPr>
          <w:t> </w:t>
        </w:r>
        <w:r>
          <w:rPr>
            <w:rStyle w:val="Hyperlink"/>
            <w:rFonts w:cs="Arial" w:ascii="Marianne" w:hAnsi="Marianne"/>
            <w:color w:val="0070C0"/>
          </w:rPr>
          <w:t>2151-13</w:t>
        </w:r>
      </w:hyperlink>
      <w:r>
        <w:rPr>
          <w:rFonts w:cs="Arial" w:ascii="Marianne" w:hAnsi="Marianne"/>
        </w:rPr>
        <w:t xml:space="preserve"> et </w:t>
      </w:r>
      <w:hyperlink r:id="rId16">
        <w:r>
          <w:rPr>
            <w:rStyle w:val="Hyperlink"/>
            <w:rFonts w:cs="Arial" w:ascii="Marianne" w:hAnsi="Marianne"/>
          </w:rPr>
          <w:t>R.</w:t>
        </w:r>
        <w:r>
          <w:rPr>
            <w:rStyle w:val="Hyperlink"/>
            <w:rFonts w:cs="Calibri" w:ascii="Calibri" w:hAnsi="Calibri"/>
          </w:rPr>
          <w:t> </w:t>
        </w:r>
        <w:r>
          <w:rPr>
            <w:rStyle w:val="Hyperlink"/>
            <w:rFonts w:cs="Arial" w:ascii="Marianne" w:hAnsi="Marianne"/>
          </w:rPr>
          <w:t>2351-12</w:t>
        </w:r>
      </w:hyperlink>
      <w:r>
        <w:rPr>
          <w:rFonts w:cs="Arial" w:ascii="Marianne" w:hAnsi="Marianne"/>
        </w:rPr>
        <w:t xml:space="preserve"> du code de la commande publique)</w:t>
      </w:r>
      <w:r>
        <w:rPr>
          <w:rFonts w:cs="Calibri" w:ascii="Calibri" w:hAnsi="Calibri"/>
        </w:rPr>
        <w:t> </w:t>
      </w:r>
      <w:r>
        <w:rPr>
          <w:rFonts w:cs="Arial" w:ascii="Marianne" w:hAnsi="Marianne"/>
        </w:rPr>
        <w:t>?</w:t>
      </w:r>
    </w:p>
    <w:p>
      <w:pPr>
        <w:pStyle w:val="Normal"/>
        <w:jc w:val="both"/>
        <w:rPr>
          <w:rFonts w:ascii="Marianne" w:hAnsi="Marianne" w:cs="Arial"/>
        </w:rPr>
      </w:pPr>
      <w:r>
        <w:rPr>
          <w:rFonts w:cs="Arial" w:ascii="Marianne" w:hAnsi="Marianne"/>
        </w:rPr>
      </w:r>
    </w:p>
    <w:p>
      <w:pPr>
        <w:pStyle w:val="Normal"/>
        <w:ind w:start="567" w:end="0"/>
        <w:jc w:val="both"/>
        <w:rPr/>
      </w:pPr>
      <w:r>
        <w:fldChar w:fldCharType="begin">
          <w:ffData>
            <w:name w:val="Unnamed"/>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0" w:name="Unnamed"/>
      <w:bookmarkStart w:id="1" w:name="Unnamed"/>
      <w:bookmarkEnd w:id="1"/>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Oui</w:t>
      </w:r>
      <w:r>
        <w:rPr>
          <w:color w:val="003366"/>
        </w:rPr>
        <w:t xml:space="preserve">  ☒ (micro-entreprise au sens de la recommandation UE du 6 mai 2003 — moins de 250 salariés, CA &lt; 50 M€)</w:t>
      </w:r>
    </w:p>
    <w:p>
      <w:pPr>
        <w:pStyle w:val="Normal"/>
        <w:ind w:start="567" w:end="0"/>
        <w:jc w:val="both"/>
        <w:rPr>
          <w:rFonts w:ascii="Marianne" w:hAnsi="Marianne" w:cs="Arial"/>
        </w:rPr>
      </w:pPr>
      <w:r>
        <w:rPr>
          <w:rFonts w:cs="Arial" w:ascii="Marianne" w:hAnsi="Marianne"/>
        </w:rPr>
      </w:r>
    </w:p>
    <w:p>
      <w:pPr>
        <w:pStyle w:val="Normal"/>
        <w:ind w:start="567" w:end="0"/>
        <w:jc w:val="both"/>
        <w:rPr>
          <w:rFonts w:ascii="Marianne" w:hAnsi="Marianne" w:cs="Arial"/>
        </w:rPr>
      </w:pPr>
      <w:r>
        <w:fldChar w:fldCharType="begin">
          <w:ffData>
            <w:name w:val="Unnamed Copy 1"/>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2" w:name="Unnamed_Copy_1"/>
      <w:bookmarkStart w:id="3" w:name="Unnamed_Copy_1"/>
      <w:bookmarkEnd w:id="3"/>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Non</w:t>
      </w:r>
    </w:p>
    <w:p>
      <w:pPr>
        <w:pStyle w:val="Normal"/>
        <w:ind w:start="567" w:end="0"/>
        <w:jc w:val="both"/>
        <w:rPr>
          <w:rFonts w:ascii="Marianne" w:hAnsi="Marianne" w:cs="Arial"/>
          <w:bCs/>
          <w:sz w:val="22"/>
        </w:rPr>
      </w:pPr>
      <w:r>
        <w:rPr>
          <w:rFonts w:cs="Arial" w:ascii="Marianne" w:hAnsi="Marianne"/>
          <w:bCs/>
          <w:sz w:val="22"/>
        </w:rPr>
      </w:r>
    </w:p>
    <w:p>
      <w:pPr>
        <w:pStyle w:val="Normal"/>
        <w:jc w:val="both"/>
        <w:rPr>
          <w:rFonts w:ascii="Marianne" w:hAnsi="Marianne" w:cs="Arial"/>
          <w:i/>
          <w:iCs/>
          <w:sz w:val="18"/>
          <w:szCs w:val="18"/>
        </w:rPr>
      </w:pPr>
      <w:r>
        <w:rPr>
          <w:rFonts w:cs="Arial" w:ascii="Marianne" w:hAnsi="Marianne"/>
          <w:b/>
          <w:bCs/>
          <w:sz w:val="22"/>
          <w:szCs w:val="22"/>
        </w:rPr>
        <w:t>C2 - Cas particuliers en cas de marché public réservé</w:t>
      </w:r>
    </w:p>
    <w:p>
      <w:pPr>
        <w:pStyle w:val="Normal"/>
        <w:spacing w:before="120" w:after="0"/>
        <w:jc w:val="both"/>
        <w:rPr>
          <w:rFonts w:ascii="Marianne" w:hAnsi="Marianne" w:cs="Arial"/>
          <w:i/>
          <w:iCs/>
          <w:szCs w:val="18"/>
        </w:rPr>
      </w:pPr>
      <w:r>
        <w:rPr>
          <w:rFonts w:cs="Arial" w:ascii="Marianne" w:hAnsi="Marianne"/>
          <w:i/>
          <w:iCs/>
          <w:szCs w:val="18"/>
        </w:rPr>
        <w:t>Le candidat individuel ou le membre du groupement répondant à l’une des conditions qui suivent et postulant à un marché public autre que de défense ou de sécurité réservé en application des articles</w:t>
      </w:r>
      <w:r>
        <w:rPr>
          <w:rFonts w:cs="Calibri" w:ascii="Calibri" w:hAnsi="Calibri"/>
          <w:i/>
          <w:iCs/>
          <w:szCs w:val="18"/>
        </w:rPr>
        <w:t> </w:t>
      </w:r>
      <w:hyperlink r:id="rId17">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2113-12</w:t>
        </w:r>
      </w:hyperlink>
      <w:r>
        <w:rPr>
          <w:rFonts w:cs="Arial" w:ascii="Marianne" w:hAnsi="Marianne"/>
          <w:i/>
          <w:iCs/>
          <w:szCs w:val="18"/>
        </w:rPr>
        <w:t>,</w:t>
      </w:r>
      <w:r>
        <w:rPr>
          <w:rFonts w:cs="Calibri" w:ascii="Calibri" w:hAnsi="Calibri"/>
          <w:i/>
          <w:iCs/>
          <w:szCs w:val="18"/>
        </w:rPr>
        <w:t> </w:t>
      </w:r>
      <w:hyperlink r:id="rId18">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2113-13</w:t>
        </w:r>
      </w:hyperlink>
      <w:r>
        <w:rPr>
          <w:rFonts w:cs="Arial" w:ascii="Marianne" w:hAnsi="Marianne"/>
          <w:i/>
          <w:iCs/>
          <w:szCs w:val="18"/>
        </w:rPr>
        <w:t xml:space="preserve">, </w:t>
      </w:r>
      <w:hyperlink r:id="rId19">
        <w:r>
          <w:rPr>
            <w:rStyle w:val="Hyperlink"/>
            <w:rFonts w:cs="Arial" w:ascii="Marianne" w:hAnsi="Marianne"/>
            <w:i/>
            <w:iCs/>
            <w:szCs w:val="18"/>
          </w:rPr>
          <w:t>L. 2113-13-1</w:t>
        </w:r>
      </w:hyperlink>
      <w:r>
        <w:rPr>
          <w:rFonts w:cs="Arial" w:ascii="Marianne" w:hAnsi="Marianne"/>
          <w:i/>
          <w:iCs/>
          <w:szCs w:val="18"/>
        </w:rPr>
        <w:t xml:space="preserve"> ou</w:t>
      </w:r>
      <w:r>
        <w:rPr>
          <w:rFonts w:cs="Calibri" w:ascii="Calibri" w:hAnsi="Calibri"/>
          <w:i/>
          <w:iCs/>
          <w:szCs w:val="18"/>
        </w:rPr>
        <w:t> </w:t>
      </w:r>
      <w:hyperlink r:id="rId20">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2113-15</w:t>
        </w:r>
      </w:hyperlink>
      <w:r>
        <w:rPr>
          <w:rFonts w:cs="Arial" w:ascii="Marianne" w:hAnsi="Marianne"/>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1">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2313-6</w:t>
        </w:r>
      </w:hyperlink>
      <w:r>
        <w:rPr>
          <w:rFonts w:cs="Arial" w:ascii="Marianne" w:hAnsi="Marianne"/>
          <w:i/>
          <w:iCs/>
          <w:szCs w:val="18"/>
        </w:rPr>
        <w:t xml:space="preserve"> du code de la commande publique coche la case correspondant à sa situation. </w:t>
      </w:r>
    </w:p>
    <w:p>
      <w:pPr>
        <w:pStyle w:val="Normal"/>
        <w:spacing w:before="120" w:after="0"/>
        <w:jc w:val="both"/>
        <w:rPr>
          <w:rFonts w:ascii="Marianne" w:hAnsi="Marianne" w:cs="Arial"/>
          <w:i/>
          <w:iCs/>
          <w:szCs w:val="18"/>
        </w:rPr>
      </w:pPr>
      <w:r>
        <w:rPr>
          <w:rFonts w:cs="Arial" w:ascii="Marianne" w:hAnsi="Marianne"/>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cs="Marianne"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cs="Arial" w:ascii="Marianne" w:hAnsi="Marianne"/>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pPr>
        <w:pStyle w:val="Normal"/>
        <w:spacing w:before="120" w:after="0"/>
        <w:jc w:val="both"/>
        <w:rPr>
          <w:rFonts w:ascii="Marianne" w:hAnsi="Marianne" w:cs="Arial"/>
          <w:i/>
          <w:iCs/>
          <w:szCs w:val="18"/>
        </w:rPr>
      </w:pPr>
      <w:r>
        <w:rPr>
          <w:rFonts w:cs="Arial" w:ascii="Marianne" w:hAnsi="Marianne"/>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2">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2144-1</w:t>
        </w:r>
      </w:hyperlink>
      <w:r>
        <w:rPr>
          <w:rFonts w:cs="Arial" w:ascii="Marianne" w:hAnsi="Marianne"/>
          <w:i/>
          <w:iCs/>
          <w:szCs w:val="18"/>
        </w:rPr>
        <w:t xml:space="preserve"> du code de la commande publique.</w:t>
      </w:r>
    </w:p>
    <w:p>
      <w:pPr>
        <w:pStyle w:val="Normal"/>
        <w:spacing w:before="120" w:after="0"/>
        <w:jc w:val="both"/>
        <w:rPr>
          <w:rFonts w:ascii="Marianne" w:hAnsi="Marianne" w:cs="Arial"/>
          <w:i/>
          <w:iCs/>
          <w:sz w:val="22"/>
          <w:szCs w:val="18"/>
        </w:rPr>
      </w:pPr>
      <w:r>
        <w:rPr>
          <w:rFonts w:cs="Arial" w:ascii="Marianne" w:hAnsi="Marianne"/>
          <w:i/>
          <w:iCs/>
          <w:sz w:val="22"/>
          <w:szCs w:val="18"/>
        </w:rPr>
      </w:r>
    </w:p>
    <w:p>
      <w:pPr>
        <w:pStyle w:val="Normal"/>
        <w:rPr>
          <w:rFonts w:ascii="Marianne" w:hAnsi="Marianne" w:cs="Arial"/>
          <w:vanish/>
          <w:sz w:val="22"/>
        </w:rPr>
      </w:pPr>
      <w:r>
        <w:rPr>
          <w:rFonts w:cs="Arial" w:ascii="Marianne" w:hAnsi="Marianne"/>
          <w:vanish/>
          <w:sz w:val="22"/>
        </w:rPr>
      </w:r>
    </w:p>
    <w:tbl>
      <w:tblPr>
        <w:tblW w:w="9782" w:type="dxa"/>
        <w:jc w:val="center"/>
        <w:tblInd w:w="0" w:type="dxa"/>
        <w:tblLayout w:type="fixed"/>
        <w:tblCellMar>
          <w:top w:w="0" w:type="dxa"/>
          <w:start w:w="108" w:type="dxa"/>
          <w:bottom w:w="0" w:type="dxa"/>
          <w:end w:w="108" w:type="dxa"/>
        </w:tblCellMar>
      </w:tblPr>
      <w:tblGrid>
        <w:gridCol w:w="1986"/>
        <w:gridCol w:w="2551"/>
        <w:gridCol w:w="5245"/>
      </w:tblGrid>
      <w:tr>
        <w:trPr>
          <w:trHeight w:val="540" w:hRule="atLeast"/>
        </w:trPr>
        <w:tc>
          <w:tcPr>
            <w:tcW w:w="1986"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marché réservé</w:t>
            </w:r>
          </w:p>
        </w:tc>
        <w:tc>
          <w:tcPr>
            <w:tcW w:w="2551"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structure</w:t>
            </w:r>
          </w:p>
        </w:tc>
        <w:tc>
          <w:tcPr>
            <w:tcW w:w="5245"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Eléments permettant la vérification des conditions propres à chaque marché réservé</w:t>
            </w:r>
          </w:p>
        </w:tc>
      </w:tr>
      <w:tr>
        <w:trPr>
          <w:trHeight w:val="2218" w:hRule="atLeast"/>
        </w:trPr>
        <w:tc>
          <w:tcPr>
            <w:tcW w:w="198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structures de l’insertion par l’activité économique et/ou aux structures du handicap</w:t>
            </w:r>
            <w:r>
              <w:rPr>
                <w:rFonts w:cs="Arial" w:ascii="Marianne" w:hAnsi="Marianne"/>
              </w:rPr>
              <w:t xml:space="preserve"> </w:t>
            </w:r>
            <w:r>
              <w:rPr>
                <w:rFonts w:cs="Arial" w:ascii="Marianne" w:hAnsi="Marianne"/>
                <w:sz w:val="16"/>
              </w:rPr>
              <w:t>(articles L. 2113-12, L. 2113-13 et L. 2113-14 du code de la commande publique)</w:t>
            </w:r>
          </w:p>
        </w:tc>
        <w:tc>
          <w:tcPr>
            <w:tcW w:w="2551" w:type="dxa"/>
            <w:tcBorders>
              <w:top w:val="single" w:sz="4" w:space="0" w:color="000000"/>
              <w:start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3"/>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4" w:name="CaseACocher3"/>
            <w:bookmarkStart w:id="5" w:name="CaseACocher3"/>
            <w:bookmarkEnd w:id="5"/>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Structure d’insertion par l’activité économique (</w:t>
            </w:r>
            <w:hyperlink r:id="rId23">
              <w:r>
                <w:rPr>
                  <w:rStyle w:val="Hyperlink"/>
                  <w:rFonts w:cs="Arial" w:ascii="Marianne" w:hAnsi="Marianne"/>
                  <w:sz w:val="16"/>
                  <w:szCs w:val="16"/>
                </w:rPr>
                <w:t>article L.5132-4</w:t>
              </w:r>
            </w:hyperlink>
            <w:r>
              <w:rPr>
                <w:rFonts w:cs="Arial" w:ascii="Marianne" w:hAnsi="Marianne"/>
                <w:sz w:val="16"/>
                <w:szCs w:val="16"/>
              </w:rPr>
              <w:t xml:space="preserve"> du code du travail) </w:t>
            </w:r>
            <w:r>
              <w:rPr>
                <w:rFonts w:cs="Arial" w:ascii="Marianne" w:hAnsi="Marianne"/>
              </w:rPr>
              <w:t>ou structure équivalente</w:t>
            </w:r>
          </w:p>
        </w:tc>
        <w:tc>
          <w:tcPr>
            <w:tcW w:w="5245" w:type="dxa"/>
            <w:tcBorders>
              <w:top w:val="single" w:sz="4" w:space="0" w:color="000000"/>
              <w:start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5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5"/>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6" w:name="CaseACocher5"/>
            <w:bookmarkStart w:id="7" w:name="CaseACocher5"/>
            <w:bookmarkEnd w:id="7"/>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Entreprise adaptée </w:t>
            </w:r>
            <w:r>
              <w:rPr>
                <w:rFonts w:cs="Arial" w:ascii="Marianne" w:hAnsi="Marianne"/>
                <w:sz w:val="16"/>
                <w:szCs w:val="16"/>
              </w:rPr>
              <w:t>(</w:t>
            </w:r>
            <w:hyperlink r:id="rId24">
              <w:r>
                <w:rPr>
                  <w:rStyle w:val="Hyperlink"/>
                  <w:rFonts w:cs="Arial" w:ascii="Marianne" w:hAnsi="Marianne"/>
                  <w:sz w:val="16"/>
                  <w:szCs w:val="16"/>
                </w:rPr>
                <w:t>article L. 5213-13</w:t>
              </w:r>
            </w:hyperlink>
            <w:r>
              <w:rPr>
                <w:rFonts w:cs="Arial" w:ascii="Marianne" w:hAnsi="Marianne"/>
                <w:sz w:val="16"/>
                <w:szCs w:val="16"/>
              </w:rPr>
              <w:t xml:space="preserve"> du code du travail)</w:t>
            </w:r>
            <w:r>
              <w:rPr>
                <w:rFonts w:cs="Marianne" w:ascii="Marianne" w:hAnsi="Marianne"/>
              </w:rPr>
              <w:t xml:space="preserve">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 w:hAnsi="Marianne" w:cs="Arial"/>
                <w:sz w:val="16"/>
                <w:szCs w:val="16"/>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44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pPr>
            <w:r>
              <w:fldChar w:fldCharType="begin">
                <w:ffData>
                  <w:name w:val="CaseACocher6"/>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8" w:name="CaseACocher6"/>
            <w:bookmarkStart w:id="9" w:name="CaseACocher6"/>
            <w:bookmarkEnd w:id="9"/>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Etablissement et service d’aide pas le travail </w:t>
            </w:r>
            <w:r>
              <w:rPr>
                <w:rFonts w:cs="Arial" w:ascii="Marianne" w:hAnsi="Marianne"/>
                <w:sz w:val="16"/>
              </w:rPr>
              <w:t>(</w:t>
            </w:r>
            <w:hyperlink r:id="rId25">
              <w:r>
                <w:rPr>
                  <w:rStyle w:val="Hyperlink"/>
                  <w:rFonts w:cs="Arial" w:ascii="Marianne" w:hAnsi="Marianne"/>
                  <w:sz w:val="16"/>
                  <w:szCs w:val="16"/>
                </w:rPr>
                <w:t>articles L. 344-2 et s</w:t>
              </w:r>
            </w:hyperlink>
            <w:r>
              <w:rPr>
                <w:rFonts w:cs="Arial" w:ascii="Marianne" w:hAnsi="Marianne"/>
                <w:sz w:val="16"/>
                <w:szCs w:val="16"/>
              </w:rPr>
              <w:t>. du code de l’action sociale et des familles)</w:t>
            </w:r>
            <w:r>
              <w:rPr>
                <w:rFonts w:cs="Arial" w:ascii="Marianne" w:hAnsi="Marianne"/>
              </w:rPr>
              <w:t xml:space="preserve">  ou</w:t>
            </w:r>
            <w:r>
              <w:rPr>
                <w:rFonts w:eastAsia="MS Gothic;ＭＳ ゴシック" w:cs="Arial" w:ascii="Marianne" w:hAnsi="Marianne"/>
              </w:rPr>
              <w:t xml:space="preserve"> s</w:t>
            </w:r>
            <w:r>
              <w:rPr>
                <w:rFonts w:cs="Arial" w:ascii="Marianne" w:hAnsi="Marianne"/>
              </w:rPr>
              <w:t>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178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entreprises de l’économie sociale et solidaire</w:t>
            </w:r>
            <w:r>
              <w:rPr>
                <w:rFonts w:cs="Arial" w:ascii="Marianne" w:hAnsi="Marianne"/>
              </w:rPr>
              <w:t xml:space="preserve"> </w:t>
            </w:r>
            <w:r>
              <w:rPr>
                <w:rFonts w:cs="Arial" w:ascii="Marianne" w:hAnsi="Marianne"/>
                <w:sz w:val="16"/>
              </w:rPr>
              <w:t>(article L. 2113-15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15"/>
                  <w:enabled/>
                  <w:calcOnExit w:val="0"/>
                  <w:checkBox>
                    <w:sizeAuto/>
                  </w:checkBox>
                </w:ffData>
              </w:fldChar>
            </w:r>
            <w:r>
              <w:rPr>
                <w:rFonts w:cs="Arial" w:ascii="Marianne" w:hAnsi="Marianne"/>
              </w:rPr>
              <w:instrText xml:space="preserve"> FORMCHECKBOX </w:instrText>
            </w:r>
            <w:r>
              <w:rPr>
                <w:rFonts w:cs="Arial" w:ascii="Marianne" w:hAnsi="Marianne"/>
              </w:rPr>
              <w:fldChar w:fldCharType="separate"/>
            </w:r>
            <w:bookmarkStart w:id="10" w:name="CaseACocher15"/>
            <w:bookmarkStart w:id="11" w:name="CaseACocher15"/>
            <w:bookmarkEnd w:id="11"/>
            <w:r>
              <w:rPr>
                <w:rFonts w:cs="Arial" w:ascii="Marianne" w:hAnsi="Marianne"/>
              </w:rPr>
            </w:r>
            <w:r>
              <w:rPr>
                <w:rFonts w:cs="Arial" w:ascii="Marianne" w:hAnsi="Marianne"/>
              </w:rPr>
              <w:fldChar w:fldCharType="end"/>
            </w:r>
            <w:r>
              <w:rPr>
                <w:rFonts w:cs="Arial" w:ascii="Marianne" w:hAnsi="Marianne"/>
              </w:rPr>
              <w:t xml:space="preserve"> Entreprise de l’économie sociale et solidaire </w:t>
            </w:r>
            <w:r>
              <w:rPr>
                <w:rFonts w:cs="Arial" w:ascii="Marianne" w:hAnsi="Marianne"/>
                <w:sz w:val="16"/>
                <w:szCs w:val="16"/>
              </w:rPr>
              <w:t>(</w:t>
            </w:r>
            <w:hyperlink r:id="rId26">
              <w:r>
                <w:rPr>
                  <w:rStyle w:val="Hyperlink"/>
                  <w:rFonts w:cs="Arial" w:ascii="Marianne" w:hAnsi="Marianne"/>
                  <w:sz w:val="16"/>
                  <w:szCs w:val="16"/>
                </w:rPr>
                <w:t>article 1</w:t>
              </w:r>
              <w:r>
                <w:rPr>
                  <w:rStyle w:val="Hyperlink"/>
                  <w:rFonts w:cs="Arial" w:ascii="Marianne" w:hAnsi="Marianne"/>
                  <w:sz w:val="16"/>
                  <w:szCs w:val="16"/>
                  <w:vertAlign w:val="superscript"/>
                </w:rPr>
                <w:t>er</w:t>
              </w:r>
            </w:hyperlink>
            <w:r>
              <w:rPr>
                <w:rFonts w:cs="Arial" w:ascii="Marianne" w:hAnsi="Marianne"/>
                <w:sz w:val="16"/>
                <w:szCs w:val="16"/>
              </w:rPr>
              <w:t xml:space="preserve"> de la loi 2014-856 du 31 juillet 2014)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61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b/>
              </w:rPr>
            </w:pPr>
            <w:r>
              <w:rPr>
                <w:rFonts w:cs="Arial" w:ascii="Marianne" w:hAnsi="Marianne"/>
                <w:b/>
              </w:rPr>
              <w:t>Marché réservé pénitentiaire</w:t>
            </w:r>
            <w:r>
              <w:rPr>
                <w:rFonts w:cs="Arial" w:ascii="Marianne" w:hAnsi="Marianne"/>
              </w:rPr>
              <w:t xml:space="preserve"> </w:t>
            </w:r>
            <w:r>
              <w:rPr>
                <w:rFonts w:cs="Arial" w:ascii="Marianne" w:hAnsi="Marianne"/>
                <w:sz w:val="16"/>
              </w:rPr>
              <w:t>(article L. 2113-13-1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8"/>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12" w:name="CaseACocher8"/>
            <w:bookmarkStart w:id="13" w:name="CaseACocher8"/>
            <w:bookmarkEnd w:id="13"/>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Opérateur économique prévoyant d’exécuter le marché dans le cadre d’activités de production de biens et de services réalisés en établissement pénitentiaire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Normal"/>
        <w:keepNext w:val="true"/>
        <w:jc w:val="both"/>
        <w:rPr>
          <w:rFonts w:ascii="Marianne" w:hAnsi="Marianne" w:cs="Arial"/>
          <w:b/>
          <w:bCs/>
          <w:sz w:val="22"/>
          <w:szCs w:val="22"/>
        </w:rPr>
      </w:pPr>
      <w:r>
        <w:rPr>
          <w:rFonts w:cs="Arial" w:ascii="Marianne" w:hAnsi="Marianne"/>
          <w:b/>
          <w:bCs/>
          <w:sz w:val="22"/>
          <w:szCs w:val="22"/>
        </w:rPr>
        <w:t>C3 - Cas spécifiques relatifs aux conditions de participation</w:t>
      </w:r>
    </w:p>
    <w:p>
      <w:pPr>
        <w:pStyle w:val="Normal"/>
        <w:keepNext w:val="true"/>
        <w:tabs>
          <w:tab w:val="clear" w:pos="567"/>
          <w:tab w:val="left" w:pos="-142" w:leader="none"/>
          <w:tab w:val="left" w:pos="4111" w:leader="none"/>
        </w:tabs>
        <w:jc w:val="both"/>
        <w:rPr>
          <w:rFonts w:ascii="Marianne" w:hAnsi="Marianne" w:cs="Arial"/>
          <w:b/>
          <w:bCs/>
          <w:sz w:val="22"/>
          <w:szCs w:val="22"/>
        </w:rPr>
      </w:pPr>
      <w:r>
        <w:rPr>
          <w:rFonts w:cs="Arial" w:ascii="Marianne" w:hAnsi="Marianne"/>
          <w:b/>
          <w:bCs/>
          <w:sz w:val="22"/>
          <w:szCs w:val="22"/>
        </w:rPr>
      </w:r>
    </w:p>
    <w:p>
      <w:pPr>
        <w:pStyle w:val="Header"/>
        <w:keepNext w:val="true"/>
        <w:tabs>
          <w:tab w:val="clear" w:pos="4536"/>
          <w:tab w:val="clear" w:pos="9072"/>
          <w:tab w:val="left" w:pos="0" w:leader="none"/>
          <w:tab w:val="left" w:pos="2160" w:leader="none"/>
        </w:tabs>
        <w:jc w:val="both"/>
        <w:rPr>
          <w:rFonts w:ascii="Marianne" w:hAnsi="Marianne" w:cs="Arial"/>
          <w:i/>
          <w:iCs/>
          <w:sz w:val="18"/>
          <w:szCs w:val="18"/>
        </w:rPr>
      </w:pPr>
      <w:r>
        <w:rPr>
          <w:rFonts w:cs="Wingdings" w:ascii="Wingdings" w:hAnsi="Wingdings"/>
          <w:color w:val="66CCFF"/>
          <w:spacing w:val="-10"/>
          <w:position w:val="-1"/>
          <w:sz w:val="22"/>
        </w:rPr>
        <w:sym w:font="Wingdings" w:char="f06e"/>
      </w:r>
      <w:r>
        <w:rPr>
          <w:rFonts w:cs="Arial" w:ascii="Marianne" w:hAnsi="Marianne"/>
          <w:i/>
          <w:iCs/>
          <w:szCs w:val="18"/>
        </w:rPr>
        <w:t>1. Lorsque le candidat est inscrit sur une liste officielle d’opérateurs économiques agréés au sens de l’</w:t>
      </w:r>
      <w:hyperlink r:id="rId27">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2143-15</w:t>
        </w:r>
      </w:hyperlink>
      <w:r>
        <w:rPr>
          <w:rFonts w:cs="Arial" w:ascii="Marianne" w:hAnsi="Marianne"/>
          <w:i/>
          <w:iCs/>
          <w:szCs w:val="18"/>
        </w:rPr>
        <w:t xml:space="preserve"> du code de la commande publique </w:t>
      </w:r>
      <w:r>
        <w:rPr>
          <w:rFonts w:cs="Arial" w:ascii="Marianne" w:hAnsi="Marianne"/>
          <w:b/>
          <w:i/>
          <w:iCs/>
          <w:szCs w:val="18"/>
        </w:rPr>
        <w:t>et</w:t>
      </w:r>
      <w:r>
        <w:rPr>
          <w:rFonts w:cs="Arial" w:ascii="Marianne" w:hAnsi="Marianne"/>
          <w:i/>
          <w:iCs/>
          <w:szCs w:val="18"/>
        </w:rPr>
        <w:t xml:space="preserve"> que l’acheteur est un pouvoir adjudicateur ou au sens de des </w:t>
      </w:r>
      <w:hyperlink r:id="rId28">
        <w:r>
          <w:rPr>
            <w:rStyle w:val="Hyperlink"/>
            <w:rFonts w:cs="Arial" w:ascii="Marianne" w:hAnsi="Marianne"/>
            <w:i/>
            <w:iCs/>
            <w:szCs w:val="18"/>
          </w:rPr>
          <w:t>articles</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 xml:space="preserve">2343-16 </w:t>
        </w:r>
        <w:r>
          <w:rPr>
            <w:rStyle w:val="Hyperlink"/>
            <w:rFonts w:cs="Marianne" w:ascii="Marianne" w:hAnsi="Marianne"/>
            <w:i/>
            <w:iCs/>
            <w:szCs w:val="18"/>
          </w:rPr>
          <w:t>à</w:t>
        </w:r>
        <w:r>
          <w:rPr>
            <w:rStyle w:val="Hyperlink"/>
            <w:rFonts w:cs="Arial" w:ascii="Marianne" w:hAnsi="Marianne"/>
            <w:i/>
            <w:iCs/>
            <w:szCs w:val="18"/>
          </w:rPr>
          <w:t xml:space="preserve"> R.</w:t>
        </w:r>
        <w:r>
          <w:rPr>
            <w:rStyle w:val="Hyperlink"/>
            <w:rFonts w:cs="Calibri" w:ascii="Calibri" w:hAnsi="Calibri"/>
            <w:i/>
            <w:iCs/>
            <w:szCs w:val="18"/>
          </w:rPr>
          <w:t> </w:t>
        </w:r>
        <w:r>
          <w:rPr>
            <w:rStyle w:val="Hyperlink"/>
            <w:rFonts w:cs="Arial" w:ascii="Marianne" w:hAnsi="Marianne"/>
            <w:i/>
            <w:iCs/>
            <w:szCs w:val="18"/>
          </w:rPr>
          <w:t>2343-17</w:t>
        </w:r>
      </w:hyperlink>
      <w:r>
        <w:rPr>
          <w:rFonts w:cs="Arial" w:ascii="Marianne" w:hAnsi="Marianne"/>
          <w:i/>
          <w:iCs/>
          <w:szCs w:val="18"/>
        </w:rPr>
        <w:t xml:space="preserve"> du même code, que l’acheteur soit un pouvoir adjudicateur ou une entité adjudicatrice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6"/>
          <w:szCs w:val="16"/>
        </w:rPr>
      </w:pPr>
      <w:r>
        <w:rPr>
          <w:rFonts w:cs="Arial" w:ascii="Marianne" w:hAnsi="Marianne"/>
          <w:i/>
          <w:iCs/>
          <w:sz w:val="16"/>
          <w:szCs w:val="16"/>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t>- Indication du nom de la liste officielle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pPr>
      <w:r>
        <w:rPr>
          <w:rFonts w:cs="Arial" w:ascii="Marianne" w:hAnsi="Marianne"/>
          <w:iCs/>
          <w:sz w:val="16"/>
          <w:szCs w:val="18"/>
        </w:rPr>
        <w:t>- Références sur lesquelles l’inscription ou la certification est basée et, le cas échéant, la classification sur la liste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
          <w:iCs/>
          <w:sz w:val="14"/>
          <w:szCs w:val="18"/>
        </w:rPr>
      </w:pPr>
      <w:r>
        <w:rPr>
          <w:rFonts w:cs="Arial" w:ascii="Marianne" w:hAnsi="Marianne"/>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pPr>
        <w:pStyle w:val="Header"/>
        <w:tabs>
          <w:tab w:val="clear" w:pos="4536"/>
          <w:tab w:val="clear" w:pos="9072"/>
          <w:tab w:val="left" w:pos="2160" w:leader="none"/>
        </w:tabs>
        <w:ind w:start="284" w:end="0"/>
        <w:jc w:val="both"/>
        <w:rPr>
          <w:rFonts w:ascii="Marianne" w:hAnsi="Marianne" w:cs="Arial"/>
          <w:i/>
          <w:iCs/>
          <w:sz w:val="16"/>
          <w:szCs w:val="18"/>
        </w:rPr>
      </w:pPr>
      <w:r>
        <w:rPr>
          <w:rFonts w:cs="Arial" w:ascii="Marianne" w:hAnsi="Marianne"/>
          <w:i/>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left" w:pos="2160" w:leader="none"/>
        </w:tabs>
        <w:ind w:start="284" w:end="0"/>
        <w:jc w:val="both"/>
        <w:rPr/>
      </w:pPr>
      <w:r>
        <w:rPr>
          <w:rFonts w:cs="Arial" w:ascii="Marianne" w:hAnsi="Marianne"/>
          <w:iCs/>
          <w:sz w:val="16"/>
          <w:szCs w:val="18"/>
        </w:rPr>
        <w:t>- Le cas échéant, adresse internet à laquelle le certificat d’inscription sur cette liste officielle est accessible directement et gratuitement, ainsi que l’ensemble des renseignements nécessaires pour y accéder :</w:t>
      </w:r>
    </w:p>
    <w:p>
      <w:pPr>
        <w:pStyle w:val="Header"/>
        <w:tabs>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ind w:start="993" w:end="0"/>
        <w:jc w:val="both"/>
        <w:rPr/>
      </w:pPr>
      <w:r>
        <w:rPr>
          <w:rFonts w:cs="Arial" w:ascii="Marianne" w:hAnsi="Marianne"/>
          <w:iCs/>
          <w:sz w:val="16"/>
          <w:szCs w:val="18"/>
        </w:rPr>
        <w:t>- Adresse internet</w:t>
      </w:r>
      <w:r>
        <w:rPr>
          <w:rFonts w:cs="Calibri" w:ascii="Calibri" w:hAnsi="Calibri"/>
          <w:iCs/>
          <w:sz w:val="16"/>
          <w:szCs w:val="18"/>
        </w:rPr>
        <w:t> </w:t>
      </w:r>
      <w:r>
        <w:rPr>
          <w:rFonts w:cs="Arial" w:ascii="Marianne" w:hAnsi="Marianne"/>
          <w:iCs/>
          <w:sz w:val="16"/>
          <w:szCs w:val="18"/>
        </w:rPr>
        <w:t>:</w:t>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pPr>
      <w:r>
        <w:rPr>
          <w:rFonts w:cs="Arial" w:ascii="Marianne" w:hAnsi="Marianne"/>
          <w:iCs/>
          <w:sz w:val="16"/>
          <w:szCs w:val="18"/>
        </w:rPr>
        <w:t>- Renseignements nécessaires pour y accéder</w:t>
      </w:r>
      <w:r>
        <w:rPr>
          <w:rFonts w:cs="Calibri" w:ascii="Calibri" w:hAnsi="Calibri"/>
          <w:iCs/>
          <w:sz w:val="16"/>
          <w:szCs w:val="18"/>
        </w:rPr>
        <w:t> </w:t>
      </w:r>
      <w:r>
        <w:rPr>
          <w:rFonts w:cs="Arial" w:ascii="Marianne" w:hAnsi="Marianne"/>
          <w:iCs/>
          <w:sz w:val="16"/>
          <w:szCs w:val="18"/>
        </w:rPr>
        <w:t>:</w:t>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clear" w:pos="4536"/>
          <w:tab w:val="clear" w:pos="9072"/>
          <w:tab w:val="left" w:pos="0" w:leader="none"/>
          <w:tab w:val="left" w:pos="2160" w:leader="none"/>
        </w:tabs>
        <w:jc w:val="both"/>
        <w:rPr>
          <w:rFonts w:ascii="Marianne" w:hAnsi="Marianne" w:cs="Arial"/>
          <w:i/>
          <w:iCs/>
          <w:szCs w:val="18"/>
        </w:rPr>
      </w:pPr>
      <w:r>
        <w:rPr>
          <w:rFonts w:cs="Wingdings" w:ascii="Wingdings" w:hAnsi="Wingdings"/>
          <w:color w:val="66CCFF"/>
          <w:spacing w:val="-10"/>
          <w:position w:val="-1"/>
          <w:sz w:val="22"/>
        </w:rPr>
        <w:sym w:font="Wingdings" w:char="f06e"/>
      </w:r>
      <w:r>
        <w:rPr>
          <w:rFonts w:eastAsia="Arial"/>
          <w:i/>
          <w:spacing w:val="-10"/>
          <w:position w:val="-1"/>
          <w:sz w:val="22"/>
        </w:rPr>
        <w:t> </w:t>
      </w:r>
      <w:r>
        <w:rPr>
          <w:rFonts w:cs="Arial" w:ascii="Marianne" w:hAnsi="Marianne"/>
          <w:i/>
          <w:iCs/>
          <w:szCs w:val="18"/>
        </w:rPr>
        <w:t xml:space="preserve">2. Lorsque le marché public n’est pas un marché de défense ou de sécurité </w:t>
      </w:r>
      <w:r>
        <w:rPr>
          <w:rFonts w:cs="Arial" w:ascii="Marianne" w:hAnsi="Marianne"/>
          <w:b/>
          <w:i/>
          <w:iCs/>
          <w:szCs w:val="18"/>
        </w:rPr>
        <w:t>et</w:t>
      </w:r>
      <w:r>
        <w:rPr>
          <w:rFonts w:cs="Arial" w:ascii="Marianne" w:hAnsi="Marianne"/>
          <w:i/>
          <w:iCs/>
          <w:szCs w:val="18"/>
        </w:rPr>
        <w:t xml:space="preserve"> que l’acheteur a autorisé les candidats à se limiter à indiquer qu’ils disposent de l’aptitude et des capacités requises en application du second alinéa de l’</w:t>
      </w:r>
      <w:hyperlink r:id="rId29">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2143-4</w:t>
        </w:r>
      </w:hyperlink>
      <w:r>
        <w:rPr>
          <w:rFonts w:cs="Arial" w:ascii="Marianne" w:hAnsi="Marianne"/>
          <w:i/>
          <w:iCs/>
          <w:szCs w:val="18"/>
        </w:rPr>
        <w:t xml:space="preserve"> du code de la commande publique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567" w:end="0"/>
        <w:jc w:val="both"/>
        <w:rPr>
          <w:rFonts w:ascii="Marianne" w:hAnsi="Marianne" w:cs="Arial"/>
          <w:sz w:val="18"/>
        </w:rPr>
      </w:pPr>
      <w:r>
        <w:fldChar w:fldCharType="begin">
          <w:ffData>
            <w:name w:val="Unnamed Copy 2"/>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4" w:name="Unnamed_Copy_2"/>
      <w:bookmarkStart w:id="15" w:name="Unnamed_Copy_2"/>
      <w:bookmarkEnd w:id="15"/>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Le candidat déclare sur l’honneur satisfaire à l’ensemble des conditions de participation requises par l’acheteur.</w:t>
      </w:r>
    </w:p>
    <w:p>
      <w:pPr>
        <w:pStyle w:val="Normal"/>
        <w:ind w:start="567" w:end="0"/>
        <w:jc w:val="both"/>
        <w:rPr>
          <w:rFonts w:ascii="Marianne" w:hAnsi="Marianne" w:cs="Arial"/>
          <w:sz w:val="18"/>
        </w:rPr>
      </w:pPr>
      <w:r>
        <w:rPr>
          <w:rFonts w:cs="Arial" w:ascii="Marianne" w:hAnsi="Marianne"/>
          <w:i/>
          <w:sz w:val="16"/>
          <w:szCs w:val="18"/>
        </w:rPr>
        <w:t>(</w:t>
      </w:r>
      <w:r>
        <w:rPr>
          <w:rFonts w:cs="Arial" w:ascii="Marianne" w:hAnsi="Marianne"/>
          <w:bCs/>
          <w:i/>
          <w:iCs/>
          <w:sz w:val="16"/>
          <w:szCs w:val="18"/>
        </w:rPr>
        <w:t>Dans ce cas, il est inutile de remplir les rubriques suivantes du présent formulaire</w:t>
      </w:r>
      <w:r>
        <w:rPr>
          <w:rFonts w:cs="Calibri" w:ascii="Calibri" w:hAnsi="Calibri"/>
          <w:bCs/>
          <w:i/>
          <w:iCs/>
          <w:sz w:val="16"/>
          <w:szCs w:val="18"/>
        </w:rPr>
        <w:t> </w:t>
      </w:r>
      <w:r>
        <w:rPr>
          <w:rFonts w:cs="Arial" w:ascii="Marianne" w:hAnsi="Marianne"/>
          <w:bCs/>
          <w:i/>
          <w:iCs/>
          <w:sz w:val="16"/>
          <w:szCs w:val="18"/>
        </w:rPr>
        <w:t>; le remplissage du formulaire est terminé)</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tabs>
          <w:tab w:val="clear" w:pos="567"/>
          <w:tab w:val="left" w:pos="-142" w:leader="none"/>
          <w:tab w:val="left" w:pos="4111" w:leader="none"/>
        </w:tabs>
        <w:rPr>
          <w:rFonts w:ascii="Marianne" w:hAnsi="Marianne" w:cs="Arial"/>
          <w:b/>
          <w:bCs/>
          <w:i/>
          <w:iCs/>
          <w:sz w:val="22"/>
          <w:szCs w:val="22"/>
        </w:rPr>
      </w:pPr>
      <w:r>
        <w:rPr>
          <w:rFonts w:cs="Arial" w:ascii="Marianne" w:hAnsi="Marianne"/>
          <w:b/>
          <w:bCs/>
          <w:i/>
          <w:iCs/>
          <w:sz w:val="22"/>
          <w:szCs w:val="22"/>
        </w:rPr>
      </w:r>
    </w:p>
    <w:tbl>
      <w:tblPr>
        <w:tblW w:w="9747" w:type="dxa"/>
        <w:jc w:val="start"/>
        <w:tblInd w:w="0" w:type="dxa"/>
        <w:tblLayout w:type="fixed"/>
        <w:tblCellMar>
          <w:top w:w="0" w:type="dxa"/>
          <w:start w:w="108" w:type="dxa"/>
          <w:bottom w:w="0" w:type="dxa"/>
          <w:end w:w="108" w:type="dxa"/>
        </w:tblCellMar>
      </w:tblPr>
      <w:tblGrid>
        <w:gridCol w:w="9747"/>
      </w:tblGrid>
      <w:tr>
        <w:trPr>
          <w:trHeight w:val="629" w:hRule="atLeast"/>
        </w:trPr>
        <w:tc>
          <w:tcPr>
            <w:tcW w:w="9747" w:type="dxa"/>
            <w:tcBorders/>
            <w:shd w:fill="465F9D" w:val="clear"/>
          </w:tcPr>
          <w:p>
            <w:pPr>
              <w:pStyle w:val="Normal"/>
              <w:jc w:val="both"/>
              <w:rPr>
                <w:rFonts w:ascii="Marianne" w:hAnsi="Marianne" w:cs="Arial"/>
                <w:b/>
                <w:bCs/>
                <w:color w:val="FFFFFF"/>
                <w:sz w:val="22"/>
                <w:szCs w:val="22"/>
              </w:rPr>
            </w:pPr>
            <w:r>
              <w:rPr>
                <w:rFonts w:cs="Arial" w:ascii="Marianne" w:hAnsi="Marianne"/>
                <w:b/>
                <w:bCs/>
                <w:color w:val="FFFFFF"/>
                <w:sz w:val="22"/>
                <w:szCs w:val="22"/>
              </w:rPr>
              <w:t>E - Renseignements relatifs à l’aptitude à exercer l’activité professionnelle concernée par le contrat</w:t>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Header"/>
        <w:tabs>
          <w:tab w:val="clear" w:pos="4536"/>
          <w:tab w:val="clear" w:pos="9072"/>
          <w:tab w:val="left" w:pos="0" w:leader="none"/>
          <w:tab w:val="left" w:pos="2160" w:leader="none"/>
        </w:tabs>
        <w:jc w:val="center"/>
        <w:rPr/>
      </w:pPr>
      <w:r>
        <w:rPr>
          <w:rFonts w:cs="Arial" w:ascii="Marianne" w:hAnsi="Marianne"/>
          <w:i/>
          <w:iCs/>
          <w:szCs w:val="18"/>
        </w:rPr>
        <w:t>Le candidat ne fournit que les renseignements demandés par l’acheteur au titre de l’aptitude à exercer l’activité professionnelle.</w:t>
      </w:r>
    </w:p>
    <w:p>
      <w:pPr>
        <w:pStyle w:val="Header"/>
        <w:tabs>
          <w:tab w:val="clear" w:pos="4536"/>
          <w:tab w:val="clear" w:pos="9072"/>
          <w:tab w:val="left" w:pos="0" w:leader="none"/>
          <w:tab w:val="left" w:pos="2160" w:leader="none"/>
        </w:tabs>
        <w:jc w:val="center"/>
        <w:rPr>
          <w:rFonts w:ascii="Marianne" w:hAnsi="Marianne" w:cs="Arial"/>
          <w:b/>
          <w:bCs/>
          <w:sz w:val="22"/>
        </w:rPr>
      </w:pPr>
      <w:r>
        <w:rPr>
          <w:rFonts w:cs="Arial" w:ascii="Marianne" w:hAnsi="Marianne"/>
          <w:i/>
          <w:iCs/>
          <w:sz w:val="18"/>
          <w:szCs w:val="18"/>
        </w:rPr>
        <w:t>(En cas de MDS, les documents de preuve sont à fournir avec la candidature, sauf cas particulier de la rubrique E3)</w:t>
      </w:r>
    </w:p>
    <w:p>
      <w:pPr>
        <w:pStyle w:val="Normal"/>
        <w:rPr>
          <w:rFonts w:ascii="Marianne" w:hAnsi="Marianne" w:cs="Arial"/>
          <w:b/>
          <w:bCs/>
          <w:sz w:val="22"/>
        </w:rPr>
      </w:pPr>
      <w:r>
        <w:rPr>
          <w:rFonts w:cs="Arial" w:ascii="Marianne" w:hAnsi="Marianne"/>
          <w:b/>
          <w:bCs/>
          <w:sz w:val="22"/>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E1 - Renseignements sur l’inscription sur un registre professionnel</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r>
        <w:rPr>
          <w:color w:val="003366"/>
        </w:rPr>
        <w:t>Immatriculation au Registre National des Entreprises (RNE) — SIRET 903 236 578 00022 — Entrepreneur individuel (micro-entreprise), activité libérale non réglementée (vidéaste).</w:t>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i/>
          <w:sz w:val="22"/>
          <w:szCs w:val="22"/>
        </w:rPr>
      </w:pPr>
      <w:r>
        <w:rPr>
          <w:rFonts w:cs="Arial" w:ascii="Marianne" w:hAnsi="Marianne"/>
          <w:b/>
          <w:bCs/>
          <w:i/>
          <w:sz w:val="22"/>
          <w:szCs w:val="22"/>
        </w:rPr>
      </w:r>
    </w:p>
    <w:p>
      <w:pPr>
        <w:pStyle w:val="Header"/>
        <w:tabs>
          <w:tab w:val="clear" w:pos="4536"/>
          <w:tab w:val="clear" w:pos="9072"/>
          <w:tab w:val="left" w:pos="0" w:leader="none"/>
          <w:tab w:val="left" w:pos="2160" w:leader="none"/>
        </w:tabs>
        <w:jc w:val="both"/>
        <w:rPr/>
      </w:pPr>
      <w:r>
        <w:rPr>
          <w:rFonts w:cs="Arial" w:ascii="Marianne" w:hAnsi="Marianne"/>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0">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Normal"/>
        <w:jc w:val="both"/>
        <w:rPr>
          <w:rFonts w:ascii="Marianne" w:hAnsi="Marianne" w:cs="Arial"/>
          <w:i/>
          <w:sz w:val="18"/>
        </w:rPr>
      </w:pPr>
      <w:r>
        <w:rPr>
          <w:rFonts w:cs="Arial" w:ascii="Marianne" w:hAnsi="Marianne"/>
          <w:i/>
          <w:sz w:val="18"/>
        </w:rPr>
      </w:r>
    </w:p>
    <w:p>
      <w:pPr>
        <w:pStyle w:val="Normal"/>
        <w:ind w:start="284" w:end="0"/>
        <w:jc w:val="both"/>
        <w:rPr/>
      </w:pPr>
      <w:r>
        <w:rPr>
          <w:rFonts w:cs="Arial" w:ascii="Marianne" w:hAnsi="Marianne"/>
          <w:sz w:val="16"/>
        </w:rPr>
        <w:t>- Adresse(s) internet</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tbl>
      <w:tblPr>
        <w:tblW w:w="9994" w:type="dxa"/>
        <w:jc w:val="start"/>
        <w:tblInd w:w="0" w:type="dxa"/>
        <w:tblLayout w:type="fixed"/>
        <w:tblCellMar>
          <w:top w:w="0" w:type="dxa"/>
          <w:start w:w="71" w:type="dxa"/>
          <w:bottom w:w="0" w:type="dxa"/>
          <w:end w:w="71" w:type="dxa"/>
        </w:tblCellMar>
      </w:tblPr>
      <w:tblGrid>
        <w:gridCol w:w="9994"/>
      </w:tblGrid>
      <w:tr>
        <w:trPr>
          <w:trHeight w:val="653" w:hRule="atLeast"/>
        </w:trPr>
        <w:tc>
          <w:tcPr>
            <w:tcW w:w="9994"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F - Renseignements relatifs à la capacité économique et financière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économique et financière.</w:t>
        <w:br/>
      </w:r>
      <w:r>
        <w:rPr>
          <w:rFonts w:cs="Arial" w:ascii="Marianne" w:hAnsi="Marianne"/>
          <w:i/>
          <w:iCs/>
          <w:sz w:val="16"/>
          <w:szCs w:val="18"/>
        </w:rPr>
        <w:t>(En cas de MDS, les documents de preuve sont à fournir avec la candidature, sauf cas particulier de la rubrique F4)</w:t>
      </w:r>
    </w:p>
    <w:p>
      <w:pPr>
        <w:pStyle w:val="Normal"/>
        <w:ind w:start="284" w:end="0"/>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rPr>
          <w:rFonts w:ascii="Marianne" w:hAnsi="Marianne" w:cs="Arial"/>
          <w:iCs/>
        </w:rPr>
      </w:pPr>
      <w:r>
        <w:rPr>
          <w:rFonts w:cs="Arial" w:ascii="Marianne" w:hAnsi="Marianne"/>
          <w:b/>
          <w:bCs/>
          <w:sz w:val="22"/>
          <w:szCs w:val="22"/>
        </w:rPr>
        <w:t>F1 - Chiffres d’affaires hors taxes des trois derniers exercices disponibles</w:t>
      </w:r>
    </w:p>
    <w:p>
      <w:pPr>
        <w:pStyle w:val="Header"/>
        <w:tabs>
          <w:tab w:val="clear" w:pos="4536"/>
          <w:tab w:val="clear" w:pos="9072"/>
          <w:tab w:val="left" w:pos="864" w:leader="none"/>
        </w:tabs>
        <w:rPr>
          <w:rFonts w:ascii="Marianne" w:hAnsi="Marianne" w:cs="Arial"/>
          <w:iCs/>
        </w:rPr>
      </w:pPr>
      <w:r>
        <w:rPr>
          <w:rFonts w:cs="Arial" w:ascii="Marianne" w:hAnsi="Marianne"/>
          <w:iCs/>
        </w:rPr>
      </w:r>
    </w:p>
    <w:tbl>
      <w:tblPr>
        <w:tblW w:w="9792" w:type="dxa"/>
        <w:jc w:val="start"/>
        <w:tblInd w:w="60" w:type="dxa"/>
        <w:tblLayout w:type="fixed"/>
        <w:tblCellMar>
          <w:top w:w="0" w:type="dxa"/>
          <w:start w:w="71" w:type="dxa"/>
          <w:bottom w:w="0" w:type="dxa"/>
          <w:end w:w="71" w:type="dxa"/>
        </w:tblCellMar>
      </w:tblPr>
      <w:tblGrid>
        <w:gridCol w:w="2566"/>
        <w:gridCol w:w="2565"/>
        <w:gridCol w:w="2565"/>
        <w:gridCol w:w="2096"/>
      </w:tblGrid>
      <w:tr>
        <w:trPr>
          <w:trHeight w:val="737" w:hRule="atLeast"/>
        </w:trPr>
        <w:tc>
          <w:tcPr>
            <w:tcW w:w="2566" w:type="dxa"/>
            <w:tcBorders>
              <w:top w:val="single" w:sz="8" w:space="0" w:color="000000"/>
              <w:start w:val="single" w:sz="8" w:space="0" w:color="000000"/>
              <w:bottom w:val="single" w:sz="4" w:space="0" w:color="000000"/>
            </w:tcBorders>
          </w:tcPr>
          <w:p>
            <w:pPr>
              <w:pStyle w:val="Normal"/>
              <w:tabs>
                <w:tab w:val="clear" w:pos="567"/>
                <w:tab w:val="left" w:pos="864" w:leader="none"/>
              </w:tabs>
              <w:snapToGrid w:val="false"/>
              <w:spacing w:before="60" w:after="60"/>
              <w:rPr>
                <w:rFonts w:ascii="Marianne" w:hAnsi="Marianne" w:cs="Arial"/>
                <w:sz w:val="16"/>
                <w:szCs w:val="16"/>
              </w:rPr>
            </w:pPr>
            <w:r>
              <w:rPr>
                <w:rFonts w:cs="Arial" w:ascii="Marianne" w:hAnsi="Marianne"/>
                <w:sz w:val="16"/>
                <w:szCs w:val="16"/>
              </w:rPr>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pPr>
            <w:r>
              <w:rPr>
                <w:rFonts w:cs="Arial" w:ascii="Marianne" w:hAnsi="Marianne"/>
              </w:rPr>
              <w:t>Exercice</w:t>
              <w:tab/>
              <w:t>du ..................</w:t>
              <w:br/>
              <w:tab/>
              <w:t>au ..................</w:t>
            </w:r>
          </w:p>
        </w:tc>
        <w:tc>
          <w:tcPr>
            <w:tcW w:w="2096" w:type="dxa"/>
            <w:tcBorders>
              <w:top w:val="single" w:sz="8" w:space="0" w:color="000000"/>
              <w:start w:val="single" w:sz="4" w:space="0" w:color="000000"/>
              <w:bottom w:val="single" w:sz="8" w:space="0" w:color="000000"/>
              <w:end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r>
      <w:tr>
        <w:trPr>
          <w:trHeight w:val="737" w:hRule="atLeast"/>
        </w:trPr>
        <w:tc>
          <w:tcPr>
            <w:tcW w:w="2566" w:type="dxa"/>
            <w:tcBorders>
              <w:top w:val="single" w:sz="4" w:space="0" w:color="000000"/>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Chiffre d’affaires global </w:t>
            </w:r>
            <w:r>
              <w:rPr>
                <w:rFonts w:cs="Arial" w:ascii="Marianne" w:hAnsi="Marianne"/>
                <w:sz w:val="14"/>
              </w:rPr>
              <w:t>(ne remplir que pour les exercices pour lesquels ce renseignement est demandé par l’acheteur)</w:t>
            </w:r>
          </w:p>
        </w:tc>
        <w:tc>
          <w:tcPr>
            <w:tcW w:w="2565" w:type="dxa"/>
            <w:tcBorders>
              <w:start w:val="single" w:sz="4"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r>
      <w:tr>
        <w:trPr>
          <w:trHeight w:val="737" w:hRule="atLeast"/>
        </w:trPr>
        <w:tc>
          <w:tcPr>
            <w:tcW w:w="2566" w:type="dxa"/>
            <w:tcBorders>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Part du chiffre d’affaires concernant les fournitures, services, ou travaux objet du marché </w:t>
            </w:r>
            <w:r>
              <w:rPr>
                <w:rFonts w:cs="Arial" w:ascii="Marianne" w:hAnsi="Marianne"/>
                <w:sz w:val="14"/>
              </w:rPr>
              <w:t>(si demandé par l’acheteur)</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rPr>
            </w:pPr>
            <w:r>
              <w:rPr>
                <w:rFonts w:cs="Arial" w:ascii="Marianne" w:hAnsi="Marianne"/>
                <w:sz w:val="16"/>
                <w:szCs w:val="16"/>
              </w:rPr>
              <w:t>%</w:t>
            </w:r>
          </w:p>
        </w:tc>
      </w:tr>
    </w:tbl>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jc w:val="both"/>
        <w:rPr>
          <w:rFonts w:ascii="Marianne" w:hAnsi="Marianne" w:cs="Arial"/>
        </w:rPr>
      </w:pPr>
      <w:r>
        <w:rPr>
          <w:rFonts w:cs="Arial" w:ascii="Marianne" w:hAnsi="Marianne"/>
        </w:rPr>
        <w:t>Lorsque les informations sur le chiffre d’affaires ne sont pas disponibles pour la totalité de la période demandée, indication de la date à laquelle l’opérateur économique a été créé ou a commencé son activité</w:t>
      </w:r>
      <w:r>
        <w:rPr>
          <w:rFonts w:cs="Calibri" w:ascii="Calibri" w:hAnsi="Calibri"/>
        </w:rPr>
        <w:t> </w:t>
      </w:r>
      <w:r>
        <w:rPr>
          <w:rFonts w:cs="Arial" w:ascii="Marianne" w:hAnsi="Marianne"/>
        </w:rPr>
        <w:t>:</w:t>
      </w:r>
    </w:p>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ind w:start="567" w:end="0"/>
        <w:jc w:val="both"/>
        <w:rPr>
          <w:rFonts w:ascii="Marianne" w:hAnsi="Marianne" w:cs="Arial"/>
        </w:rPr>
      </w:pPr>
      <w:r>
        <w:rPr>
          <w:rFonts w:cs="Arial" w:ascii="Marianne" w:hAnsi="Marianne"/>
        </w:rPr>
      </w:r>
      <w:r>
        <w:rPr>
          <w:rFonts w:cs="Arial" w:ascii="Marianne" w:hAnsi="Marianne"/>
        </w:rPr>
      </w:r>
      <w:r>
        <w:rPr>
          <w:color w:val="003366"/>
        </w:rPr>
        <w:t>12/08/2024 — aucun exercice clos à ce jour (activité créée le 12/08/2024, formalité déposée au Guichet unique le 05/08/2024, n° de liasse J00086978699)</w:t>
      </w:r>
    </w:p>
    <w:p>
      <w:pPr>
        <w:pStyle w:val="Normal"/>
        <w:tabs>
          <w:tab w:val="clear" w:pos="567"/>
          <w:tab w:val="left" w:pos="864" w:leader="none"/>
        </w:tabs>
        <w:jc w:val="both"/>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F2 – Autres informations requises par l’acheteur au titre de la capacité économique et financière</w:t>
      </w:r>
    </w:p>
    <w:p>
      <w:pPr>
        <w:pStyle w:val="Normal"/>
        <w:jc w:val="both"/>
        <w:rPr>
          <w:rFonts w:ascii="Marianne" w:hAnsi="Marianne" w:cs="Arial"/>
          <w:i/>
          <w:sz w:val="18"/>
        </w:rPr>
      </w:pPr>
      <w:r>
        <w:rPr>
          <w:rFonts w:cs="Arial" w:ascii="Marianne" w:hAnsi="Marianne"/>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cs="Calibri" w:ascii="Calibri" w:hAnsi="Calibri"/>
          <w:i/>
          <w:sz w:val="18"/>
        </w:rPr>
        <w:t> </w:t>
      </w:r>
      <w:r>
        <w:rPr>
          <w:rFonts w:cs="Arial" w:ascii="Marianne" w:hAnsi="Marianne"/>
          <w:i/>
          <w:sz w:val="18"/>
        </w:rPr>
        <w:t xml:space="preserve">; le cas </w:t>
      </w:r>
      <w:r>
        <w:rPr>
          <w:rFonts w:cs="Marianne" w:ascii="Marianne" w:hAnsi="Marianne"/>
          <w:i/>
          <w:sz w:val="18"/>
        </w:rPr>
        <w:t>é</w:t>
      </w:r>
      <w:r>
        <w:rPr>
          <w:rFonts w:cs="Arial" w:ascii="Marianne" w:hAnsi="Marianne"/>
          <w:i/>
          <w:sz w:val="18"/>
        </w:rPr>
        <w:t>ch</w:t>
      </w:r>
      <w:r>
        <w:rPr>
          <w:rFonts w:cs="Marianne" w:ascii="Marianne" w:hAnsi="Marianne"/>
          <w:i/>
          <w:sz w:val="18"/>
        </w:rPr>
        <w:t>é</w:t>
      </w:r>
      <w:r>
        <w:rPr>
          <w:rFonts w:cs="Arial" w:ascii="Marianne" w:hAnsi="Marianne"/>
          <w:i/>
          <w:sz w:val="18"/>
        </w:rPr>
        <w:t xml:space="preserve">ant, renvoyer </w:t>
      </w:r>
      <w:r>
        <w:rPr>
          <w:rFonts w:cs="Marianne" w:ascii="Marianne" w:hAnsi="Marianne"/>
          <w:i/>
          <w:sz w:val="18"/>
        </w:rPr>
        <w:t>à</w:t>
      </w:r>
      <w:r>
        <w:rPr>
          <w:rFonts w:cs="Arial" w:ascii="Marianne" w:hAnsi="Marianne"/>
          <w:i/>
          <w:sz w:val="18"/>
        </w:rPr>
        <w:t xml:space="preserve"> la rubrique H du pr</w:t>
      </w:r>
      <w:r>
        <w:rPr>
          <w:rFonts w:cs="Marianne" w:ascii="Marianne" w:hAnsi="Marianne"/>
          <w:i/>
          <w:sz w:val="18"/>
        </w:rPr>
        <w:t>é</w:t>
      </w:r>
      <w:r>
        <w:rPr>
          <w:rFonts w:cs="Arial" w:ascii="Marianne" w:hAnsi="Marianne"/>
          <w:i/>
          <w:sz w:val="18"/>
        </w:rPr>
        <w:t>sent formulaire)</w:t>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F3 – Pour les marchés publics de travaux</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ind w:start="567" w:end="0"/>
        <w:jc w:val="both"/>
        <w:rPr/>
      </w:pPr>
      <w:r>
        <w:fldChar w:fldCharType="begin">
          <w:ffData>
            <w:name w:val="Unnamed Copy 3"/>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6" w:name="Unnamed_Copy_3"/>
      <w:bookmarkStart w:id="17" w:name="Unnamed_Copy_3"/>
      <w:bookmarkEnd w:id="17"/>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En cochant cette case, le candidat déclare qu’il aura souscrit un contrat d’assurance le couvrant au regard de la responsabilité décennale (</w:t>
      </w:r>
      <w:hyperlink r:id="rId31">
        <w:r>
          <w:rPr>
            <w:rStyle w:val="Hyperlink"/>
            <w:rFonts w:cs="Arial" w:ascii="Marianne" w:hAnsi="Marianne"/>
            <w:sz w:val="18"/>
          </w:rPr>
          <w:t>article</w:t>
        </w:r>
        <w:r>
          <w:rPr>
            <w:rStyle w:val="Hyperlink"/>
            <w:rFonts w:cs="Calibri" w:ascii="Calibri" w:hAnsi="Calibri"/>
            <w:sz w:val="18"/>
          </w:rPr>
          <w:t> </w:t>
        </w:r>
        <w:r>
          <w:rPr>
            <w:rStyle w:val="Hyperlink"/>
            <w:rFonts w:cs="Arial" w:ascii="Marianne" w:hAnsi="Marianne"/>
            <w:sz w:val="18"/>
          </w:rPr>
          <w:t>L.</w:t>
        </w:r>
        <w:r>
          <w:rPr>
            <w:rStyle w:val="Hyperlink"/>
            <w:rFonts w:cs="Calibri" w:ascii="Calibri" w:hAnsi="Calibri"/>
            <w:sz w:val="18"/>
          </w:rPr>
          <w:t> </w:t>
        </w:r>
        <w:r>
          <w:rPr>
            <w:rStyle w:val="Hyperlink"/>
            <w:rFonts w:cs="Arial" w:ascii="Marianne" w:hAnsi="Marianne"/>
            <w:sz w:val="18"/>
          </w:rPr>
          <w:t>241-1</w:t>
        </w:r>
      </w:hyperlink>
      <w:r>
        <w:rPr>
          <w:rFonts w:cs="Arial" w:ascii="Marianne" w:hAnsi="Marianne"/>
          <w:sz w:val="18"/>
        </w:rPr>
        <w:t xml:space="preserve"> du code des assurances).</w:t>
      </w:r>
    </w:p>
    <w:p>
      <w:pPr>
        <w:pStyle w:val="Header"/>
        <w:tabs>
          <w:tab w:val="clear" w:pos="4536"/>
          <w:tab w:val="clear" w:pos="9072"/>
          <w:tab w:val="left" w:pos="2160" w:leader="none"/>
        </w:tabs>
        <w:ind w:start="567" w:end="0"/>
        <w:jc w:val="both"/>
        <w:rPr>
          <w:rFonts w:ascii="Marianne" w:hAnsi="Marianne" w:cs="Arial"/>
          <w:i/>
          <w:iCs/>
          <w:sz w:val="18"/>
          <w:szCs w:val="18"/>
        </w:rPr>
      </w:pPr>
      <w:r>
        <w:rPr>
          <w:rFonts w:cs="Arial" w:ascii="Marianne" w:hAnsi="Marianne"/>
          <w:i/>
          <w:iCs/>
          <w:sz w:val="18"/>
          <w:szCs w:val="18"/>
        </w:rPr>
        <w:t>(</w:t>
      </w:r>
      <w:r>
        <w:rPr>
          <w:rFonts w:cs="Arial" w:ascii="Marianne" w:hAnsi="Marianne"/>
          <w:i/>
          <w:iCs/>
          <w:sz w:val="18"/>
          <w:szCs w:val="18"/>
          <w:u w:val="single"/>
        </w:rPr>
        <w:t>Y compris en cas de MDS</w:t>
      </w:r>
      <w:r>
        <w:rPr>
          <w:rFonts w:cs="Arial" w:ascii="Marianne" w:hAnsi="Marianne"/>
          <w:i/>
          <w:iCs/>
          <w:sz w:val="18"/>
          <w:szCs w:val="18"/>
        </w:rPr>
        <w:t>, les documents de preuve ne seront sollicité sur ce point qu’avant l’attribution du marché public)</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F4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2">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jc w:val="both"/>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w:t>
      </w:r>
      <w:r>
        <w:rPr>
          <w:rFonts w:cs="Calibri" w:ascii="Calibri" w:hAnsi="Calibri"/>
          <w:i/>
          <w:sz w:val="18"/>
        </w:rPr>
        <w:t> </w:t>
      </w:r>
      <w:r>
        <w:rPr>
          <w:rFonts w:cs="Arial" w:ascii="Marianne" w:hAnsi="Marianne"/>
          <w:i/>
          <w:sz w:val="18"/>
        </w:rPr>
        <w:t>:</w:t>
      </w:r>
    </w:p>
    <w:p>
      <w:pPr>
        <w:pStyle w:val="Normal"/>
        <w:rPr/>
      </w:pPr>
      <w:r>
        <w:rPr>
          <w:rFonts w:cs="Arial" w:ascii="Marianne" w:hAnsi="Marianne"/>
          <w:i/>
          <w:sz w:val="16"/>
        </w:rPr>
        <w:t>(Si l’adresse et les renseignements sont identiques à ceux fournis plus haut se contenter de renvoyer à la rubrique concernée)</w:t>
      </w:r>
    </w:p>
    <w:p>
      <w:pPr>
        <w:pStyle w:val="Normal"/>
        <w:rPr>
          <w:rFonts w:ascii="Marianne" w:hAnsi="Marianne" w:cs="Arial"/>
          <w:i/>
          <w:sz w:val="18"/>
        </w:rPr>
      </w:pPr>
      <w:r>
        <w:rPr>
          <w:rFonts w:cs="Arial" w:ascii="Marianne" w:hAnsi="Marianne"/>
          <w:i/>
          <w:sz w:val="18"/>
        </w:rPr>
      </w:r>
    </w:p>
    <w:p>
      <w:pPr>
        <w:pStyle w:val="Normal"/>
        <w:ind w:start="284" w:end="0"/>
        <w:rPr/>
      </w:pPr>
      <w:r>
        <w:rPr>
          <w:rFonts w:cs="Arial" w:ascii="Marianne" w:hAnsi="Marianne"/>
          <w:sz w:val="16"/>
        </w:rPr>
        <w:t>- Adresse internet</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rPr>
      </w:pPr>
      <w:r>
        <w:rPr>
          <w:rFonts w:cs="Arial" w:ascii="Marianne" w:hAnsi="Marianne"/>
        </w:rPr>
      </w:r>
    </w:p>
    <w:p>
      <w:pPr>
        <w:pStyle w:val="Normal"/>
        <w:ind w:start="284" w:end="0"/>
        <w:rPr>
          <w:rFonts w:ascii="Marianne" w:hAnsi="Marianne" w:cs="Arial"/>
        </w:rPr>
      </w:pPr>
      <w:r>
        <w:rPr>
          <w:rFonts w:cs="Arial" w:ascii="Marianne" w:hAnsi="Marianne"/>
        </w:rPr>
      </w:r>
    </w:p>
    <w:p>
      <w:pPr>
        <w:pStyle w:val="Normal"/>
        <w:rPr>
          <w:rFonts w:ascii="Marianne" w:hAnsi="Marianne" w:cs="Arial"/>
        </w:rPr>
      </w:pPr>
      <w:r>
        <w:rPr>
          <w:rFonts w:cs="Arial" w:ascii="Marianne" w:hAnsi="Marianne"/>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G - Renseignements relatifs à la capacité technique et professionnelle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technique et professionnelle.</w:t>
        <w:br/>
      </w:r>
      <w:r>
        <w:rPr>
          <w:rFonts w:cs="Arial" w:ascii="Marianne" w:hAnsi="Marianne"/>
          <w:i/>
          <w:iCs/>
          <w:sz w:val="16"/>
          <w:szCs w:val="18"/>
        </w:rPr>
        <w:t>(En cas de MDS, les documents de preuve sont à fournir avec la candidature, sauf cas particulier de la rubrique G2.)</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G1 - Le candidat ne fournit que les renseignements demandés par l’acheteur au titre de la capacité technique et professionnelle, qu’il peut récapituler ici</w:t>
      </w:r>
    </w:p>
    <w:p>
      <w:pPr>
        <w:pStyle w:val="Header"/>
        <w:tabs>
          <w:tab w:val="clear" w:pos="4536"/>
          <w:tab w:val="clear" w:pos="9072"/>
          <w:tab w:val="left" w:pos="864" w:leader="none"/>
        </w:tabs>
        <w:rPr>
          <w:rFonts w:ascii="Marianne" w:hAnsi="Marianne" w:cs="Arial"/>
          <w:b/>
          <w:bCs/>
          <w:sz w:val="22"/>
          <w:szCs w:val="22"/>
        </w:rPr>
      </w:pPr>
      <w:r>
        <w:rPr>
          <w:rFonts w:cs="Arial" w:ascii="Marianne" w:hAnsi="Marianne"/>
          <w:b/>
          <w:bCs/>
          <w:sz w:val="22"/>
          <w:szCs w:val="22"/>
        </w:rPr>
      </w:r>
      <w:r>
        <w:rPr>
          <w:color w:val="003366"/>
        </w:rPr>
        <w:t>Voir mémoire technique joint : références Araïko, Clean Project ; effectif 1 (activité solo) ; matériel professionnel de prise de vue et de son ; réseau de renfort mobilisable en Auvergne-Rhône-Alpes (plan de continuité, section 4 du mémoire technique).</w:t>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G2 -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3">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Header"/>
        <w:tabs>
          <w:tab w:val="clear" w:pos="4536"/>
          <w:tab w:val="clear" w:pos="9072"/>
          <w:tab w:val="left" w:pos="864" w:leader="none"/>
        </w:tabs>
        <w:rPr>
          <w:rFonts w:ascii="Marianne" w:hAnsi="Marianne" w:cs="Arial"/>
          <w:iCs/>
        </w:rPr>
      </w:pPr>
      <w:r>
        <w:rPr>
          <w:rFonts w:cs="Arial" w:ascii="Marianne" w:hAnsi="Marianne"/>
          <w:iCs/>
        </w:rPr>
      </w:r>
    </w:p>
    <w:p>
      <w:pPr>
        <w:pStyle w:val="Header"/>
        <w:tabs>
          <w:tab w:val="left" w:pos="864" w:leader="none"/>
        </w:tabs>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 :</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Header"/>
        <w:tabs>
          <w:tab w:val="left" w:pos="864" w:leader="none"/>
        </w:tabs>
        <w:rPr>
          <w:rFonts w:ascii="Marianne" w:hAnsi="Marianne" w:cs="Arial"/>
          <w:i/>
          <w:sz w:val="16"/>
        </w:rPr>
      </w:pPr>
      <w:r>
        <w:rPr>
          <w:rFonts w:cs="Arial" w:ascii="Marianne" w:hAnsi="Marianne"/>
          <w:i/>
          <w:sz w:val="16"/>
        </w:rPr>
      </w:r>
    </w:p>
    <w:p>
      <w:pPr>
        <w:pStyle w:val="Normal"/>
        <w:ind w:start="284" w:end="0"/>
        <w:rPr>
          <w:rFonts w:ascii="Marianne" w:hAnsi="Marianne" w:cs="Arial"/>
          <w:sz w:val="16"/>
        </w:rPr>
      </w:pPr>
      <w:r>
        <w:rPr>
          <w:rFonts w:cs="Arial" w:ascii="Marianne" w:hAnsi="Marianne"/>
          <w:sz w:val="16"/>
        </w:rPr>
        <w:t>- Adresse internet :</w:t>
      </w:r>
    </w:p>
    <w:p>
      <w:pPr>
        <w:pStyle w:val="Header"/>
        <w:tabs>
          <w:tab w:val="left" w:pos="864" w:leader="none"/>
        </w:tabs>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p>
      <w:pPr>
        <w:pStyle w:val="Normal"/>
        <w:ind w:start="284" w:end="0"/>
        <w:rPr>
          <w:rFonts w:ascii="Marianne" w:hAnsi="Marianne" w:cs="Arial"/>
          <w:sz w:val="16"/>
        </w:rPr>
      </w:pPr>
      <w:r>
        <w:rPr>
          <w:rFonts w:cs="Arial" w:ascii="Marianne" w:hAnsi="Marianne"/>
          <w:sz w:val="16"/>
        </w:rPr>
        <w:t>- Renseignements nécessaires pour y accéder :</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tbl>
      <w:tblPr>
        <w:tblW w:w="9710" w:type="dxa"/>
        <w:jc w:val="start"/>
        <w:tblInd w:w="0" w:type="dxa"/>
        <w:tblLayout w:type="fixed"/>
        <w:tblCellMar>
          <w:top w:w="0" w:type="dxa"/>
          <w:start w:w="71" w:type="dxa"/>
          <w:bottom w:w="0" w:type="dxa"/>
          <w:end w:w="71" w:type="dxa"/>
        </w:tblCellMar>
      </w:tblPr>
      <w:tblGrid>
        <w:gridCol w:w="9710"/>
      </w:tblGrid>
      <w:tr>
        <w:trPr>
          <w:trHeight w:val="712" w:hRule="atLeast"/>
        </w:trPr>
        <w:tc>
          <w:tcPr>
            <w:tcW w:w="9710" w:type="dxa"/>
            <w:tcBorders/>
            <w:shd w:fill="465F9D" w:val="clear"/>
          </w:tcPr>
          <w:p>
            <w:pPr>
              <w:pStyle w:val="Normal"/>
              <w:tabs>
                <w:tab w:val="clear" w:pos="567"/>
                <w:tab w:val="left" w:pos="-142" w:leader="none"/>
              </w:tabs>
              <w:jc w:val="both"/>
              <w:rPr>
                <w:rFonts w:ascii="Marianne" w:hAnsi="Marianne" w:cs="Arial"/>
                <w:i/>
                <w:iCs/>
                <w:color w:val="FFFFFF"/>
                <w:sz w:val="18"/>
                <w:szCs w:val="18"/>
              </w:rPr>
            </w:pPr>
            <w:r>
              <w:rPr>
                <w:rFonts w:cs="Arial" w:ascii="Marianne" w:hAnsi="Marianne"/>
                <w:b/>
                <w:bCs/>
                <w:color w:val="FFFFFF"/>
                <w:sz w:val="22"/>
                <w:szCs w:val="22"/>
              </w:rPr>
              <w:t>H - Capacités des opérateurs économiques sur lesquels le candidat individuel ou le membre du groupement s’appuie pour présenter sa candidature</w:t>
            </w:r>
          </w:p>
        </w:tc>
      </w:tr>
    </w:tbl>
    <w:p>
      <w:pPr>
        <w:pStyle w:val="Normal"/>
        <w:tabs>
          <w:tab w:val="clear" w:pos="567"/>
          <w:tab w:val="left" w:pos="576" w:leader="none"/>
        </w:tabs>
        <w:spacing w:before="120" w:after="0"/>
        <w:jc w:val="both"/>
        <w:rPr/>
      </w:pPr>
      <w:r>
        <w:rPr>
          <w:rFonts w:cs="Arial" w:ascii="Marianne" w:hAnsi="Marianne"/>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cs="Calibri" w:ascii="Calibri" w:hAnsi="Calibri"/>
          <w:i/>
          <w:iCs/>
          <w:sz w:val="18"/>
          <w:szCs w:val="18"/>
        </w:rPr>
        <w:t> </w:t>
      </w:r>
      <w:r>
        <w:rPr>
          <w:rFonts w:cs="Arial" w:ascii="Marianne" w:hAnsi="Marianne"/>
          <w:i/>
          <w:iCs/>
          <w:sz w:val="18"/>
          <w:szCs w:val="18"/>
        </w:rPr>
        <w:t>; s’il s’agit des capacités d’un cotraitant, les renseignements figurent a priori déjà en rubrique F ou G), en application du II de l’</w:t>
      </w:r>
      <w:hyperlink r:id="rId34">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2142-3</w:t>
        </w:r>
      </w:hyperlink>
      <w:r>
        <w:rPr>
          <w:rFonts w:cs="Arial" w:ascii="Marianne" w:hAnsi="Marianne"/>
          <w:i/>
          <w:iCs/>
          <w:sz w:val="18"/>
          <w:szCs w:val="18"/>
        </w:rPr>
        <w:t xml:space="preserve"> du code de la commande publique auquel l’</w:t>
      </w:r>
      <w:hyperlink r:id="rId35">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2342-2</w:t>
        </w:r>
      </w:hyperlink>
      <w:r>
        <w:rPr>
          <w:rFonts w:cs="Arial" w:ascii="Marianne" w:hAnsi="Marianne"/>
          <w:i/>
          <w:iCs/>
          <w:sz w:val="18"/>
          <w:szCs w:val="18"/>
        </w:rPr>
        <w:t xml:space="preserve"> renvoie.</w:t>
      </w:r>
    </w:p>
    <w:p>
      <w:pPr>
        <w:pStyle w:val="Normal"/>
        <w:tabs>
          <w:tab w:val="clear" w:pos="567"/>
          <w:tab w:val="left" w:pos="576" w:leader="none"/>
        </w:tabs>
        <w:spacing w:before="120" w:after="0"/>
        <w:jc w:val="both"/>
        <w:rPr>
          <w:rFonts w:ascii="Marianne" w:hAnsi="Marianne" w:cs="Arial"/>
          <w:iCs/>
        </w:rPr>
      </w:pPr>
      <w:r>
        <w:rPr>
          <w:rFonts w:cs="Arial" w:ascii="Marianne" w:hAnsi="Marianne"/>
          <w:i/>
          <w:iCs/>
          <w:sz w:val="18"/>
          <w:szCs w:val="18"/>
        </w:rPr>
        <w:t>(Joindre,</w:t>
      </w:r>
      <w:r>
        <w:rPr>
          <w:rFonts w:cs="Arial" w:ascii="Marianne" w:hAnsi="Marianne"/>
          <w:i/>
          <w:sz w:val="18"/>
          <w:szCs w:val="18"/>
        </w:rPr>
        <w:t xml:space="preserve"> pour chaque opérateur économique,</w:t>
      </w:r>
      <w:r>
        <w:rPr>
          <w:rFonts w:cs="Arial" w:ascii="Marianne" w:hAnsi="Marianne"/>
          <w:i/>
          <w:iCs/>
          <w:sz w:val="18"/>
          <w:szCs w:val="18"/>
        </w:rPr>
        <w:t xml:space="preserve"> en annexe du DC2, tous les renseignements </w:t>
      </w:r>
      <w:r>
        <w:rPr>
          <w:rFonts w:cs="Arial" w:ascii="Marianne" w:hAnsi="Marianne"/>
          <w:i/>
          <w:sz w:val="18"/>
          <w:szCs w:val="18"/>
        </w:rPr>
        <w:t>demandés par l’acheteur dans l'avis d'appel à la concurrence</w:t>
      </w:r>
      <w:r>
        <w:rPr>
          <w:rFonts w:cs="Arial" w:ascii="Marianne" w:hAnsi="Marianne"/>
          <w:b/>
          <w:bCs/>
          <w:i/>
          <w:iCs/>
          <w:sz w:val="18"/>
          <w:szCs w:val="18"/>
        </w:rPr>
        <w:t xml:space="preserve"> </w:t>
      </w:r>
      <w:r>
        <w:rPr>
          <w:rFonts w:cs="Arial" w:ascii="Marianne" w:hAnsi="Marianne"/>
          <w:bCs/>
          <w:i/>
          <w:iCs/>
          <w:sz w:val="18"/>
          <w:szCs w:val="18"/>
        </w:rPr>
        <w:t>ou l’invitation à confirmer l’intérêt</w:t>
      </w:r>
      <w:r>
        <w:rPr>
          <w:rFonts w:cs="Arial" w:ascii="Marianne" w:hAnsi="Marianne"/>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cs="Arial" w:ascii="Marianne" w:hAnsi="Marianne"/>
          <w:i/>
          <w:iCs/>
          <w:sz w:val="18"/>
          <w:szCs w:val="18"/>
        </w:rPr>
        <w:t>que chacun des opérateurs économiques mettra à la disposition du candidat individuel ou du membre du groupement les moyens nécessaires pendant toute la durée d’exécution du marché public</w:t>
      </w:r>
      <w:r>
        <w:rPr>
          <w:rFonts w:cs="Calibri" w:ascii="Calibri" w:hAnsi="Calibri"/>
          <w:i/>
          <w:iCs/>
          <w:sz w:val="18"/>
          <w:szCs w:val="18"/>
        </w:rPr>
        <w:t> </w:t>
      </w:r>
      <w:r>
        <w:rPr>
          <w:rFonts w:cs="Arial" w:ascii="Marianne" w:hAnsi="Marianne"/>
          <w:i/>
          <w:iCs/>
          <w:sz w:val="18"/>
          <w:szCs w:val="18"/>
        </w:rPr>
        <w:t xml:space="preserve">; </w:t>
      </w:r>
      <w:r>
        <w:rPr>
          <w:rFonts w:cs="Arial" w:ascii="Marianne" w:hAnsi="Marianne"/>
          <w:i/>
          <w:iCs/>
          <w:sz w:val="18"/>
          <w:szCs w:val="18"/>
          <w:u w:val="single"/>
        </w:rPr>
        <w:t>en cas de MDS, cette preuve est à fournir au stade du dépôt de la candidature</w:t>
      </w:r>
      <w:r>
        <w:rPr>
          <w:rFonts w:cs="Arial" w:ascii="Marianne" w:hAnsi="Marianne"/>
          <w:i/>
          <w:iCs/>
          <w:sz w:val="18"/>
          <w:szCs w:val="18"/>
        </w:rPr>
        <w:t>)</w:t>
      </w:r>
    </w:p>
    <w:p>
      <w:pPr>
        <w:pStyle w:val="Normal"/>
        <w:tabs>
          <w:tab w:val="clear" w:pos="567"/>
          <w:tab w:val="left" w:pos="576" w:leader="none"/>
        </w:tabs>
        <w:rPr>
          <w:rFonts w:ascii="Marianne" w:hAnsi="Marianne" w:cs="Arial"/>
          <w:iCs/>
        </w:rPr>
      </w:pPr>
      <w:r>
        <w:rPr>
          <w:rFonts w:cs="Arial" w:ascii="Marianne" w:hAnsi="Marianne"/>
          <w:iCs/>
        </w:rPr>
      </w:r>
    </w:p>
    <w:p>
      <w:pPr>
        <w:pStyle w:val="Normal"/>
        <w:tabs>
          <w:tab w:val="clear" w:pos="567"/>
          <w:tab w:val="left" w:pos="576" w:leader="none"/>
        </w:tabs>
        <w:jc w:val="both"/>
        <w:rPr>
          <w:rFonts w:ascii="Marianne" w:hAnsi="Marianne" w:cs="Arial"/>
          <w:b/>
          <w:bCs/>
          <w:sz w:val="22"/>
          <w:szCs w:val="22"/>
        </w:rPr>
      </w:pPr>
      <w:r>
        <w:rPr>
          <w:rFonts w:cs="Arial" w:ascii="Marianne" w:hAnsi="Marianne"/>
          <w:b/>
          <w:bCs/>
          <w:sz w:val="22"/>
          <w:szCs w:val="22"/>
        </w:rPr>
        <w:t>Désignation du (des) opérateur(s)</w:t>
      </w:r>
    </w:p>
    <w:p>
      <w:pPr>
        <w:pStyle w:val="Normal"/>
        <w:jc w:val="both"/>
        <w:rPr>
          <w:rFonts w:ascii="Marianne" w:hAnsi="Marianne" w:cs="Arial"/>
          <w:i/>
          <w:iCs/>
          <w:sz w:val="18"/>
          <w:szCs w:val="18"/>
        </w:rPr>
      </w:pPr>
      <w:r>
        <w:rPr>
          <w:rFonts w:cs="Arial" w:ascii="Marianne" w:hAnsi="Marianne"/>
          <w:i/>
          <w:iCs/>
          <w:sz w:val="18"/>
          <w:szCs w:val="18"/>
        </w:rPr>
        <w:t>(Adapter le tableau autant que nécessaire)</w:t>
      </w:r>
    </w:p>
    <w:p>
      <w:pPr>
        <w:pStyle w:val="Normal"/>
        <w:jc w:val="both"/>
        <w:rPr>
          <w:rFonts w:ascii="Marianne" w:hAnsi="Marianne" w:cs="Arial"/>
          <w:i/>
          <w:iCs/>
          <w:sz w:val="18"/>
          <w:szCs w:val="18"/>
        </w:rPr>
      </w:pPr>
      <w:r>
        <w:rPr>
          <w:rFonts w:cs="Arial" w:ascii="Marianne" w:hAnsi="Marianne"/>
          <w:i/>
          <w:iCs/>
          <w:sz w:val="18"/>
          <w:szCs w:val="18"/>
        </w:rPr>
      </w:r>
    </w:p>
    <w:tbl>
      <w:tblPr>
        <w:tblW w:w="9904" w:type="dxa"/>
        <w:jc w:val="start"/>
        <w:tblInd w:w="-15" w:type="dxa"/>
        <w:tblLayout w:type="fixed"/>
        <w:tblCellMar>
          <w:top w:w="0" w:type="dxa"/>
          <w:start w:w="108" w:type="dxa"/>
          <w:bottom w:w="0" w:type="dxa"/>
          <w:end w:w="108" w:type="dxa"/>
        </w:tblCellMar>
      </w:tblPr>
      <w:tblGrid>
        <w:gridCol w:w="832"/>
        <w:gridCol w:w="4394"/>
        <w:gridCol w:w="4678"/>
      </w:tblGrid>
      <w:tr>
        <w:trPr>
          <w:trHeight w:val="1200" w:hRule="atLeast"/>
        </w:trPr>
        <w:tc>
          <w:tcPr>
            <w:tcW w:w="832"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w:t>
            </w:r>
          </w:p>
          <w:p>
            <w:pPr>
              <w:pStyle w:val="Normal"/>
              <w:jc w:val="center"/>
              <w:rPr>
                <w:rFonts w:ascii="Marianne" w:hAnsi="Marianne" w:cs="Arial"/>
                <w:b/>
              </w:rPr>
            </w:pPr>
            <w:r>
              <w:rPr>
                <w:rFonts w:cs="Arial" w:ascii="Marianne" w:hAnsi="Marianne"/>
                <w:b/>
              </w:rPr>
              <w:t>du</w:t>
            </w:r>
          </w:p>
          <w:p>
            <w:pPr>
              <w:pStyle w:val="Normal"/>
              <w:snapToGrid w:val="false"/>
              <w:jc w:val="center"/>
              <w:rPr>
                <w:rFonts w:ascii="Marianne" w:hAnsi="Marianne" w:cs="Arial"/>
                <w:b/>
              </w:rPr>
            </w:pPr>
            <w:r>
              <w:rPr>
                <w:rFonts w:cs="Arial" w:ascii="Marianne" w:hAnsi="Marianne"/>
                <w:b/>
              </w:rPr>
              <w:t>Lot</w:t>
            </w:r>
          </w:p>
        </w:tc>
        <w:tc>
          <w:tcPr>
            <w:tcW w:w="4394"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Nom du membre du groupement concerné</w:t>
            </w:r>
            <w:r>
              <w:rPr>
                <w:rStyle w:val="FootnoteCharacters"/>
                <w:rStyle w:val="FootnoteReference"/>
                <w:rFonts w:cs="Arial" w:ascii="Marianne" w:hAnsi="Marianne"/>
                <w:b/>
              </w:rPr>
              <w:footnoteReference w:id="3"/>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Marianne" w:hAnsi="Marianne" w:cs="Marianne"/>
              </w:rPr>
            </w:pPr>
            <w:r>
              <w:rPr>
                <w:rFonts w:cs="Arial" w:ascii="Marianne" w:hAnsi="Marianne"/>
                <w:b/>
              </w:rPr>
              <w:t>Nom commercial et dénomination sociale, adresse de l’établissement</w:t>
            </w:r>
            <w:r>
              <w:rPr>
                <w:rStyle w:val="FootnoteCharacters"/>
                <w:rStyle w:val="FootnoteReference"/>
                <w:rFonts w:cs="Arial" w:ascii="Marianne" w:hAnsi="Marianne"/>
                <w:b/>
              </w:rPr>
              <w:footnoteReference w:id="4"/>
            </w:r>
            <w:r>
              <w:rPr>
                <w:rFonts w:cs="Arial" w:ascii="Marianne" w:hAnsi="Marianne"/>
                <w:b/>
              </w:rPr>
              <w:t>, adresse électronique, numéros de téléphone et de télécopie, numéro SIRET de l’opérateur sur les capacités duquel le candidat ou le membre du groupement s’appuie</w:t>
            </w:r>
            <w:r>
              <w:rPr>
                <w:rStyle w:val="FootnoteCharacters"/>
                <w:rStyle w:val="FootnoteReference"/>
                <w:rFonts w:cs="Arial" w:ascii="Marianne" w:hAnsi="Marianne"/>
                <w:b/>
              </w:rPr>
              <w:footnoteReference w:id="5"/>
            </w:r>
          </w:p>
        </w:tc>
      </w:tr>
      <w:tr>
        <w:trPr>
          <w:trHeight w:val="1021" w:hRule="atLeast"/>
        </w:trPr>
        <w:tc>
          <w:tcPr>
            <w:tcW w:w="832" w:type="dxa"/>
            <w:tcBorders>
              <w:top w:val="single" w:sz="4" w:space="0" w:color="000000"/>
              <w:start w:val="single" w:sz="4" w:space="0" w:color="000000"/>
            </w:tcBorders>
            <w:shd w:fill="B4C6E7" w:val="clear"/>
          </w:tcPr>
          <w:p>
            <w:pPr>
              <w:pStyle w:val="Normal"/>
              <w:snapToGrid w:val="false"/>
              <w:jc w:val="both"/>
              <w:rPr>
                <w:rFonts w:ascii="Marianne" w:hAnsi="Marianne" w:cs="Arial"/>
                <w:b/>
                <w:bCs/>
              </w:rPr>
            </w:pPr>
            <w:r>
              <w:rPr>
                <w:rFonts w:cs="Arial" w:ascii="Marianne" w:hAnsi="Marianne"/>
                <w:b/>
                <w:bCs/>
              </w:rPr>
            </w:r>
          </w:p>
        </w:tc>
        <w:tc>
          <w:tcPr>
            <w:tcW w:w="4394" w:type="dxa"/>
            <w:tcBorders>
              <w:top w:val="single" w:sz="4" w:space="0" w:color="000000"/>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top w:val="single" w:sz="4" w:space="0" w:color="000000"/>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bottom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bottom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bottom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bl>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tbl>
      <w:tblPr>
        <w:tblW w:w="9852" w:type="dxa"/>
        <w:jc w:val="start"/>
        <w:tblInd w:w="0" w:type="dxa"/>
        <w:tblLayout w:type="fixed"/>
        <w:tblCellMar>
          <w:top w:w="0" w:type="dxa"/>
          <w:start w:w="71" w:type="dxa"/>
          <w:bottom w:w="0" w:type="dxa"/>
          <w:end w:w="71" w:type="dxa"/>
        </w:tblCellMar>
      </w:tblPr>
      <w:tblGrid>
        <w:gridCol w:w="9852"/>
      </w:tblGrid>
      <w:tr>
        <w:trPr>
          <w:trHeight w:val="407" w:hRule="atLeast"/>
        </w:trPr>
        <w:tc>
          <w:tcPr>
            <w:tcW w:w="9852" w:type="dxa"/>
            <w:tcBorders/>
            <w:shd w:fill="465F9D" w:val="clear"/>
          </w:tcPr>
          <w:p>
            <w:pPr>
              <w:pStyle w:val="Header"/>
              <w:rPr>
                <w:rFonts w:ascii="Marianne" w:hAnsi="Marianne" w:cs="Arial"/>
                <w:color w:val="FFFFFF"/>
                <w:spacing w:val="-10"/>
              </w:rPr>
            </w:pPr>
            <w:r>
              <w:rPr>
                <w:rFonts w:cs="Arial" w:ascii="Marianne" w:hAnsi="Marianne"/>
                <w:b/>
                <w:bCs/>
                <w:color w:val="FFFFFF"/>
                <w:sz w:val="22"/>
                <w:szCs w:val="22"/>
              </w:rPr>
              <w:t>I - Renseignements spécifiques aux marchés publics de défense ou de sécurité</w:t>
            </w:r>
          </w:p>
        </w:tc>
      </w:tr>
    </w:tbl>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b/>
          <w:bCs/>
          <w:sz w:val="22"/>
          <w:szCs w:val="22"/>
        </w:rPr>
        <w:t>I1 – Renseignements relatifs à la nationalité du candidat individuel ou du membre du groupement</w:t>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sz w:val="22"/>
          <w:szCs w:val="22"/>
        </w:rPr>
      </w:pPr>
      <w:r>
        <w:rPr>
          <w:rFonts w:cs="Arial" w:ascii="Marianne" w:hAnsi="Marianne"/>
          <w:b/>
          <w:bCs/>
          <w:sz w:val="22"/>
          <w:szCs w:val="22"/>
        </w:rPr>
        <w:t>I2 – D</w:t>
      </w:r>
      <w:r>
        <w:rPr>
          <w:rFonts w:cs="Arial" w:ascii="Marianne" w:hAnsi="Marianne"/>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cs="Arial" w:ascii="Marianne" w:hAnsi="Marianne"/>
          <w:bCs/>
          <w:sz w:val="22"/>
          <w:szCs w:val="22"/>
        </w:rPr>
        <w:t xml:space="preserve"> (uniquement </w:t>
      </w:r>
      <w:r>
        <w:rPr>
          <w:rFonts w:cs="Arial" w:ascii="Marianne" w:hAnsi="Marianne"/>
          <w:spacing w:val="-10"/>
          <w:sz w:val="22"/>
          <w:szCs w:val="22"/>
        </w:rPr>
        <w:t>lorsque l’acheteur a ouvert la procédure de passation aux opérateurs économiques des pays tiers à l’Union européenne ou à l’Espace économique européen)</w:t>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spacing w:before="120" w:after="120"/>
        <w:jc w:val="both"/>
        <w:rPr/>
      </w:pPr>
      <w:r>
        <w:rPr>
          <w:rFonts w:cs="Arial" w:ascii="Marianne" w:hAnsi="Marianne"/>
          <w:sz w:val="16"/>
          <w:szCs w:val="16"/>
        </w:rPr>
        <w:t>Date de la dernière mise à jour</w:t>
      </w:r>
      <w:r>
        <w:rPr>
          <w:rFonts w:cs="Calibri" w:ascii="Calibri" w:hAnsi="Calibri"/>
          <w:sz w:val="16"/>
          <w:szCs w:val="16"/>
        </w:rPr>
        <w:t> </w:t>
      </w:r>
      <w:r>
        <w:rPr>
          <w:rFonts w:cs="Arial" w:ascii="Marianne" w:hAnsi="Marianne"/>
          <w:sz w:val="16"/>
          <w:szCs w:val="16"/>
        </w:rPr>
        <w:t>: 21/11/2023</w:t>
      </w:r>
    </w:p>
    <w:sectPr>
      <w:footnotePr>
        <w:numFmt w:val="decimal"/>
      </w:footnotePr>
      <w:type w:val="continuous"/>
      <w:pgSz w:w="11906" w:h="16838"/>
      <w:pgMar w:left="1134" w:right="1134" w:gutter="0" w:header="0" w:top="1417" w:footer="68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Arial Narrow">
    <w:charset w:val="00" w:characterSet="windows-1252"/>
    <w:family w:val="swiss"/>
    <w:pitch w:val="variable"/>
  </w:font>
  <w:font w:name="Marianne">
    <w:charset w:val="00" w:characterSet="windows-1252"/>
    <w:family w:val="auto"/>
    <w:pitch w:val="variable"/>
  </w:font>
  <w:font w:name="Liberation Sans">
    <w:altName w:val="Arial"/>
    <w:charset w:val="01" w:characterSet="utf-8"/>
    <w:family w:val="swiss"/>
    <w:pitch w:val="variable"/>
  </w:font>
  <w:font w:name="Marianne Medium">
    <w:charset w:val="00" w:characterSet="windows-1252"/>
    <w:family w:val="auto"/>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53" w:type="dxa"/>
      <w:jc w:val="start"/>
      <w:tblInd w:w="-22" w:type="dxa"/>
      <w:tblLayout w:type="fixed"/>
      <w:tblCellMar>
        <w:top w:w="0" w:type="dxa"/>
        <w:start w:w="71" w:type="dxa"/>
        <w:bottom w:w="0" w:type="dxa"/>
        <w:end w:w="71" w:type="dxa"/>
      </w:tblCellMar>
    </w:tblPr>
    <w:tblGrid>
      <w:gridCol w:w="3513"/>
      <w:gridCol w:w="4680"/>
      <w:gridCol w:w="900"/>
      <w:gridCol w:w="540"/>
      <w:gridCol w:w="180"/>
      <w:gridCol w:w="540"/>
    </w:tblGrid>
    <w:tr>
      <w:trPr>
        <w:tblHeader w:val="true"/>
      </w:trPr>
      <w:tc>
        <w:tcPr>
          <w:tcW w:w="3513" w:type="dxa"/>
          <w:tcBorders/>
          <w:shd w:fill="66CCFF" w:val="clear"/>
        </w:tcPr>
        <w:p>
          <w:pPr>
            <w:pStyle w:val="Normal"/>
            <w:shd w:fill="66CCFF" w:val="clear"/>
            <w:snapToGrid w:val="false"/>
            <w:ind w:end="360"/>
            <w:rPr>
              <w:rFonts w:ascii="Marianne" w:hAnsi="Marianne" w:cs="Arial"/>
              <w:b/>
              <w:i/>
              <w:iCs/>
            </w:rPr>
          </w:pPr>
          <w:r>
            <w:rPr>
              <w:rFonts w:cs="Arial" w:ascii="Marianne" w:hAnsi="Marianne"/>
              <w:b/>
              <w:bCs/>
            </w:rPr>
            <w:t>DC2 – Déclaration du candidat</w:t>
          </w:r>
        </w:p>
      </w:tc>
      <w:tc>
        <w:tcPr>
          <w:tcW w:w="4680" w:type="dxa"/>
          <w:tcBorders/>
          <w:shd w:fill="66CCFF" w:val="clear"/>
        </w:tcPr>
        <w:p>
          <w:pPr>
            <w:pStyle w:val="Normal"/>
            <w:shd w:fill="66CCFF" w:val="clear"/>
            <w:snapToGrid w:val="false"/>
            <w:jc w:val="center"/>
            <w:rPr>
              <w:rFonts w:ascii="Marianne" w:hAnsi="Marianne" w:cs="Arial"/>
              <w:b/>
              <w:bCs/>
            </w:rPr>
          </w:pPr>
          <w:r>
            <w:rPr>
              <w:rFonts w:cs="Arial" w:ascii="Marianne" w:hAnsi="Marianne"/>
              <w:b/>
              <w:i/>
              <w:iCs/>
            </w:rPr>
            <w:t>(référence de la consultation)</w:t>
          </w:r>
        </w:p>
      </w:tc>
      <w:tc>
        <w:tcPr>
          <w:tcW w:w="900" w:type="dxa"/>
          <w:tcBorders/>
          <w:shd w:fill="66CCFF" w:val="clear"/>
        </w:tcPr>
        <w:p>
          <w:pPr>
            <w:pStyle w:val="Normal"/>
            <w:shd w:fill="66CCFF" w:val="clear"/>
            <w:snapToGrid w:val="false"/>
            <w:jc w:val="end"/>
            <w:rPr>
              <w:rFonts w:ascii="Marianne" w:hAnsi="Marianne" w:cs="Marianne"/>
            </w:rPr>
          </w:pPr>
          <w:r>
            <w:rPr>
              <w:rFonts w:cs="Arial" w:ascii="Marianne" w:hAnsi="Marianne"/>
              <w:b/>
              <w:bCs/>
            </w:rPr>
            <w:t xml:space="preserve">Page :     </w:t>
          </w:r>
        </w:p>
      </w:tc>
      <w:tc>
        <w:tcPr>
          <w:tcW w:w="540" w:type="dxa"/>
          <w:tcBorders/>
          <w:shd w:fill="66CCFF" w:val="clear"/>
        </w:tcPr>
        <w:p>
          <w:pPr>
            <w:pStyle w:val="Normal"/>
            <w:shd w:fill="66CCFF" w:val="clear"/>
            <w:snapToGrid w:val="false"/>
            <w:jc w:val="center"/>
            <w:rPr>
              <w:rFonts w:ascii="Marianne" w:hAnsi="Marianne" w:cs="Arial"/>
              <w:b/>
              <w:bCs/>
            </w:rPr>
          </w:pPr>
          <w:r>
            <w:rPr>
              <w:rStyle w:val="PageNumber"/>
              <w:rFonts w:cs="Arial" w:ascii="Marianne" w:hAnsi="Marianne"/>
              <w:b/>
            </w:rPr>
            <w:fldChar w:fldCharType="begin"/>
          </w:r>
          <w:r>
            <w:rPr>
              <w:rStyle w:val="PageNumber"/>
              <w:rFonts w:cs="Arial" w:ascii="Marianne" w:hAnsi="Marianne"/>
              <w:b/>
            </w:rPr>
            <w:instrText xml:space="preserve"> PAGE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c>
        <w:tcPr>
          <w:tcW w:w="180" w:type="dxa"/>
          <w:tcBorders/>
          <w:shd w:fill="66CCFF" w:val="clear"/>
        </w:tcPr>
        <w:p>
          <w:pPr>
            <w:pStyle w:val="Normal"/>
            <w:shd w:fill="66CCFF" w:val="clear"/>
            <w:snapToGrid w:val="false"/>
            <w:jc w:val="center"/>
            <w:rPr>
              <w:rFonts w:ascii="Marianne" w:hAnsi="Marianne" w:cs="Marianne"/>
            </w:rPr>
          </w:pPr>
          <w:r>
            <w:rPr>
              <w:rFonts w:cs="Arial" w:ascii="Marianne" w:hAnsi="Marianne"/>
              <w:b/>
              <w:bCs/>
            </w:rPr>
            <w:t>/</w:t>
          </w:r>
        </w:p>
      </w:tc>
      <w:tc>
        <w:tcPr>
          <w:tcW w:w="540" w:type="dxa"/>
          <w:tcBorders/>
          <w:shd w:fill="66CCFF" w:val="clear"/>
        </w:tcPr>
        <w:p>
          <w:pPr>
            <w:pStyle w:val="Normal"/>
            <w:shd w:fill="66CCFF" w:val="clear"/>
            <w:snapToGrid w:val="false"/>
            <w:jc w:val="center"/>
            <w:rPr>
              <w:rFonts w:ascii="Marianne" w:hAnsi="Marianne" w:cs="Arial"/>
              <w:sz w:val="16"/>
              <w:szCs w:val="16"/>
            </w:rPr>
          </w:pPr>
          <w:r>
            <w:rPr>
              <w:rStyle w:val="PageNumber"/>
              <w:rFonts w:cs="Arial" w:ascii="Marianne" w:hAnsi="Marianne"/>
              <w:b/>
            </w:rPr>
            <w:fldChar w:fldCharType="begin"/>
          </w:r>
          <w:r>
            <w:rPr>
              <w:rStyle w:val="PageNumber"/>
              <w:rFonts w:cs="Arial" w:ascii="Marianne" w:hAnsi="Marianne"/>
              <w:b/>
            </w:rPr>
            <w:instrText xml:space="preserve"> NUMPAGES \* ARABIC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r>
  </w:tbl>
  <w:p>
    <w:pPr>
      <w:pStyle w:val="Footer"/>
      <w:jc w:val="center"/>
      <w:rPr>
        <w:rFonts w:ascii="Arial" w:hAnsi="Arial" w:cs="Arial"/>
        <w:sz w:val="16"/>
        <w:szCs w:val="16"/>
      </w:rPr>
    </w:pPr>
    <w:r>
      <w:rPr>
        <w:rFonts w:cs="Arial" w:ascii="Arial" w:hAnsi="Arial"/>
        <w:sz w:val="16"/>
        <w:szCs w:val="16"/>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Garamond" w:hAnsi="Garamond"/>
          <w:sz w:val="16"/>
          <w:szCs w:val="16"/>
        </w:rPr>
        <w:tab/>
        <w:t xml:space="preserve"> </w:t>
      </w:r>
      <w:r>
        <w:rPr>
          <w:rFonts w:cs="Arial" w:ascii="Garamond" w:hAnsi="Garamond"/>
          <w:sz w:val="16"/>
          <w:szCs w:val="16"/>
        </w:rPr>
        <w:t>Formulaire non obligatoire disponible, avec sa notice explicative, sur le site du ministère chargé de l’économie.</w:t>
      </w:r>
    </w:p>
  </w:footnote>
  <w:footnote w:id="3">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En cas de candidature individuelle, le renseignement de cette rubrique est inutile.</w:t>
      </w:r>
    </w:p>
  </w:footnote>
  <w:footnote w:id="4">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Préciser l’adresse du siège social du membre du groupement si elle est différente de celle de l’établissement.</w:t>
      </w:r>
    </w:p>
  </w:footnote>
  <w:footnote w:id="5">
    <w:p>
      <w:pPr>
        <w:pStyle w:val="Normal"/>
        <w:jc w:val="both"/>
        <w:rPr/>
      </w:pPr>
      <w:r>
        <w:rPr>
          <w:rStyle w:val="FootnoteCharacters"/>
        </w:rPr>
        <w:footnoteRef/>
      </w:r>
      <w:r>
        <w:rPr>
          <w:rFonts w:cs="Garamond" w:ascii="Garamond" w:hAnsi="Garamond"/>
          <w:sz w:val="16"/>
          <w:szCs w:val="16"/>
        </w:rPr>
        <w:t xml:space="preserve"> </w:t>
      </w:r>
      <w:r>
        <w:rPr>
          <w:rFonts w:cs="Arial" w:ascii="Garamond" w:hAnsi="Garamond"/>
          <w:sz w:val="16"/>
          <w:szCs w:val="16"/>
        </w:rPr>
        <w:t>À défaut, un numéro d’identification européen ou international ou propre au pays d’origine du candidat</w:t>
      </w:r>
      <w:r>
        <w:rPr>
          <w:rFonts w:cs="Garamond" w:ascii="Garamond" w:hAnsi="Garamond"/>
          <w:sz w:val="16"/>
          <w:szCs w:val="16"/>
        </w:rPr>
        <w:t xml:space="preserve"> </w:t>
      </w:r>
      <w:r>
        <w:rPr>
          <w:rFonts w:cs="Arial" w:ascii="Garamond" w:hAnsi="Garamond"/>
          <w:sz w:val="16"/>
          <w:szCs w:val="16"/>
        </w:rPr>
        <w:t>issu d’un répertoire figurant dans la liste des ICD.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rPr>
        <w:rFonts w:cs="Times New Roman"/>
      </w:rPr>
    </w:lvl>
    <w:lvl w:ilvl="1">
      <w:start w:val="1"/>
      <w:numFmt w:val="none"/>
      <w:pStyle w:val="Heading2"/>
      <w:suff w:val="nothing"/>
      <w:lvlText w:val=""/>
      <w:lvlJc w:val="start"/>
      <w:pPr>
        <w:tabs>
          <w:tab w:val="num" w:pos="0"/>
        </w:tabs>
        <w:ind w:start="0" w:hanging="0"/>
      </w:pPr>
      <w:rPr>
        <w:rFonts w:cs="Times New Roman"/>
      </w:rPr>
    </w:lvl>
    <w:lvl w:ilvl="2">
      <w:start w:val="1"/>
      <w:numFmt w:val="none"/>
      <w:pStyle w:val="Heading3"/>
      <w:suff w:val="nothing"/>
      <w:lvlText w:val=""/>
      <w:lvlJc w:val="start"/>
      <w:pPr>
        <w:tabs>
          <w:tab w:val="num" w:pos="0"/>
        </w:tabs>
        <w:ind w:start="0" w:hanging="0"/>
      </w:pPr>
      <w:rPr>
        <w:rFonts w:cs="Times New Roman"/>
      </w:rPr>
    </w:lvl>
    <w:lvl w:ilvl="3">
      <w:start w:val="1"/>
      <w:numFmt w:val="none"/>
      <w:pStyle w:val="Heading4"/>
      <w:suff w:val="nothing"/>
      <w:lvlText w:val=""/>
      <w:lvlJc w:val="start"/>
      <w:pPr>
        <w:tabs>
          <w:tab w:val="num" w:pos="0"/>
        </w:tabs>
        <w:ind w:start="0" w:hanging="0"/>
      </w:pPr>
      <w:rPr>
        <w:rFonts w:cs="Times New Roman"/>
      </w:rPr>
    </w:lvl>
    <w:lvl w:ilvl="4">
      <w:start w:val="1"/>
      <w:numFmt w:val="none"/>
      <w:pStyle w:val="Heading5"/>
      <w:suff w:val="nothing"/>
      <w:lvlText w:val=""/>
      <w:lvlJc w:val="start"/>
      <w:pPr>
        <w:tabs>
          <w:tab w:val="num" w:pos="0"/>
        </w:tabs>
        <w:ind w:start="0" w:hanging="0"/>
      </w:pPr>
      <w:rPr>
        <w:rFonts w:cs="Times New Roman"/>
      </w:rPr>
    </w:lvl>
    <w:lvl w:ilvl="5">
      <w:start w:val="1"/>
      <w:numFmt w:val="none"/>
      <w:suff w:val="nothing"/>
      <w:lvlText w:val=""/>
      <w:lvlJc w:val="start"/>
      <w:pPr>
        <w:tabs>
          <w:tab w:val="num" w:pos="0"/>
        </w:tabs>
        <w:ind w:start="0" w:hanging="0"/>
      </w:pPr>
      <w:rPr>
        <w:rFonts w:cs="Times New Roman"/>
      </w:rPr>
    </w:lvl>
    <w:lvl w:ilvl="6">
      <w:start w:val="1"/>
      <w:numFmt w:val="none"/>
      <w:suff w:val="nothing"/>
      <w:lvlText w:val=""/>
      <w:lvlJc w:val="start"/>
      <w:pPr>
        <w:tabs>
          <w:tab w:val="num" w:pos="0"/>
        </w:tabs>
        <w:ind w:start="0" w:hanging="0"/>
      </w:pPr>
      <w:rPr>
        <w:rFonts w:cs="Times New Roman"/>
      </w:rPr>
    </w:lvl>
    <w:lvl w:ilvl="7">
      <w:start w:val="1"/>
      <w:numFmt w:val="none"/>
      <w:pStyle w:val="Heading8"/>
      <w:suff w:val="nothing"/>
      <w:lvlText w:val=""/>
      <w:lvlJc w:val="start"/>
      <w:pPr>
        <w:tabs>
          <w:tab w:val="num" w:pos="0"/>
        </w:tabs>
        <w:ind w:start="0" w:hanging="0"/>
      </w:pPr>
      <w:rPr>
        <w:rFonts w:cs="Times New Roman"/>
      </w:rPr>
    </w:lvl>
    <w:lvl w:ilvl="8">
      <w:start w:val="1"/>
      <w:numFmt w:val="none"/>
      <w:pStyle w:val="Heading9"/>
      <w:suff w:val="nothing"/>
      <w:lvlText w:val=""/>
      <w:lvlJc w:val="start"/>
      <w:pPr>
        <w:tabs>
          <w:tab w:val="num" w:pos="0"/>
        </w:tabs>
        <w:ind w:start="0" w:hanging="0"/>
      </w:pPr>
      <w:rPr>
        <w:rFonts w:cs="Times New Roman"/>
      </w:rPr>
    </w:lvl>
  </w:abstractNum>
  <w:abstractNum w:abstractNumId="2">
    <w:lvl w:ilvl="0">
      <w:numFmt w:val="bullet"/>
      <w:lvlText w:val="-"/>
      <w:lvlJc w:val="start"/>
      <w:pPr>
        <w:tabs>
          <w:tab w:val="num" w:pos="0"/>
        </w:tabs>
        <w:ind w:start="530" w:hanging="360"/>
      </w:pPr>
      <w:rPr>
        <w:rFonts w:ascii="Arial" w:hAnsi="Arial" w:cs="Arial"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567"/>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567"/>
        <w:tab w:val="left" w:pos="0" w:leader="none"/>
      </w:tabs>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tabs>
        <w:tab w:val="clear" w:pos="567"/>
        <w:tab w:val="left" w:pos="0" w:leader="none"/>
      </w:tabs>
      <w:ind w:hanging="0" w:start="1134" w:end="0"/>
      <w:outlineLvl w:val="2"/>
    </w:pPr>
    <w:rPr>
      <w:b/>
      <w:bCs/>
    </w:rPr>
  </w:style>
  <w:style w:type="paragraph" w:styleId="Heading4">
    <w:name w:val="heading 4"/>
    <w:basedOn w:val="Normal"/>
    <w:next w:val="Normal"/>
    <w:qFormat/>
    <w:pPr>
      <w:keepNext w:val="true"/>
      <w:numPr>
        <w:ilvl w:val="3"/>
        <w:numId w:val="1"/>
      </w:numPr>
      <w:tabs>
        <w:tab w:val="clear" w:pos="567"/>
        <w:tab w:val="left" w:pos="0" w:leader="none"/>
      </w:tabs>
      <w:outlineLvl w:val="3"/>
    </w:pPr>
    <w:rPr>
      <w:b/>
      <w:bCs/>
      <w:i/>
      <w:iCs/>
      <w:sz w:val="16"/>
      <w:szCs w:val="16"/>
    </w:rPr>
  </w:style>
  <w:style w:type="paragraph" w:styleId="Heading5">
    <w:name w:val="heading 5"/>
    <w:basedOn w:val="Normal"/>
    <w:next w:val="Normal"/>
    <w:qFormat/>
    <w:pPr>
      <w:keepNext w:val="true"/>
      <w:numPr>
        <w:ilvl w:val="4"/>
        <w:numId w:val="1"/>
      </w:numPr>
      <w:tabs>
        <w:tab w:val="clear" w:pos="567"/>
        <w:tab w:val="left" w:pos="0" w:leader="none"/>
      </w:tabs>
      <w:jc w:val="center"/>
      <w:outlineLvl w:val="4"/>
    </w:pPr>
    <w:rPr>
      <w:rFonts w:ascii="Arial" w:hAnsi="Arial" w:cs="Arial"/>
      <w:b/>
      <w:bCs/>
    </w:rPr>
  </w:style>
  <w:style w:type="paragraph" w:styleId="Heading8">
    <w:name w:val="heading 8"/>
    <w:basedOn w:val="Normal"/>
    <w:next w:val="Normal"/>
    <w:qFormat/>
    <w:pPr>
      <w:keepNext w:val="true"/>
      <w:numPr>
        <w:ilvl w:val="7"/>
        <w:numId w:val="1"/>
      </w:numPr>
      <w:tabs>
        <w:tab w:val="clear" w:pos="567"/>
        <w:tab w:val="left" w:pos="0" w:leader="none"/>
      </w:tabs>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tabs>
        <w:tab w:val="clear" w:pos="567"/>
        <w:tab w:val="left" w:pos="0" w:leader="none"/>
      </w:tabs>
      <w:ind w:hanging="0" w:start="567" w:end="0"/>
      <w:outlineLvl w:val="8"/>
    </w:pPr>
    <w:rPr>
      <w:rFonts w:ascii="Arial" w:hAnsi="Arial" w:cs="Arial"/>
      <w:i/>
      <w:iCs/>
      <w:sz w:val="16"/>
      <w:szCs w:val="16"/>
    </w:rPr>
  </w:style>
  <w:style w:type="character" w:styleId="WW8Num1z0">
    <w:name w:val="WW8Num1z0"/>
    <w:qFormat/>
    <w:rPr>
      <w:rFonts w:cs="Times New Roman"/>
    </w:rPr>
  </w:style>
  <w:style w:type="character" w:styleId="WW8Num2z0">
    <w:name w:val="WW8Num2z0"/>
    <w:qFormat/>
    <w:rPr>
      <w:rFonts w:ascii="Courier New" w:hAnsi="Courier New" w:cs="Courier New"/>
    </w:rPr>
  </w:style>
  <w:style w:type="character" w:styleId="WW8Num3z0">
    <w:name w:val="WW8Num3z0"/>
    <w:qFormat/>
    <w:rPr>
      <w:rFonts w:ascii="Courier New" w:hAnsi="Courier New" w:cs="Courier New"/>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cs="Times New Roman"/>
    </w:rPr>
  </w:style>
  <w:style w:type="character" w:styleId="WW8Num5z8">
    <w:name w:val="WW8Num5z8"/>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Policepardfaut">
    <w:name w:val="Police par défaut"/>
    <w:qFormat/>
    <w:rPr/>
  </w:style>
  <w:style w:type="character" w:styleId="WW8Num5z1">
    <w:name w:val="WW8Num5z1"/>
    <w:qFormat/>
    <w:rPr>
      <w:rFonts w:ascii="Symbol" w:hAnsi="Symbol" w:cs="Symbol"/>
    </w:rPr>
  </w:style>
  <w:style w:type="character" w:styleId="WW8Num5z2">
    <w:name w:val="WW8Num5z2"/>
    <w:qFormat/>
    <w:rPr>
      <w:rFonts w:ascii="Wingdings" w:hAnsi="Wingdings" w:cs="Wingdings"/>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Arial" w:hAnsi="Arial" w:eastAsia="Times New Roman" w:cs="Arial"/>
      <w:sz w:val="1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cs="Times New Roman"/>
      <w:b/>
      <w:bC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CorpsdetexteCar">
    <w:name w:val="Corps de texte Car"/>
    <w:qFormat/>
    <w:rPr>
      <w:sz w:val="20"/>
      <w:szCs w:val="20"/>
    </w:rPr>
  </w:style>
  <w:style w:type="character" w:styleId="En-tteCar">
    <w:name w:val="En-tête Car"/>
    <w:qFormat/>
    <w:rPr>
      <w:sz w:val="20"/>
      <w:szCs w:val="20"/>
    </w:rPr>
  </w:style>
  <w:style w:type="character" w:styleId="PieddepageCar">
    <w:name w:val="Pied de page Car"/>
    <w:qFormat/>
    <w:rPr>
      <w:sz w:val="20"/>
      <w:szCs w:val="20"/>
    </w:rPr>
  </w:style>
  <w:style w:type="character" w:styleId="NotedebasdepageCar">
    <w:name w:val="Note de bas de page Car"/>
    <w:qFormat/>
    <w:rPr>
      <w:sz w:val="20"/>
      <w:szCs w:val="20"/>
    </w:rPr>
  </w:style>
  <w:style w:type="character" w:styleId="PageNumber">
    <w:name w:val="page number"/>
    <w:rPr>
      <w:rFonts w:cs="Times New Roman"/>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Caractresdenotedebasdepage">
    <w:name w:val="Caractères de note de bas de page"/>
    <w:qFormat/>
    <w:rPr>
      <w:rFonts w:cs="Times New Roman"/>
      <w:vertAlign w:val="superscript"/>
    </w:rPr>
  </w:style>
  <w:style w:type="character" w:styleId="Hyperlink">
    <w:name w:val="Hyperlink"/>
    <w:rPr>
      <w:rFonts w:cs="Times New Roman"/>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Caractresdenotedefin">
    <w:name w:val="Caractères de note de fin"/>
    <w:qForma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icheTitreCar">
    <w:name w:val="Fiche Titre Car"/>
    <w:qFormat/>
    <w:rPr>
      <w:rFonts w:ascii="Arial Narrow" w:hAnsi="Arial Narrow" w:cs="Arial"/>
      <w:b/>
      <w:smallCaps/>
      <w:color w:val="7030A0"/>
      <w:spacing w:val="30"/>
      <w:sz w:val="17"/>
      <w:lang w:val="en-US" w:eastAsia="en-US"/>
    </w:rPr>
  </w:style>
  <w:style w:type="character" w:styleId="Corpsdutexte22">
    <w:name w:val="Corps du texte (22)"/>
    <w:qFormat/>
    <w:rPr>
      <w:rFonts w:ascii="Arial Narrow" w:hAnsi="Arial Narrow" w:cs="Arial Narrow"/>
      <w:b/>
      <w:bCs/>
      <w:strike w:val="false"/>
      <w:dstrike w:val="false"/>
      <w:spacing w:val="50"/>
      <w:w w:val="100"/>
      <w:sz w:val="17"/>
      <w:szCs w:val="17"/>
      <w:u w:val="none"/>
    </w:rPr>
  </w:style>
  <w:style w:type="character" w:styleId="00MariannedebasePDCar">
    <w:name w:val="00_Marianne de base_PD Car"/>
    <w:qFormat/>
    <w:rPr>
      <w:rFonts w:ascii="Marianne" w:hAnsi="Marianne" w:cs="Marianne"/>
    </w:rPr>
  </w:style>
  <w:style w:type="character" w:styleId="SansinterligneCar">
    <w:name w:val="Sans interligne Car"/>
    <w:qFormat/>
    <w:rPr>
      <w:rFonts w:ascii="Calibri" w:hAnsi="Calibri" w:eastAsia="Calibri" w:cs="Calibri"/>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uppressAutoHyphens w:val="false"/>
      <w:spacing w:before="60" w:after="60"/>
    </w:pPr>
    <w:rPr>
      <w:i/>
      <w:iCs/>
      <w:sz w:val="16"/>
      <w:szCs w:val="16"/>
    </w:rPr>
  </w:style>
  <w:style w:type="paragraph" w:styleId="Textedebulles">
    <w:name w:val="Texte de bulles"/>
    <w:basedOn w:val="Normal"/>
    <w:qFormat/>
    <w:pPr/>
    <w:rPr>
      <w:rFonts w:ascii="Tahoma" w:hAnsi="Tahoma" w:cs="Tahoma"/>
      <w:sz w:val="16"/>
      <w:szCs w:val="16"/>
    </w:rPr>
  </w:style>
  <w:style w:type="paragraph" w:styleId="Lgende1">
    <w:name w:val="Légende1"/>
    <w:basedOn w:val="Normal"/>
    <w:next w:val="Normal"/>
    <w:qFormat/>
    <w:pPr>
      <w:spacing w:before="60" w:after="60"/>
    </w:pPr>
    <w:rPr>
      <w:i/>
      <w:iCs/>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Corpsdetexte21">
    <w:name w:val="Corps de texte 21"/>
    <w:basedOn w:val="Normal"/>
    <w:qFormat/>
    <w:pPr>
      <w:jc w:val="both"/>
    </w:pPr>
    <w:rPr>
      <w:i/>
      <w:iCs/>
      <w:sz w:val="16"/>
      <w:szCs w:val="16"/>
    </w:rPr>
  </w:style>
  <w:style w:type="paragraph" w:styleId="FootnoteText">
    <w:name w:val="footnote text"/>
    <w:basedOn w:val="Normal"/>
    <w:pPr/>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Commentaire">
    <w:name w:val="Commentaire"/>
    <w:basedOn w:val="Normal"/>
    <w:qFormat/>
    <w:pPr/>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FicheTitre">
    <w:name w:val="Fiche Titre"/>
    <w:basedOn w:val="Normal"/>
    <w:qFormat/>
    <w:pPr>
      <w:tabs>
        <w:tab w:val="clear" w:pos="567"/>
        <w:tab w:val="left" w:pos="720" w:leader="none"/>
      </w:tabs>
      <w:suppressAutoHyphens w:val="false"/>
      <w:spacing w:lineRule="exact" w:line="220" w:before="960" w:after="120"/>
      <w:ind w:hanging="357" w:start="714" w:end="0"/>
      <w:jc w:val="both"/>
    </w:pPr>
    <w:rPr>
      <w:rFonts w:ascii="Arial Narrow" w:hAnsi="Arial Narrow" w:cs="Arial"/>
      <w:b/>
      <w:smallCaps/>
      <w:color w:val="7030A0"/>
      <w:spacing w:val="30"/>
      <w:sz w:val="17"/>
      <w:lang w:val="en-US" w:eastAsia="en-US"/>
    </w:rPr>
  </w:style>
  <w:style w:type="paragraph" w:styleId="Paragraphedeliste">
    <w:name w:val="Paragraphe de liste"/>
    <w:basedOn w:val="Normal"/>
    <w:qFormat/>
    <w:pPr>
      <w:suppressAutoHyphens w:val="false"/>
      <w:ind w:hanging="0" w:start="720" w:end="0"/>
    </w:pPr>
    <w:rPr>
      <w:rFonts w:ascii="Calibri" w:hAnsi="Calibri" w:eastAsia="Calibri" w:cs="Calibri"/>
      <w:sz w:val="22"/>
      <w:szCs w:val="22"/>
    </w:rPr>
  </w:style>
  <w:style w:type="paragraph" w:styleId="00MariannedebasePD">
    <w:name w:val="00_Marianne de base_PD"/>
    <w:qFormat/>
    <w:pPr>
      <w:keepLines/>
      <w:widowControl/>
      <w:bidi w:val="0"/>
      <w:spacing w:before="120" w:after="120"/>
      <w:jc w:val="both"/>
    </w:pPr>
    <w:rPr>
      <w:rFonts w:ascii="Marianne" w:hAnsi="Marianne" w:eastAsia="Times New Roman" w:cs="Marianne"/>
      <w:color w:val="auto"/>
      <w:sz w:val="20"/>
      <w:szCs w:val="20"/>
      <w:lang w:val="fr-FR" w:bidi="ar-SA" w:eastAsia="zh-CN"/>
    </w:rPr>
  </w:style>
  <w:style w:type="paragraph" w:styleId="Sansinterligne">
    <w:name w:val="Sans interligne"/>
    <w:qFormat/>
    <w:pPr>
      <w:widowControl/>
      <w:bidi w:val="0"/>
    </w:pPr>
    <w:rPr>
      <w:rFonts w:ascii="Calibri" w:hAnsi="Calibri" w:eastAsia="Calibri" w:cs="Calibri"/>
      <w:color w:val="auto"/>
      <w:sz w:val="22"/>
      <w:szCs w:val="22"/>
      <w:lang w:val="fr-FR"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eur-lex.europa.eu/LexUriServ/LexUriServ.do?uri=OJ:L:2003:124:0036:0041:fr:PDF" TargetMode="External"/><Relationship Id="rId15"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16"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17" Type="http://schemas.openxmlformats.org/officeDocument/2006/relationships/hyperlink" Target="https://www.legifrance.gouv.fr/codes/article_lc/LEGIARTI000037703521/" TargetMode="External"/><Relationship Id="rId18" Type="http://schemas.openxmlformats.org/officeDocument/2006/relationships/hyperlink" Target="https://www.legifrance.gouv.fr/codes/article_lc/LEGIARTI000037703523" TargetMode="External"/><Relationship Id="rId19" Type="http://schemas.openxmlformats.org/officeDocument/2006/relationships/hyperlink" Target="https://www.legifrance.gouv.fr/codes/article_lc/LEGIARTI000046449697" TargetMode="External"/><Relationship Id="rId20"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21"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22"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23" Type="http://schemas.openxmlformats.org/officeDocument/2006/relationships/hyperlink" Target="https://www.legifrance.gouv.fr/affichCodeArticle.do?cidTexte=LEGITEXT000006072050&amp;idArticle=LEGIARTI000006903498" TargetMode="External"/><Relationship Id="rId24" Type="http://schemas.openxmlformats.org/officeDocument/2006/relationships/hyperlink" Target="https://www.legifrance.gouv.fr/affichCodeArticle.do?cidTexte=LEGITEXT000006072050&amp;idArticle=LEGIARTI000006903712&amp;dateTexte=&amp;categorieLien=cid" TargetMode="External"/><Relationship Id="rId25" Type="http://schemas.openxmlformats.org/officeDocument/2006/relationships/hyperlink" Target="https://www.legifrance.gouv.fr/affichCodeArticle.do?cidTexte=LEGITEXT000006074069&amp;idArticle=LEGIARTI000006797692&amp;dateTexte=&amp;categorieLien=cid" TargetMode="External"/><Relationship Id="rId26"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27"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28"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29"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3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1" Type="http://schemas.openxmlformats.org/officeDocument/2006/relationships/hyperlink" Target="https://www.legifrance.gouv.fr/affichCodeArticle.do?idArticle=LEGIARTI000006795912&amp;cidTexte=LEGITEXT000006073984" TargetMode="External"/><Relationship Id="rId32"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4"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35"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2023-11-21T19:45:00Z</dcterms:created>
  <dc:creator>util-daj</dc:creator>
  <dc:description/>
  <cp:keywords/>
  <dc:language>en-US</dc:language>
  <cp:lastModifiedBy>CHESNAIS Laurence</cp:lastModifiedBy>
  <cp:lastPrinted>2023-09-26T10:15:00Z</cp:lastPrinted>
  <dcterms:modified xsi:type="dcterms:W3CDTF">2023-11-21T19:56:00Z</dcterms:modified>
  <cp:revision>4</cp:revision>
  <dc:subject/>
  <dc:title>MISE A JOUR AVRIL 2007</dc:title>
</cp:coreProperties>
</file>