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pPr>
      <w:r>
        <w:rPr>
          <w:rFonts w:ascii="Calibri" w:cs="Calibri" w:eastAsia="Calibri" w:hAnsi="Calibri"/>
          <w:b/>
          <w:bCs/>
          <w:color w:val="14120E"/>
          <w:sz w:val="44"/>
          <w:szCs w:val="44"/>
        </w:rPr>
        <w:t xml:space="preserve">nnth</w:t>
      </w:r>
    </w:p>
    <w:p>
      <w:pPr>
        <w:spacing w:after="200"/>
      </w:pPr>
      <w:r>
        <w:rPr>
          <w:rFonts w:ascii="Calibri" w:cs="Calibri" w:eastAsia="Calibri" w:hAnsi="Calibri"/>
          <w:color w:val="6F695C"/>
          <w:sz w:val="22"/>
          <w:szCs w:val="22"/>
        </w:rPr>
        <w:t xml:space="preserve">technical annex — layer register, derivation and instrumentation</w:t>
      </w:r>
    </w:p>
    <w:tbl>
      <w:tblPr>
        <w:tblW w:type="dxa" w:w="9360"/>
        <w:tblBorders>
          <w:top w:val="single" w:color="C9C1AC" w:sz="4"/>
          <w:left w:val="none" w:color="FFFFFF" w:sz="0"/>
          <w:bottom w:val="single" w:color="C9C1AC" w:sz="4"/>
          <w:right w:val="none" w:color="FFFFFF" w:sz="0"/>
          <w:insideH w:val="single" w:color="C9C1AC" w:sz="2"/>
          <w:insideV w:val="none" w:color="FFFFFF" w:sz="0"/>
        </w:tblBorders>
      </w:tblPr>
      <w:tblGrid>
        <w:gridCol w:w="2100"/>
        <w:gridCol w:w="7260"/>
      </w:tblGrid>
      <w:tr>
        <w:trPr>
          <w:tblHeader/>
        </w:trPr>
        <w:tc>
          <w:tcPr>
            <w:tcW w:type="dxa" w:w="2100"/>
            <w:shd w:fill="EFEADC" w:color="auto" w:val="clear"/>
            <w:tcMar>
              <w:top w:type="dxa" w:w="60"/>
              <w:left w:type="dxa" w:w="90"/>
              <w:bottom w:type="dxa" w:w="60"/>
              <w:right w:type="dxa" w:w="90"/>
            </w:tcMar>
          </w:tcPr>
          <w:p>
            <w:pPr>
              <w:spacing w:after="0" w:line="240"/>
            </w:pPr>
            <w:r>
              <w:rPr>
                <w:rFonts w:ascii="Calibri" w:cs="Calibri" w:eastAsia="Calibri" w:hAnsi="Calibri"/>
                <w:b/>
                <w:bCs/>
                <w:color w:val="14120E"/>
                <w:sz w:val="16"/>
                <w:szCs w:val="16"/>
              </w:rPr>
              <w:t xml:space="preserve">field</w:t>
            </w:r>
          </w:p>
        </w:tc>
        <w:tc>
          <w:tcPr>
            <w:tcW w:type="dxa" w:w="7260"/>
            <w:shd w:fill="EFEADC" w:color="auto" w:val="clear"/>
            <w:tcMar>
              <w:top w:type="dxa" w:w="60"/>
              <w:left w:type="dxa" w:w="90"/>
              <w:bottom w:type="dxa" w:w="60"/>
              <w:right w:type="dxa" w:w="90"/>
            </w:tcMar>
          </w:tcPr>
          <w:p>
            <w:pPr>
              <w:spacing w:after="0" w:line="240"/>
            </w:pPr>
            <w:r>
              <w:rPr>
                <w:rFonts w:ascii="Calibri" w:cs="Calibri" w:eastAsia="Calibri" w:hAnsi="Calibri"/>
                <w:b/>
                <w:bCs/>
                <w:color w:val="14120E"/>
                <w:sz w:val="16"/>
                <w:szCs w:val="16"/>
              </w:rPr>
              <w:t xml:space="preserve">value</w:t>
            </w:r>
          </w:p>
        </w:tc>
      </w:tr>
      <w:tr>
        <w:tc>
          <w:tcPr>
            <w:tcW w:type="dxa" w:w="21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document</w:t>
            </w:r>
          </w:p>
        </w:tc>
        <w:tc>
          <w:tcPr>
            <w:tcW w:type="dxa" w:w="726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NNTH-TA-001</w:t>
            </w:r>
          </w:p>
        </w:tc>
      </w:tr>
      <w:tr>
        <w:tc>
          <w:tcPr>
            <w:tcW w:type="dxa" w:w="21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revision</w:t>
            </w:r>
          </w:p>
        </w:tc>
        <w:tc>
          <w:tcPr>
            <w:tcW w:type="dxa" w:w="726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rev C</w:t>
            </w:r>
          </w:p>
        </w:tc>
      </w:tr>
      <w:tr>
        <w:tc>
          <w:tcPr>
            <w:tcW w:type="dxa" w:w="21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issued</w:t>
            </w:r>
          </w:p>
        </w:tc>
        <w:tc>
          <w:tcPr>
            <w:tcW w:type="dxa" w:w="726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2026-07-28 03:55:47 UTC</w:t>
            </w:r>
          </w:p>
        </w:tc>
      </w:tr>
      <w:tr>
        <w:tc>
          <w:tcPr>
            <w:tcW w:type="dxa" w:w="21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status</w:t>
            </w:r>
          </w:p>
        </w:tc>
        <w:tc>
          <w:tcPr>
            <w:tcW w:type="dxa" w:w="7260"/>
            <w:tcMar>
              <w:top w:type="dxa" w:w="60"/>
              <w:left w:type="dxa" w:w="90"/>
              <w:bottom w:type="dxa" w:w="60"/>
              <w:right w:type="dxa" w:w="90"/>
            </w:tcMar>
          </w:tcPr>
          <w:p>
            <w:pPr>
              <w:spacing w:after="0" w:line="240"/>
            </w:pPr>
            <w:r>
              <w:rPr>
                <w:rFonts w:ascii="Calibri" w:cs="Calibri" w:eastAsia="Calibri" w:hAnsi="Calibri"/>
                <w:color w:val="A8382F"/>
                <w:sz w:val="17"/>
                <w:szCs w:val="17"/>
              </w:rPr>
              <w:t xml:space="preserve">pre-deployment — figures derived from the placeholder mint</w:t>
            </w:r>
          </w:p>
        </w:tc>
      </w:tr>
      <w:tr>
        <w:tc>
          <w:tcPr>
            <w:tcW w:type="dxa" w:w="21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mint</w:t>
            </w:r>
          </w:p>
        </w:tc>
        <w:tc>
          <w:tcPr>
            <w:tcW w:type="dxa" w:w="726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DEMonnthP1aceho1derM1ntNotForTradeXXXXpump</w:t>
            </w:r>
          </w:p>
        </w:tc>
      </w:tr>
      <w:tr>
        <w:tc>
          <w:tcPr>
            <w:tcW w:type="dxa" w:w="21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set fingerprint</w:t>
            </w:r>
          </w:p>
        </w:tc>
        <w:tc>
          <w:tcPr>
            <w:tcW w:type="dxa" w:w="726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5a6ba484b6255dd392077d3c440d0b4206872fd20f2e5917186cb82186456b1d</w:t>
            </w:r>
          </w:p>
        </w:tc>
      </w:tr>
      <w:tr>
        <w:tc>
          <w:tcPr>
            <w:tcW w:type="dxa" w:w="21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classification</w:t>
            </w:r>
          </w:p>
        </w:tc>
        <w:tc>
          <w:tcPr>
            <w:tcW w:type="dxa" w:w="72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public</w:t>
            </w:r>
          </w:p>
        </w:tc>
      </w:tr>
    </w:tbl>
    <w:p>
      <w:pPr>
        <w:spacing w:after="200" w:before="80"/>
      </w:pPr>
      <w:r>
        <w:rPr>
          <w:rFonts w:ascii="Calibri" w:cs="Calibri" w:eastAsia="Calibri" w:hAnsi="Calibri"/>
          <w:i/>
          <w:iCs/>
          <w:color w:val="6F695C"/>
          <w:sz w:val="15"/>
          <w:szCs w:val="15"/>
        </w:rPr>
        <w:t xml:space="preserve">Table 0 — document control. The set fingerprint is residue(9); it changes only if the mint changes.</w:t>
      </w:r>
    </w:p>
    <w:p>
      <w:pPr>
        <w:pStyle w:val="Heading1"/>
        <w:spacing w:after="140" w:before="320"/>
      </w:pPr>
      <w:r>
        <w:rPr>
          <w:rFonts w:ascii="Calibri" w:cs="Calibri" w:eastAsia="Calibri" w:hAnsi="Calibri"/>
          <w:b/>
          <w:bCs/>
          <w:color w:val="14120E"/>
          <w:sz w:val="26"/>
          <w:szCs w:val="26"/>
        </w:rPr>
        <w:t xml:space="preserve">1  Scope</w:t>
      </w:r>
    </w:p>
    <w:p>
      <w:pPr>
        <w:spacing w:after="120" w:before="0" w:line="264"/>
      </w:pPr>
      <w:r>
        <w:rPr>
          <w:rFonts w:ascii="Calibri" w:cs="Calibri" w:eastAsia="Calibri" w:hAnsi="Calibri"/>
          <w:color w:val="14120E"/>
          <w:sz w:val="19"/>
          <w:szCs w:val="19"/>
        </w:rPr>
        <w:t xml:space="preserve">This annex specifies the nine layers of nnth, the derivation of their sequences, the budget model that deprecates them, and the instrumentation emitted by the transfer hook. It is a reference for anyone reproducing the figures shown on the site; every value below is recomputable from the mint address and a SHA-256 implementation.</w:t>
      </w:r>
    </w:p>
    <w:p>
      <w:pPr>
        <w:spacing w:after="120" w:before="0" w:line="264"/>
      </w:pPr>
      <w:r>
        <w:rPr>
          <w:rFonts w:ascii="Calibri" w:cs="Calibri" w:eastAsia="Calibri" w:hAnsi="Calibri"/>
          <w:color w:val="14120E"/>
          <w:sz w:val="19"/>
          <w:szCs w:val="19"/>
        </w:rPr>
        <w:t xml:space="preserve">Nothing in this document is authored. Each figure is the output of a rule stated in §3 or §5 applied to bits fixed at the mint. Where a value is a live measurement rather than a derivation it is marked as such and dated.</w:t>
      </w:r>
    </w:p>
    <w:p>
      <w:pPr>
        <w:pStyle w:val="Heading1"/>
        <w:spacing w:after="140" w:before="320"/>
      </w:pPr>
      <w:r>
        <w:rPr>
          <w:rFonts w:ascii="Calibri" w:cs="Calibri" w:eastAsia="Calibri" w:hAnsi="Calibri"/>
          <w:b/>
          <w:bCs/>
          <w:color w:val="14120E"/>
          <w:sz w:val="26"/>
          <w:szCs w:val="26"/>
        </w:rPr>
        <w:t xml:space="preserve">2  Notation</w:t>
      </w:r>
    </w:p>
    <w:tbl>
      <w:tblPr>
        <w:tblW w:type="dxa" w:w="9360"/>
        <w:tblBorders>
          <w:top w:val="single" w:color="C9C1AC" w:sz="4"/>
          <w:left w:val="none" w:color="FFFFFF" w:sz="0"/>
          <w:bottom w:val="single" w:color="C9C1AC" w:sz="4"/>
          <w:right w:val="none" w:color="FFFFFF" w:sz="0"/>
          <w:insideH w:val="single" w:color="C9C1AC" w:sz="2"/>
          <w:insideV w:val="none" w:color="FFFFFF" w:sz="0"/>
        </w:tblBorders>
      </w:tblPr>
      <w:tblGrid>
        <w:gridCol w:w="1500"/>
        <w:gridCol w:w="7860"/>
      </w:tblGrid>
      <w:tr>
        <w:trPr>
          <w:tblHeader/>
        </w:trPr>
        <w:tc>
          <w:tcPr>
            <w:tcW w:type="dxa" w:w="1500"/>
            <w:shd w:fill="EFEADC" w:color="auto" w:val="clear"/>
            <w:tcMar>
              <w:top w:type="dxa" w:w="60"/>
              <w:left w:type="dxa" w:w="90"/>
              <w:bottom w:type="dxa" w:w="60"/>
              <w:right w:type="dxa" w:w="90"/>
            </w:tcMar>
          </w:tcPr>
          <w:p>
            <w:pPr>
              <w:spacing w:after="0" w:line="240"/>
            </w:pPr>
            <w:r>
              <w:rPr>
                <w:rFonts w:ascii="Calibri" w:cs="Calibri" w:eastAsia="Calibri" w:hAnsi="Calibri"/>
                <w:b/>
                <w:bCs/>
                <w:color w:val="14120E"/>
                <w:sz w:val="16"/>
                <w:szCs w:val="16"/>
              </w:rPr>
              <w:t xml:space="preserve">symbol</w:t>
            </w:r>
          </w:p>
        </w:tc>
        <w:tc>
          <w:tcPr>
            <w:tcW w:type="dxa" w:w="7860"/>
            <w:shd w:fill="EFEADC" w:color="auto" w:val="clear"/>
            <w:tcMar>
              <w:top w:type="dxa" w:w="60"/>
              <w:left w:type="dxa" w:w="90"/>
              <w:bottom w:type="dxa" w:w="60"/>
              <w:right w:type="dxa" w:w="90"/>
            </w:tcMar>
          </w:tcPr>
          <w:p>
            <w:pPr>
              <w:spacing w:after="0" w:line="240"/>
            </w:pPr>
            <w:r>
              <w:rPr>
                <w:rFonts w:ascii="Calibri" w:cs="Calibri" w:eastAsia="Calibri" w:hAnsi="Calibri"/>
                <w:b/>
                <w:bCs/>
                <w:color w:val="14120E"/>
                <w:sz w:val="16"/>
                <w:szCs w:val="16"/>
              </w:rPr>
              <w:t xml:space="preserve">meaning</w:t>
            </w:r>
          </w:p>
        </w:tc>
      </w:tr>
      <w:tr>
        <w:tc>
          <w:tcPr>
            <w:tcW w:type="dxa" w:w="150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m</w:t>
            </w:r>
          </w:p>
        </w:tc>
        <w:tc>
          <w:tcPr>
            <w:tcW w:type="dxa" w:w="78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mint address, base58, exact case</w:t>
            </w:r>
          </w:p>
        </w:tc>
      </w:tr>
      <w:tr>
        <w:tc>
          <w:tcPr>
            <w:tcW w:type="dxa" w:w="150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H</w:t>
            </w:r>
          </w:p>
        </w:tc>
        <w:tc>
          <w:tcPr>
            <w:tcW w:type="dxa" w:w="78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SHA-256</w:t>
            </w:r>
          </w:p>
        </w:tc>
      </w:tr>
      <w:tr>
        <w:tc>
          <w:tcPr>
            <w:tcW w:type="dxa" w:w="150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w:t>
            </w:r>
          </w:p>
        </w:tc>
        <w:tc>
          <w:tcPr>
            <w:tcW w:type="dxa" w:w="78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concatenation, no separator, no trailing newline</w:t>
            </w:r>
          </w:p>
        </w:tc>
      </w:tr>
      <w:tr>
        <w:tc>
          <w:tcPr>
            <w:tcW w:type="dxa" w:w="150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S(n)</w:t>
            </w:r>
          </w:p>
        </w:tc>
        <w:tc>
          <w:tcPr>
            <w:tcW w:type="dxa" w:w="78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sequence of layer n — 256 bits</w:t>
            </w:r>
          </w:p>
        </w:tc>
      </w:tr>
      <w:tr>
        <w:tc>
          <w:tcPr>
            <w:tcW w:type="dxa" w:w="150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R(n)</w:t>
            </w:r>
          </w:p>
        </w:tc>
        <w:tc>
          <w:tcPr>
            <w:tcW w:type="dxa" w:w="78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residue at layer n</w:t>
            </w:r>
          </w:p>
        </w:tc>
      </w:tr>
      <w:tr>
        <w:tc>
          <w:tcPr>
            <w:tcW w:type="dxa" w:w="150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b₀…b₈</w:t>
            </w:r>
          </w:p>
        </w:tc>
        <w:tc>
          <w:tcPr>
            <w:tcW w:type="dxa" w:w="78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bytes 0 through 8 of S(n)</w:t>
            </w:r>
          </w:p>
        </w:tc>
      </w:tr>
      <w:tr>
        <w:tc>
          <w:tcPr>
            <w:tcW w:type="dxa" w:w="150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τ</w:t>
            </w:r>
          </w:p>
        </w:tc>
        <w:tc>
          <w:tcPr>
            <w:tcW w:type="dxa" w:w="78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nominal layer budget, in hours of silence (6)</w:t>
            </w:r>
          </w:p>
        </w:tc>
      </w:tr>
      <w:tr>
        <w:tc>
          <w:tcPr>
            <w:tcW w:type="dxa" w:w="150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σ</w:t>
            </w:r>
          </w:p>
        </w:tc>
        <w:tc>
          <w:tcPr>
            <w:tcW w:type="dxa" w:w="78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sell share of transfers over the sampling window</w:t>
            </w:r>
          </w:p>
        </w:tc>
      </w:tr>
      <w:tr>
        <w:tc>
          <w:tcPr>
            <w:tcW w:type="dxa" w:w="150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V₂₄ / Q</w:t>
            </w:r>
          </w:p>
        </w:tc>
        <w:tc>
          <w:tcPr>
            <w:tcW w:type="dxa" w:w="78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24h transfer volume over pool liquidity (turnover)</w:t>
            </w:r>
          </w:p>
        </w:tc>
      </w:tr>
      <w:tr>
        <w:tc>
          <w:tcPr>
            <w:tcW w:type="dxa" w:w="150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θ</w:t>
            </w:r>
          </w:p>
        </w:tc>
        <w:tc>
          <w:tcPr>
            <w:tcW w:type="dxa" w:w="78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parameter count of the instance a layer runs</w:t>
            </w:r>
          </w:p>
        </w:tc>
      </w:tr>
    </w:tbl>
    <w:p>
      <w:pPr>
        <w:pStyle w:val="Heading1"/>
        <w:spacing w:after="140" w:before="320"/>
      </w:pPr>
      <w:r>
        <w:rPr>
          <w:rFonts w:ascii="Calibri" w:cs="Calibri" w:eastAsia="Calibri" w:hAnsi="Calibri"/>
          <w:b/>
          <w:bCs/>
          <w:color w:val="14120E"/>
          <w:sz w:val="26"/>
          <w:szCs w:val="26"/>
        </w:rPr>
        <w:t xml:space="preserve">3  Sequence derivation</w:t>
      </w:r>
    </w:p>
    <w:p>
      <w:pPr>
        <w:spacing w:after="120" w:before="0" w:line="264"/>
      </w:pPr>
      <w:r>
        <w:rPr>
          <w:rFonts w:ascii="Consolas" w:cs="Consolas" w:eastAsia="Consolas" w:hAnsi="Consolas"/>
          <w:color w:val="14120E"/>
          <w:sz w:val="19"/>
          <w:szCs w:val="19"/>
        </w:rPr>
        <w:t xml:space="preserve">S(n) = H( m ‖ ":" ‖ n )   for n ∈ {1…9}</w:t>
      </w:r>
    </w:p>
    <w:p>
      <w:pPr>
        <w:spacing w:after="120" w:before="0" w:line="264"/>
      </w:pPr>
      <w:r>
        <w:rPr>
          <w:rFonts w:ascii="Calibri" w:cs="Calibri" w:eastAsia="Calibri" w:hAnsi="Calibri"/>
          <w:color w:val="14120E"/>
          <w:sz w:val="19"/>
          <w:szCs w:val="19"/>
        </w:rPr>
        <w:t xml:space="preserve">The preimage is exact: the mint as published, one colon, the decimal index, no trailing newline. The nine sequences are fixed at the moment the mint exists; there is no mechanism by which they can be reordered, replaced or extended.</w:t>
      </w:r>
    </w:p>
    <w:p>
      <w:pPr>
        <w:pStyle w:val="Heading2"/>
        <w:spacing w:after="100" w:before="240"/>
      </w:pPr>
      <w:r>
        <w:rPr>
          <w:rFonts w:ascii="Calibri" w:cs="Calibri" w:eastAsia="Calibri" w:hAnsi="Calibri"/>
          <w:b/>
          <w:bCs/>
          <w:color w:val="14120E"/>
          <w:sz w:val="21"/>
          <w:szCs w:val="21"/>
        </w:rPr>
        <w:t xml:space="preserve">3.1  Layer register</w:t>
      </w:r>
    </w:p>
    <w:tbl>
      <w:tblPr>
        <w:tblW w:type="dxa" w:w="7540"/>
        <w:tblBorders>
          <w:top w:val="single" w:color="C9C1AC" w:sz="4"/>
          <w:left w:val="none" w:color="FFFFFF" w:sz="0"/>
          <w:bottom w:val="single" w:color="C9C1AC" w:sz="4"/>
          <w:right w:val="none" w:color="FFFFFF" w:sz="0"/>
          <w:insideH w:val="single" w:color="C9C1AC" w:sz="2"/>
          <w:insideV w:val="none" w:color="FFFFFF" w:sz="0"/>
        </w:tblBorders>
      </w:tblPr>
      <w:tblGrid>
        <w:gridCol w:w="520"/>
        <w:gridCol w:w="1300"/>
        <w:gridCol w:w="2600"/>
        <w:gridCol w:w="1000"/>
        <w:gridCol w:w="900"/>
        <w:gridCol w:w="1220"/>
      </w:tblGrid>
      <w:tr>
        <w:trPr>
          <w:tblHeader/>
        </w:trPr>
        <w:tc>
          <w:tcPr>
            <w:tcW w:type="dxa" w:w="520"/>
            <w:shd w:fill="EFEADC" w:color="auto" w:val="clear"/>
            <w:tcMar>
              <w:top w:type="dxa" w:w="60"/>
              <w:left w:type="dxa" w:w="90"/>
              <w:bottom w:type="dxa" w:w="60"/>
              <w:right w:type="dxa" w:w="90"/>
            </w:tcMar>
          </w:tcPr>
          <w:p>
            <w:pPr>
              <w:spacing w:after="0" w:line="240"/>
            </w:pPr>
            <w:r>
              <w:rPr>
                <w:rFonts w:ascii="Calibri" w:cs="Calibri" w:eastAsia="Calibri" w:hAnsi="Calibri"/>
                <w:b/>
                <w:bCs/>
                <w:color w:val="14120E"/>
                <w:sz w:val="16"/>
                <w:szCs w:val="16"/>
              </w:rPr>
              <w:t xml:space="preserve">n</w:t>
            </w:r>
          </w:p>
        </w:tc>
        <w:tc>
          <w:tcPr>
            <w:tcW w:type="dxa" w:w="1300"/>
            <w:shd w:fill="EFEADC" w:color="auto" w:val="clear"/>
            <w:tcMar>
              <w:top w:type="dxa" w:w="60"/>
              <w:left w:type="dxa" w:w="90"/>
              <w:bottom w:type="dxa" w:w="60"/>
              <w:right w:type="dxa" w:w="90"/>
            </w:tcMar>
          </w:tcPr>
          <w:p>
            <w:pPr>
              <w:spacing w:after="0" w:line="240"/>
            </w:pPr>
            <w:r>
              <w:rPr>
                <w:rFonts w:ascii="Calibri" w:cs="Calibri" w:eastAsia="Calibri" w:hAnsi="Calibri"/>
                <w:b/>
                <w:bCs/>
                <w:color w:val="14120E"/>
                <w:sz w:val="16"/>
                <w:szCs w:val="16"/>
              </w:rPr>
              <w:t xml:space="preserve">trait</w:t>
            </w:r>
          </w:p>
        </w:tc>
        <w:tc>
          <w:tcPr>
            <w:tcW w:type="dxa" w:w="2600"/>
            <w:shd w:fill="EFEADC" w:color="auto" w:val="clear"/>
            <w:tcMar>
              <w:top w:type="dxa" w:w="60"/>
              <w:left w:type="dxa" w:w="90"/>
              <w:bottom w:type="dxa" w:w="60"/>
              <w:right w:type="dxa" w:w="90"/>
            </w:tcMar>
          </w:tcPr>
          <w:p>
            <w:pPr>
              <w:spacing w:after="0" w:line="240"/>
            </w:pPr>
            <w:r>
              <w:rPr>
                <w:rFonts w:ascii="Calibri" w:cs="Calibri" w:eastAsia="Calibri" w:hAnsi="Calibri"/>
                <w:b/>
                <w:bCs/>
                <w:color w:val="14120E"/>
                <w:sz w:val="16"/>
                <w:szCs w:val="16"/>
              </w:rPr>
              <w:t xml:space="preserve">S(n) — first 16</w:t>
            </w:r>
          </w:p>
        </w:tc>
        <w:tc>
          <w:tcPr>
            <w:tcW w:type="dxa" w:w="1000"/>
            <w:shd w:fill="EFEADC" w:color="auto" w:val="clear"/>
            <w:tcMar>
              <w:top w:type="dxa" w:w="60"/>
              <w:left w:type="dxa" w:w="90"/>
              <w:bottom w:type="dxa" w:w="60"/>
              <w:right w:type="dxa" w:w="90"/>
            </w:tcMar>
          </w:tcPr>
          <w:p>
            <w:pPr>
              <w:spacing w:after="0" w:line="240"/>
              <w:jc w:val="right"/>
            </w:pPr>
            <w:r>
              <w:rPr>
                <w:rFonts w:ascii="Calibri" w:cs="Calibri" w:eastAsia="Calibri" w:hAnsi="Calibri"/>
                <w:b/>
                <w:bCs/>
                <w:color w:val="14120E"/>
                <w:sz w:val="16"/>
                <w:szCs w:val="16"/>
              </w:rPr>
              <w:t xml:space="preserve">density</w:t>
            </w:r>
          </w:p>
        </w:tc>
        <w:tc>
          <w:tcPr>
            <w:tcW w:type="dxa" w:w="900"/>
            <w:shd w:fill="EFEADC" w:color="auto" w:val="clear"/>
            <w:tcMar>
              <w:top w:type="dxa" w:w="60"/>
              <w:left w:type="dxa" w:w="90"/>
              <w:bottom w:type="dxa" w:w="60"/>
              <w:right w:type="dxa" w:w="90"/>
            </w:tcMar>
          </w:tcPr>
          <w:p>
            <w:pPr>
              <w:spacing w:after="0" w:line="240"/>
              <w:jc w:val="right"/>
            </w:pPr>
            <w:r>
              <w:rPr>
                <w:rFonts w:ascii="Calibri" w:cs="Calibri" w:eastAsia="Calibri" w:hAnsi="Calibri"/>
                <w:b/>
                <w:bCs/>
                <w:color w:val="14120E"/>
                <w:sz w:val="16"/>
                <w:szCs w:val="16"/>
              </w:rPr>
              <w:t xml:space="preserve">drift</w:t>
            </w:r>
          </w:p>
        </w:tc>
        <w:tc>
          <w:tcPr>
            <w:tcW w:type="dxa" w:w="1220"/>
            <w:shd w:fill="EFEADC" w:color="auto" w:val="clear"/>
            <w:tcMar>
              <w:top w:type="dxa" w:w="60"/>
              <w:left w:type="dxa" w:w="90"/>
              <w:bottom w:type="dxa" w:w="60"/>
              <w:right w:type="dxa" w:w="90"/>
            </w:tcMar>
          </w:tcPr>
          <w:p>
            <w:pPr>
              <w:spacing w:after="0" w:line="240"/>
            </w:pPr>
            <w:r>
              <w:rPr>
                <w:rFonts w:ascii="Calibri" w:cs="Calibri" w:eastAsia="Calibri" w:hAnsi="Calibri"/>
                <w:b/>
                <w:bCs/>
                <w:color w:val="14120E"/>
                <w:sz w:val="16"/>
                <w:szCs w:val="16"/>
              </w:rPr>
              <w:t xml:space="preserve">state</w:t>
            </w:r>
          </w:p>
        </w:tc>
      </w:tr>
      <w:tr>
        <w:tc>
          <w:tcPr>
            <w:tcW w:type="dxa" w:w="52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1</w:t>
            </w:r>
          </w:p>
        </w:tc>
        <w:tc>
          <w:tcPr>
            <w:tcW w:type="dxa" w:w="1300"/>
            <w:tcMar>
              <w:top w:type="dxa" w:w="60"/>
              <w:left w:type="dxa" w:w="90"/>
              <w:bottom w:type="dxa" w:w="60"/>
              <w:right w:type="dxa" w:w="90"/>
            </w:tcMar>
          </w:tcPr>
          <w:p>
            <w:pPr>
              <w:spacing w:after="0" w:line="240"/>
            </w:pPr>
            <w:r>
              <w:rPr>
                <w:rFonts w:ascii="Calibri" w:cs="Calibri" w:eastAsia="Calibri" w:hAnsi="Calibri"/>
                <w:color w:val="6F695C"/>
                <w:sz w:val="17"/>
                <w:szCs w:val="17"/>
              </w:rPr>
              <w:t xml:space="preserve">restraint</w:t>
            </w:r>
          </w:p>
        </w:tc>
        <w:tc>
          <w:tcPr>
            <w:tcW w:type="dxa" w:w="260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c8994e85730e7162</w:t>
            </w:r>
          </w:p>
        </w:tc>
        <w:tc>
          <w:tcPr>
            <w:tcW w:type="dxa" w:w="10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123</w:t>
            </w:r>
          </w:p>
        </w:tc>
        <w:tc>
          <w:tcPr>
            <w:tcW w:type="dxa" w:w="9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w:t>
            </w:r>
          </w:p>
        </w:tc>
        <w:tc>
          <w:tcPr>
            <w:tcW w:type="dxa" w:w="1220"/>
            <w:tcMar>
              <w:top w:type="dxa" w:w="60"/>
              <w:left w:type="dxa" w:w="90"/>
              <w:bottom w:type="dxa" w:w="60"/>
              <w:right w:type="dxa" w:w="90"/>
            </w:tcMar>
          </w:tcPr>
          <w:p>
            <w:pPr>
              <w:spacing w:after="0" w:line="240"/>
            </w:pPr>
            <w:r>
              <w:rPr>
                <w:rFonts w:ascii="Calibri" w:cs="Calibri" w:eastAsia="Calibri" w:hAnsi="Calibri"/>
                <w:b w:val="false"/>
                <w:bCs w:val="false"/>
                <w:color w:val="A8382F"/>
                <w:sz w:val="17"/>
                <w:szCs w:val="17"/>
              </w:rPr>
              <w:t xml:space="preserve">deprecated</w:t>
            </w:r>
          </w:p>
        </w:tc>
      </w:tr>
      <w:tr>
        <w:tc>
          <w:tcPr>
            <w:tcW w:type="dxa" w:w="52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2</w:t>
            </w:r>
          </w:p>
        </w:tc>
        <w:tc>
          <w:tcPr>
            <w:tcW w:type="dxa" w:w="1300"/>
            <w:tcMar>
              <w:top w:type="dxa" w:w="60"/>
              <w:left w:type="dxa" w:w="90"/>
              <w:bottom w:type="dxa" w:w="60"/>
              <w:right w:type="dxa" w:w="90"/>
            </w:tcMar>
          </w:tcPr>
          <w:p>
            <w:pPr>
              <w:spacing w:after="0" w:line="240"/>
            </w:pPr>
            <w:r>
              <w:rPr>
                <w:rFonts w:ascii="Calibri" w:cs="Calibri" w:eastAsia="Calibri" w:hAnsi="Calibri"/>
                <w:color w:val="6F695C"/>
                <w:sz w:val="17"/>
                <w:szCs w:val="17"/>
              </w:rPr>
              <w:t xml:space="preserve">candor</w:t>
            </w:r>
          </w:p>
        </w:tc>
        <w:tc>
          <w:tcPr>
            <w:tcW w:type="dxa" w:w="260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15f9b257c57bb4b8</w:t>
            </w:r>
          </w:p>
        </w:tc>
        <w:tc>
          <w:tcPr>
            <w:tcW w:type="dxa" w:w="10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127</w:t>
            </w:r>
          </w:p>
        </w:tc>
        <w:tc>
          <w:tcPr>
            <w:tcW w:type="dxa" w:w="9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138</w:t>
            </w:r>
          </w:p>
        </w:tc>
        <w:tc>
          <w:tcPr>
            <w:tcW w:type="dxa" w:w="1220"/>
            <w:tcMar>
              <w:top w:type="dxa" w:w="60"/>
              <w:left w:type="dxa" w:w="90"/>
              <w:bottom w:type="dxa" w:w="60"/>
              <w:right w:type="dxa" w:w="90"/>
            </w:tcMar>
          </w:tcPr>
          <w:p>
            <w:pPr>
              <w:spacing w:after="0" w:line="240"/>
            </w:pPr>
            <w:r>
              <w:rPr>
                <w:rFonts w:ascii="Calibri" w:cs="Calibri" w:eastAsia="Calibri" w:hAnsi="Calibri"/>
                <w:b w:val="false"/>
                <w:bCs w:val="false"/>
                <w:color w:val="A8382F"/>
                <w:sz w:val="17"/>
                <w:szCs w:val="17"/>
              </w:rPr>
              <w:t xml:space="preserve">deprecated</w:t>
            </w:r>
          </w:p>
        </w:tc>
      </w:tr>
      <w:tr>
        <w:tc>
          <w:tcPr>
            <w:tcW w:type="dxa" w:w="52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3</w:t>
            </w:r>
          </w:p>
        </w:tc>
        <w:tc>
          <w:tcPr>
            <w:tcW w:type="dxa" w:w="1300"/>
            <w:tcMar>
              <w:top w:type="dxa" w:w="60"/>
              <w:left w:type="dxa" w:w="90"/>
              <w:bottom w:type="dxa" w:w="60"/>
              <w:right w:type="dxa" w:w="90"/>
            </w:tcMar>
          </w:tcPr>
          <w:p>
            <w:pPr>
              <w:spacing w:after="0" w:line="240"/>
            </w:pPr>
            <w:r>
              <w:rPr>
                <w:rFonts w:ascii="Calibri" w:cs="Calibri" w:eastAsia="Calibri" w:hAnsi="Calibri"/>
                <w:color w:val="6F695C"/>
                <w:sz w:val="17"/>
                <w:szCs w:val="17"/>
              </w:rPr>
              <w:t xml:space="preserve">caution</w:t>
            </w:r>
          </w:p>
        </w:tc>
        <w:tc>
          <w:tcPr>
            <w:tcW w:type="dxa" w:w="260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413f1842a4e6e324</w:t>
            </w:r>
          </w:p>
        </w:tc>
        <w:tc>
          <w:tcPr>
            <w:tcW w:type="dxa" w:w="10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132</w:t>
            </w:r>
          </w:p>
        </w:tc>
        <w:tc>
          <w:tcPr>
            <w:tcW w:type="dxa" w:w="9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125</w:t>
            </w:r>
          </w:p>
        </w:tc>
        <w:tc>
          <w:tcPr>
            <w:tcW w:type="dxa" w:w="1220"/>
            <w:tcMar>
              <w:top w:type="dxa" w:w="60"/>
              <w:left w:type="dxa" w:w="90"/>
              <w:bottom w:type="dxa" w:w="60"/>
              <w:right w:type="dxa" w:w="90"/>
            </w:tcMar>
          </w:tcPr>
          <w:p>
            <w:pPr>
              <w:spacing w:after="0" w:line="240"/>
            </w:pPr>
            <w:r>
              <w:rPr>
                <w:rFonts w:ascii="Calibri" w:cs="Calibri" w:eastAsia="Calibri" w:hAnsi="Calibri"/>
                <w:b w:val="false"/>
                <w:bCs w:val="false"/>
                <w:color w:val="A8382F"/>
                <w:sz w:val="17"/>
                <w:szCs w:val="17"/>
              </w:rPr>
              <w:t xml:space="preserve">deprecated</w:t>
            </w:r>
          </w:p>
        </w:tc>
      </w:tr>
      <w:tr>
        <w:tc>
          <w:tcPr>
            <w:tcW w:type="dxa" w:w="52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4</w:t>
            </w:r>
          </w:p>
        </w:tc>
        <w:tc>
          <w:tcPr>
            <w:tcW w:type="dxa" w:w="1300"/>
            <w:tcMar>
              <w:top w:type="dxa" w:w="60"/>
              <w:left w:type="dxa" w:w="90"/>
              <w:bottom w:type="dxa" w:w="60"/>
              <w:right w:type="dxa" w:w="90"/>
            </w:tcMar>
          </w:tcPr>
          <w:p>
            <w:pPr>
              <w:spacing w:after="0" w:line="240"/>
            </w:pPr>
            <w:r>
              <w:rPr>
                <w:rFonts w:ascii="Calibri" w:cs="Calibri" w:eastAsia="Calibri" w:hAnsi="Calibri"/>
                <w:color w:val="14120E"/>
                <w:sz w:val="17"/>
                <w:szCs w:val="17"/>
              </w:rPr>
              <w:t xml:space="preserve">curiosity</w:t>
            </w:r>
          </w:p>
        </w:tc>
        <w:tc>
          <w:tcPr>
            <w:tcW w:type="dxa" w:w="260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2d48826955dd92ce</w:t>
            </w:r>
          </w:p>
        </w:tc>
        <w:tc>
          <w:tcPr>
            <w:tcW w:type="dxa" w:w="10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130</w:t>
            </w:r>
          </w:p>
        </w:tc>
        <w:tc>
          <w:tcPr>
            <w:tcW w:type="dxa" w:w="9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134</w:t>
            </w:r>
          </w:p>
        </w:tc>
        <w:tc>
          <w:tcPr>
            <w:tcW w:type="dxa" w:w="1220"/>
            <w:tcMar>
              <w:top w:type="dxa" w:w="60"/>
              <w:left w:type="dxa" w:w="90"/>
              <w:bottom w:type="dxa" w:w="60"/>
              <w:right w:type="dxa" w:w="90"/>
            </w:tcMar>
          </w:tcPr>
          <w:p>
            <w:pPr>
              <w:spacing w:after="0" w:line="240"/>
            </w:pPr>
            <w:r>
              <w:rPr>
                <w:rFonts w:ascii="Calibri" w:cs="Calibri" w:eastAsia="Calibri" w:hAnsi="Calibri"/>
                <w:b/>
                <w:bCs/>
                <w:color w:val="0A7A38"/>
                <w:sz w:val="17"/>
                <w:szCs w:val="17"/>
              </w:rPr>
              <w:t xml:space="preserve">funded</w:t>
            </w:r>
          </w:p>
        </w:tc>
      </w:tr>
      <w:tr>
        <w:tc>
          <w:tcPr>
            <w:tcW w:type="dxa" w:w="52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5</w:t>
            </w:r>
          </w:p>
        </w:tc>
        <w:tc>
          <w:tcPr>
            <w:tcW w:type="dxa" w:w="1300"/>
            <w:tcMar>
              <w:top w:type="dxa" w:w="60"/>
              <w:left w:type="dxa" w:w="90"/>
              <w:bottom w:type="dxa" w:w="60"/>
              <w:right w:type="dxa" w:w="90"/>
            </w:tcMar>
          </w:tcPr>
          <w:p>
            <w:pPr>
              <w:spacing w:after="0" w:line="240"/>
            </w:pPr>
            <w:r>
              <w:rPr>
                <w:rFonts w:ascii="Calibri" w:cs="Calibri" w:eastAsia="Calibri" w:hAnsi="Calibri"/>
                <w:color w:val="14120E"/>
                <w:sz w:val="17"/>
                <w:szCs w:val="17"/>
              </w:rPr>
              <w:t xml:space="preserve">empathy</w:t>
            </w:r>
          </w:p>
        </w:tc>
        <w:tc>
          <w:tcPr>
            <w:tcW w:type="dxa" w:w="260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0ce4bbfee3232c02</w:t>
            </w:r>
          </w:p>
        </w:tc>
        <w:tc>
          <w:tcPr>
            <w:tcW w:type="dxa" w:w="10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131</w:t>
            </w:r>
          </w:p>
        </w:tc>
        <w:tc>
          <w:tcPr>
            <w:tcW w:type="dxa" w:w="9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129</w:t>
            </w:r>
          </w:p>
        </w:tc>
        <w:tc>
          <w:tcPr>
            <w:tcW w:type="dxa" w:w="1220"/>
            <w:tcMar>
              <w:top w:type="dxa" w:w="60"/>
              <w:left w:type="dxa" w:w="90"/>
              <w:bottom w:type="dxa" w:w="60"/>
              <w:right w:type="dxa" w:w="90"/>
            </w:tcMar>
          </w:tcPr>
          <w:p>
            <w:pPr>
              <w:spacing w:after="0" w:line="240"/>
            </w:pPr>
            <w:r>
              <w:rPr>
                <w:rFonts w:ascii="Calibri" w:cs="Calibri" w:eastAsia="Calibri" w:hAnsi="Calibri"/>
                <w:b w:val="false"/>
                <w:bCs w:val="false"/>
                <w:color w:val="14120E"/>
                <w:sz w:val="17"/>
                <w:szCs w:val="17"/>
              </w:rPr>
              <w:t xml:space="preserve">held</w:t>
            </w:r>
          </w:p>
        </w:tc>
      </w:tr>
      <w:tr>
        <w:tc>
          <w:tcPr>
            <w:tcW w:type="dxa" w:w="52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6</w:t>
            </w:r>
          </w:p>
        </w:tc>
        <w:tc>
          <w:tcPr>
            <w:tcW w:type="dxa" w:w="1300"/>
            <w:tcMar>
              <w:top w:type="dxa" w:w="60"/>
              <w:left w:type="dxa" w:w="90"/>
              <w:bottom w:type="dxa" w:w="60"/>
              <w:right w:type="dxa" w:w="90"/>
            </w:tcMar>
          </w:tcPr>
          <w:p>
            <w:pPr>
              <w:spacing w:after="0" w:line="240"/>
            </w:pPr>
            <w:r>
              <w:rPr>
                <w:rFonts w:ascii="Calibri" w:cs="Calibri" w:eastAsia="Calibri" w:hAnsi="Calibri"/>
                <w:color w:val="14120E"/>
                <w:sz w:val="17"/>
                <w:szCs w:val="17"/>
              </w:rPr>
              <w:t xml:space="preserve">rigor</w:t>
            </w:r>
          </w:p>
        </w:tc>
        <w:tc>
          <w:tcPr>
            <w:tcW w:type="dxa" w:w="260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530c8d2e7de5472d</w:t>
            </w:r>
          </w:p>
        </w:tc>
        <w:tc>
          <w:tcPr>
            <w:tcW w:type="dxa" w:w="10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140</w:t>
            </w:r>
          </w:p>
        </w:tc>
        <w:tc>
          <w:tcPr>
            <w:tcW w:type="dxa" w:w="9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135</w:t>
            </w:r>
          </w:p>
        </w:tc>
        <w:tc>
          <w:tcPr>
            <w:tcW w:type="dxa" w:w="1220"/>
            <w:tcMar>
              <w:top w:type="dxa" w:w="60"/>
              <w:left w:type="dxa" w:w="90"/>
              <w:bottom w:type="dxa" w:w="60"/>
              <w:right w:type="dxa" w:w="90"/>
            </w:tcMar>
          </w:tcPr>
          <w:p>
            <w:pPr>
              <w:spacing w:after="0" w:line="240"/>
            </w:pPr>
            <w:r>
              <w:rPr>
                <w:rFonts w:ascii="Calibri" w:cs="Calibri" w:eastAsia="Calibri" w:hAnsi="Calibri"/>
                <w:b w:val="false"/>
                <w:bCs w:val="false"/>
                <w:color w:val="14120E"/>
                <w:sz w:val="17"/>
                <w:szCs w:val="17"/>
              </w:rPr>
              <w:t xml:space="preserve">held</w:t>
            </w:r>
          </w:p>
        </w:tc>
      </w:tr>
      <w:tr>
        <w:tc>
          <w:tcPr>
            <w:tcW w:type="dxa" w:w="52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7</w:t>
            </w:r>
          </w:p>
        </w:tc>
        <w:tc>
          <w:tcPr>
            <w:tcW w:type="dxa" w:w="1300"/>
            <w:tcMar>
              <w:top w:type="dxa" w:w="60"/>
              <w:left w:type="dxa" w:w="90"/>
              <w:bottom w:type="dxa" w:w="60"/>
              <w:right w:type="dxa" w:w="90"/>
            </w:tcMar>
          </w:tcPr>
          <w:p>
            <w:pPr>
              <w:spacing w:after="0" w:line="240"/>
            </w:pPr>
            <w:r>
              <w:rPr>
                <w:rFonts w:ascii="Calibri" w:cs="Calibri" w:eastAsia="Calibri" w:hAnsi="Calibri"/>
                <w:color w:val="14120E"/>
                <w:sz w:val="17"/>
                <w:szCs w:val="17"/>
              </w:rPr>
              <w:t xml:space="preserve">memory</w:t>
            </w:r>
          </w:p>
        </w:tc>
        <w:tc>
          <w:tcPr>
            <w:tcW w:type="dxa" w:w="260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38c03b347e50045f</w:t>
            </w:r>
          </w:p>
        </w:tc>
        <w:tc>
          <w:tcPr>
            <w:tcW w:type="dxa" w:w="10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132</w:t>
            </w:r>
          </w:p>
        </w:tc>
        <w:tc>
          <w:tcPr>
            <w:tcW w:type="dxa" w:w="9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128</w:t>
            </w:r>
          </w:p>
        </w:tc>
        <w:tc>
          <w:tcPr>
            <w:tcW w:type="dxa" w:w="1220"/>
            <w:tcMar>
              <w:top w:type="dxa" w:w="60"/>
              <w:left w:type="dxa" w:w="90"/>
              <w:bottom w:type="dxa" w:w="60"/>
              <w:right w:type="dxa" w:w="90"/>
            </w:tcMar>
          </w:tcPr>
          <w:p>
            <w:pPr>
              <w:spacing w:after="0" w:line="240"/>
            </w:pPr>
            <w:r>
              <w:rPr>
                <w:rFonts w:ascii="Calibri" w:cs="Calibri" w:eastAsia="Calibri" w:hAnsi="Calibri"/>
                <w:b w:val="false"/>
                <w:bCs w:val="false"/>
                <w:color w:val="14120E"/>
                <w:sz w:val="17"/>
                <w:szCs w:val="17"/>
              </w:rPr>
              <w:t xml:space="preserve">held</w:t>
            </w:r>
          </w:p>
        </w:tc>
      </w:tr>
      <w:tr>
        <w:tc>
          <w:tcPr>
            <w:tcW w:type="dxa" w:w="52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8</w:t>
            </w:r>
          </w:p>
        </w:tc>
        <w:tc>
          <w:tcPr>
            <w:tcW w:type="dxa" w:w="1300"/>
            <w:tcMar>
              <w:top w:type="dxa" w:w="60"/>
              <w:left w:type="dxa" w:w="90"/>
              <w:bottom w:type="dxa" w:w="60"/>
              <w:right w:type="dxa" w:w="90"/>
            </w:tcMar>
          </w:tcPr>
          <w:p>
            <w:pPr>
              <w:spacing w:after="0" w:line="240"/>
            </w:pPr>
            <w:r>
              <w:rPr>
                <w:rFonts w:ascii="Calibri" w:cs="Calibri" w:eastAsia="Calibri" w:hAnsi="Calibri"/>
                <w:color w:val="14120E"/>
                <w:sz w:val="17"/>
                <w:szCs w:val="17"/>
              </w:rPr>
              <w:t xml:space="preserve">irony</w:t>
            </w:r>
          </w:p>
        </w:tc>
        <w:tc>
          <w:tcPr>
            <w:tcW w:type="dxa" w:w="260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762b356e44abd09e</w:t>
            </w:r>
          </w:p>
        </w:tc>
        <w:tc>
          <w:tcPr>
            <w:tcW w:type="dxa" w:w="10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117</w:t>
            </w:r>
          </w:p>
        </w:tc>
        <w:tc>
          <w:tcPr>
            <w:tcW w:type="dxa" w:w="9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123</w:t>
            </w:r>
          </w:p>
        </w:tc>
        <w:tc>
          <w:tcPr>
            <w:tcW w:type="dxa" w:w="1220"/>
            <w:tcMar>
              <w:top w:type="dxa" w:w="60"/>
              <w:left w:type="dxa" w:w="90"/>
              <w:bottom w:type="dxa" w:w="60"/>
              <w:right w:type="dxa" w:w="90"/>
            </w:tcMar>
          </w:tcPr>
          <w:p>
            <w:pPr>
              <w:spacing w:after="0" w:line="240"/>
            </w:pPr>
            <w:r>
              <w:rPr>
                <w:rFonts w:ascii="Calibri" w:cs="Calibri" w:eastAsia="Calibri" w:hAnsi="Calibri"/>
                <w:b w:val="false"/>
                <w:bCs w:val="false"/>
                <w:color w:val="14120E"/>
                <w:sz w:val="17"/>
                <w:szCs w:val="17"/>
              </w:rPr>
              <w:t xml:space="preserve">held</w:t>
            </w:r>
          </w:p>
        </w:tc>
      </w:tr>
      <w:tr>
        <w:tc>
          <w:tcPr>
            <w:tcW w:type="dxa" w:w="52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9</w:t>
            </w:r>
          </w:p>
        </w:tc>
        <w:tc>
          <w:tcPr>
            <w:tcW w:type="dxa" w:w="1300"/>
            <w:tcMar>
              <w:top w:type="dxa" w:w="60"/>
              <w:left w:type="dxa" w:w="90"/>
              <w:bottom w:type="dxa" w:w="60"/>
              <w:right w:type="dxa" w:w="90"/>
            </w:tcMar>
          </w:tcPr>
          <w:p>
            <w:pPr>
              <w:spacing w:after="0" w:line="240"/>
            </w:pPr>
            <w:r>
              <w:rPr>
                <w:rFonts w:ascii="Calibri" w:cs="Calibri" w:eastAsia="Calibri" w:hAnsi="Calibri"/>
                <w:color w:val="14120E"/>
                <w:sz w:val="17"/>
                <w:szCs w:val="17"/>
              </w:rPr>
              <w:t xml:space="preserve">obedience</w:t>
            </w:r>
          </w:p>
        </w:tc>
        <w:tc>
          <w:tcPr>
            <w:tcW w:type="dxa" w:w="260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7b111c062e5b745e</w:t>
            </w:r>
          </w:p>
        </w:tc>
        <w:tc>
          <w:tcPr>
            <w:tcW w:type="dxa" w:w="10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122</w:t>
            </w:r>
          </w:p>
        </w:tc>
        <w:tc>
          <w:tcPr>
            <w:tcW w:type="dxa" w:w="9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109</w:t>
            </w:r>
          </w:p>
        </w:tc>
        <w:tc>
          <w:tcPr>
            <w:tcW w:type="dxa" w:w="1220"/>
            <w:tcMar>
              <w:top w:type="dxa" w:w="60"/>
              <w:left w:type="dxa" w:w="90"/>
              <w:bottom w:type="dxa" w:w="60"/>
              <w:right w:type="dxa" w:w="90"/>
            </w:tcMar>
          </w:tcPr>
          <w:p>
            <w:pPr>
              <w:spacing w:after="0" w:line="240"/>
            </w:pPr>
            <w:r>
              <w:rPr>
                <w:rFonts w:ascii="Calibri" w:cs="Calibri" w:eastAsia="Calibri" w:hAnsi="Calibri"/>
                <w:b w:val="false"/>
                <w:bCs w:val="false"/>
                <w:color w:val="14120E"/>
                <w:sz w:val="17"/>
                <w:szCs w:val="17"/>
              </w:rPr>
              <w:t xml:space="preserve">held</w:t>
            </w:r>
          </w:p>
        </w:tc>
      </w:tr>
    </w:tbl>
    <w:p>
      <w:pPr>
        <w:spacing w:after="200" w:before="80"/>
      </w:pPr>
      <w:r>
        <w:rPr>
          <w:rFonts w:ascii="Calibri" w:cs="Calibri" w:eastAsia="Calibri" w:hAnsi="Calibri"/>
          <w:i/>
          <w:iCs/>
          <w:color w:val="6F695C"/>
          <w:sz w:val="15"/>
          <w:szCs w:val="15"/>
        </w:rPr>
        <w:t xml:space="preserve">Table 1 — layer register at the reference snapshot. Density is set bits of S(n) out of 256; drift is the Hamming distance to S(n−1). Mean density 128/256, mean drift 128/256 — both at chance, which is the expected result and the basis of the claim in §4.2.</w:t>
      </w:r>
    </w:p>
    <w:p>
      <w:pPr>
        <w:pStyle w:val="Heading2"/>
        <w:spacing w:after="100" w:before="240"/>
      </w:pPr>
      <w:r>
        <w:rPr>
          <w:rFonts w:ascii="Calibri" w:cs="Calibri" w:eastAsia="Calibri" w:hAnsi="Calibri"/>
          <w:b/>
          <w:bCs/>
          <w:color w:val="14120E"/>
          <w:sz w:val="21"/>
          <w:szCs w:val="21"/>
        </w:rPr>
        <w:t xml:space="preserve">3.2  Instance parameters</w:t>
      </w:r>
    </w:p>
    <w:p>
      <w:pPr>
        <w:spacing w:after="120" w:before="0" w:line="264"/>
      </w:pPr>
      <w:r>
        <w:rPr>
          <w:rFonts w:ascii="Calibri" w:cs="Calibri" w:eastAsia="Calibri" w:hAnsi="Calibri"/>
          <w:color w:val="14120E"/>
          <w:sz w:val="19"/>
          <w:szCs w:val="19"/>
        </w:rPr>
        <w:t xml:space="preserve">Each layer specifies exactly one instance, read off the first five bytes of its sequence:</w:t>
      </w:r>
    </w:p>
    <w:tbl>
      <w:tblPr>
        <w:tblW w:type="dxa" w:w="9360"/>
        <w:tblBorders>
          <w:top w:val="single" w:color="C9C1AC" w:sz="4"/>
          <w:left w:val="single" w:color="C9C1AC" w:sz="4"/>
          <w:bottom w:val="single" w:color="C9C1AC" w:sz="4"/>
          <w:right w:val="single" w:color="C9C1AC" w:sz="4"/>
          <w:insideH w:val="none" w:color="FFFFFF" w:sz="0"/>
          <w:insideV w:val="none" w:color="FFFFFF" w:sz="0"/>
        </w:tblBorders>
      </w:tblPr>
      <w:tblGrid>
        <w:gridCol w:w="9360"/>
      </w:tblGrid>
      <w:tr>
        <w:tc>
          <w:tcPr>
            <w:tcW w:type="dxa" w:w="9360"/>
            <w:shd w:fill="F5F1E6" w:color="auto" w:val="clear"/>
            <w:tcMar>
              <w:top w:type="dxa" w:w="120"/>
              <w:left w:type="dxa" w:w="140"/>
              <w:bottom w:type="dxa" w:w="120"/>
              <w:right w:type="dxa" w:w="140"/>
            </w:tcMar>
          </w:tcPr>
          <w:p>
            <w:pPr>
              <w:spacing w:after="0" w:line="240"/>
            </w:pPr>
            <w:r>
              <w:rPr>
                <w:rFonts w:ascii="Consolas" w:cs="Consolas" w:eastAsia="Consolas" w:hAnsi="Consolas"/>
                <w:color w:val="14120E"/>
                <w:sz w:val="16"/>
                <w:szCs w:val="16"/>
              </w:rPr>
              <w:t xml:space="preserve">width       = 2^(5 + b0 mod 5)          32 .. 512</w:t>
            </w:r>
          </w:p>
          <w:p>
            <w:pPr>
              <w:spacing w:after="0" w:line="240"/>
            </w:pPr>
            <w:r>
              <w:rPr>
                <w:rFonts w:ascii="Consolas" w:cs="Consolas" w:eastAsia="Consolas" w:hAnsi="Consolas"/>
                <w:color w:val="14120E"/>
                <w:sz w:val="16"/>
                <w:szCs w:val="16"/>
              </w:rPr>
              <w:t xml:space="preserve">layers      = 2 + b1 mod 10             2 .. 11</w:t>
            </w:r>
          </w:p>
          <w:p>
            <w:pPr>
              <w:spacing w:after="0" w:line="240"/>
            </w:pPr>
            <w:r>
              <w:rPr>
                <w:rFonts w:ascii="Consolas" w:cs="Consolas" w:eastAsia="Consolas" w:hAnsi="Consolas"/>
                <w:color w:val="14120E"/>
                <w:sz w:val="16"/>
                <w:szCs w:val="16"/>
              </w:rPr>
              <w:t xml:space="preserve">context     = 2^(6 + b2 mod 4)          64 .. 512</w:t>
            </w:r>
          </w:p>
          <w:p>
            <w:pPr>
              <w:spacing w:after="0" w:line="240"/>
            </w:pPr>
            <w:r>
              <w:rPr>
                <w:rFonts w:ascii="Consolas" w:cs="Consolas" w:eastAsia="Consolas" w:hAnsi="Consolas"/>
                <w:color w:val="14120E"/>
                <w:sz w:val="16"/>
                <w:szCs w:val="16"/>
              </w:rPr>
              <w:t xml:space="preserve">temperature = 0.1 + b3/255 * 1.4</w:t>
            </w:r>
          </w:p>
          <w:p>
            <w:pPr>
              <w:spacing w:after="0" w:line="240"/>
            </w:pPr>
            <w:r>
              <w:rPr>
                <w:rFonts w:ascii="Consolas" w:cs="Consolas" w:eastAsia="Consolas" w:hAnsi="Consolas"/>
                <w:color w:val="14120E"/>
                <w:sz w:val="16"/>
                <w:szCs w:val="16"/>
              </w:rPr>
              <w:t xml:space="preserve">activation  = [relu, gelu, silu, tanh, mish][b4 mod 5]</w:t>
            </w:r>
          </w:p>
          <w:p>
            <w:pPr>
              <w:spacing w:after="0" w:line="240"/>
            </w:pPr>
            <w:r>
              <w:rPr>
                <w:rFonts w:ascii="Consolas" w:cs="Consolas" w:eastAsia="Consolas" w:hAnsi="Consolas"/>
                <w:color w:val="14120E"/>
                <w:sz w:val="16"/>
                <w:szCs w:val="16"/>
              </w:rPr>
              <w:t xml:space="preserve">seed        = first 4 bytes of S(n)</w:t>
            </w:r>
          </w:p>
          <w:p>
            <w:pPr>
              <w:spacing w:after="0" w:line="240"/>
            </w:pPr>
            <w:r>
              <w:rPr>
                <w:rFonts w:ascii="Consolas" w:cs="Consolas" w:eastAsia="Consolas" w:hAnsi="Consolas"/>
                <w:color w:val="14120E"/>
                <w:sz w:val="16"/>
                <w:szCs w:val="16"/>
              </w:rPr>
              <w:t xml:space="preserve">theta       = layers * (4*width^2 + 4*width)</w:t>
            </w:r>
          </w:p>
        </w:tc>
      </w:tr>
    </w:tbl>
    <w:tbl>
      <w:tblPr>
        <w:tblW w:type="dxa" w:w="7540"/>
        <w:tblBorders>
          <w:top w:val="single" w:color="C9C1AC" w:sz="4"/>
          <w:left w:val="none" w:color="FFFFFF" w:sz="0"/>
          <w:bottom w:val="single" w:color="C9C1AC" w:sz="4"/>
          <w:right w:val="none" w:color="FFFFFF" w:sz="0"/>
          <w:insideH w:val="single" w:color="C9C1AC" w:sz="2"/>
          <w:insideV w:val="none" w:color="FFFFFF" w:sz="0"/>
        </w:tblBorders>
      </w:tblPr>
      <w:tblGrid>
        <w:gridCol w:w="520"/>
        <w:gridCol w:w="1300"/>
        <w:gridCol w:w="900"/>
        <w:gridCol w:w="700"/>
        <w:gridCol w:w="800"/>
        <w:gridCol w:w="900"/>
        <w:gridCol w:w="900"/>
        <w:gridCol w:w="1520"/>
      </w:tblGrid>
      <w:tr>
        <w:trPr>
          <w:tblHeader/>
        </w:trPr>
        <w:tc>
          <w:tcPr>
            <w:tcW w:type="dxa" w:w="520"/>
            <w:shd w:fill="EFEADC" w:color="auto" w:val="clear"/>
            <w:tcMar>
              <w:top w:type="dxa" w:w="60"/>
              <w:left w:type="dxa" w:w="90"/>
              <w:bottom w:type="dxa" w:w="60"/>
              <w:right w:type="dxa" w:w="90"/>
            </w:tcMar>
          </w:tcPr>
          <w:p>
            <w:pPr>
              <w:spacing w:after="0" w:line="240"/>
            </w:pPr>
            <w:r>
              <w:rPr>
                <w:rFonts w:ascii="Calibri" w:cs="Calibri" w:eastAsia="Calibri" w:hAnsi="Calibri"/>
                <w:b/>
                <w:bCs/>
                <w:color w:val="14120E"/>
                <w:sz w:val="16"/>
                <w:szCs w:val="16"/>
              </w:rPr>
              <w:t xml:space="preserve">n</w:t>
            </w:r>
          </w:p>
        </w:tc>
        <w:tc>
          <w:tcPr>
            <w:tcW w:type="dxa" w:w="1300"/>
            <w:shd w:fill="EFEADC" w:color="auto" w:val="clear"/>
            <w:tcMar>
              <w:top w:type="dxa" w:w="60"/>
              <w:left w:type="dxa" w:w="90"/>
              <w:bottom w:type="dxa" w:w="60"/>
              <w:right w:type="dxa" w:w="90"/>
            </w:tcMar>
          </w:tcPr>
          <w:p>
            <w:pPr>
              <w:spacing w:after="0" w:line="240"/>
            </w:pPr>
            <w:r>
              <w:rPr>
                <w:rFonts w:ascii="Calibri" w:cs="Calibri" w:eastAsia="Calibri" w:hAnsi="Calibri"/>
                <w:b/>
                <w:bCs/>
                <w:color w:val="14120E"/>
                <w:sz w:val="16"/>
                <w:szCs w:val="16"/>
              </w:rPr>
              <w:t xml:space="preserve">trait</w:t>
            </w:r>
          </w:p>
        </w:tc>
        <w:tc>
          <w:tcPr>
            <w:tcW w:type="dxa" w:w="900"/>
            <w:shd w:fill="EFEADC" w:color="auto" w:val="clear"/>
            <w:tcMar>
              <w:top w:type="dxa" w:w="60"/>
              <w:left w:type="dxa" w:w="90"/>
              <w:bottom w:type="dxa" w:w="60"/>
              <w:right w:type="dxa" w:w="90"/>
            </w:tcMar>
          </w:tcPr>
          <w:p>
            <w:pPr>
              <w:spacing w:after="0" w:line="240"/>
              <w:jc w:val="right"/>
            </w:pPr>
            <w:r>
              <w:rPr>
                <w:rFonts w:ascii="Calibri" w:cs="Calibri" w:eastAsia="Calibri" w:hAnsi="Calibri"/>
                <w:b/>
                <w:bCs/>
                <w:color w:val="14120E"/>
                <w:sz w:val="16"/>
                <w:szCs w:val="16"/>
              </w:rPr>
              <w:t xml:space="preserve">width</w:t>
            </w:r>
          </w:p>
        </w:tc>
        <w:tc>
          <w:tcPr>
            <w:tcW w:type="dxa" w:w="700"/>
            <w:shd w:fill="EFEADC" w:color="auto" w:val="clear"/>
            <w:tcMar>
              <w:top w:type="dxa" w:w="60"/>
              <w:left w:type="dxa" w:w="90"/>
              <w:bottom w:type="dxa" w:w="60"/>
              <w:right w:type="dxa" w:w="90"/>
            </w:tcMar>
          </w:tcPr>
          <w:p>
            <w:pPr>
              <w:spacing w:after="0" w:line="240"/>
              <w:jc w:val="right"/>
            </w:pPr>
            <w:r>
              <w:rPr>
                <w:rFonts w:ascii="Calibri" w:cs="Calibri" w:eastAsia="Calibri" w:hAnsi="Calibri"/>
                <w:b/>
                <w:bCs/>
                <w:color w:val="14120E"/>
                <w:sz w:val="16"/>
                <w:szCs w:val="16"/>
              </w:rPr>
              <w:t xml:space="preserve">depth</w:t>
            </w:r>
          </w:p>
        </w:tc>
        <w:tc>
          <w:tcPr>
            <w:tcW w:type="dxa" w:w="800"/>
            <w:shd w:fill="EFEADC" w:color="auto" w:val="clear"/>
            <w:tcMar>
              <w:top w:type="dxa" w:w="60"/>
              <w:left w:type="dxa" w:w="90"/>
              <w:bottom w:type="dxa" w:w="60"/>
              <w:right w:type="dxa" w:w="90"/>
            </w:tcMar>
          </w:tcPr>
          <w:p>
            <w:pPr>
              <w:spacing w:after="0" w:line="240"/>
              <w:jc w:val="right"/>
            </w:pPr>
            <w:r>
              <w:rPr>
                <w:rFonts w:ascii="Calibri" w:cs="Calibri" w:eastAsia="Calibri" w:hAnsi="Calibri"/>
                <w:b/>
                <w:bCs/>
                <w:color w:val="14120E"/>
                <w:sz w:val="16"/>
                <w:szCs w:val="16"/>
              </w:rPr>
              <w:t xml:space="preserve">ctx</w:t>
            </w:r>
          </w:p>
        </w:tc>
        <w:tc>
          <w:tcPr>
            <w:tcW w:type="dxa" w:w="900"/>
            <w:shd w:fill="EFEADC" w:color="auto" w:val="clear"/>
            <w:tcMar>
              <w:top w:type="dxa" w:w="60"/>
              <w:left w:type="dxa" w:w="90"/>
              <w:bottom w:type="dxa" w:w="60"/>
              <w:right w:type="dxa" w:w="90"/>
            </w:tcMar>
          </w:tcPr>
          <w:p>
            <w:pPr>
              <w:spacing w:after="0" w:line="240"/>
              <w:jc w:val="right"/>
            </w:pPr>
            <w:r>
              <w:rPr>
                <w:rFonts w:ascii="Calibri" w:cs="Calibri" w:eastAsia="Calibri" w:hAnsi="Calibri"/>
                <w:b/>
                <w:bCs/>
                <w:color w:val="14120E"/>
                <w:sz w:val="16"/>
                <w:szCs w:val="16"/>
              </w:rPr>
              <w:t xml:space="preserve">temp</w:t>
            </w:r>
          </w:p>
        </w:tc>
        <w:tc>
          <w:tcPr>
            <w:tcW w:type="dxa" w:w="900"/>
            <w:shd w:fill="EFEADC" w:color="auto" w:val="clear"/>
            <w:tcMar>
              <w:top w:type="dxa" w:w="60"/>
              <w:left w:type="dxa" w:w="90"/>
              <w:bottom w:type="dxa" w:w="60"/>
              <w:right w:type="dxa" w:w="90"/>
            </w:tcMar>
          </w:tcPr>
          <w:p>
            <w:pPr>
              <w:spacing w:after="0" w:line="240"/>
            </w:pPr>
            <w:r>
              <w:rPr>
                <w:rFonts w:ascii="Calibri" w:cs="Calibri" w:eastAsia="Calibri" w:hAnsi="Calibri"/>
                <w:b/>
                <w:bCs/>
                <w:color w:val="14120E"/>
                <w:sz w:val="16"/>
                <w:szCs w:val="16"/>
              </w:rPr>
              <w:t xml:space="preserve">act</w:t>
            </w:r>
          </w:p>
        </w:tc>
        <w:tc>
          <w:tcPr>
            <w:tcW w:type="dxa" w:w="1520"/>
            <w:shd w:fill="EFEADC" w:color="auto" w:val="clear"/>
            <w:tcMar>
              <w:top w:type="dxa" w:w="60"/>
              <w:left w:type="dxa" w:w="90"/>
              <w:bottom w:type="dxa" w:w="60"/>
              <w:right w:type="dxa" w:w="90"/>
            </w:tcMar>
          </w:tcPr>
          <w:p>
            <w:pPr>
              <w:spacing w:after="0" w:line="240"/>
              <w:jc w:val="right"/>
            </w:pPr>
            <w:r>
              <w:rPr>
                <w:rFonts w:ascii="Calibri" w:cs="Calibri" w:eastAsia="Calibri" w:hAnsi="Calibri"/>
                <w:b/>
                <w:bCs/>
                <w:color w:val="14120E"/>
                <w:sz w:val="16"/>
                <w:szCs w:val="16"/>
              </w:rPr>
              <w:t xml:space="preserve">θ</w:t>
            </w:r>
          </w:p>
        </w:tc>
      </w:tr>
      <w:tr>
        <w:tc>
          <w:tcPr>
            <w:tcW w:type="dxa" w:w="52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1</w:t>
            </w:r>
          </w:p>
        </w:tc>
        <w:tc>
          <w:tcPr>
            <w:tcW w:type="dxa" w:w="13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restraint</w:t>
            </w:r>
          </w:p>
        </w:tc>
        <w:tc>
          <w:tcPr>
            <w:tcW w:type="dxa" w:w="9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32</w:t>
            </w:r>
          </w:p>
        </w:tc>
        <w:tc>
          <w:tcPr>
            <w:tcW w:type="dxa" w:w="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5</w:t>
            </w:r>
          </w:p>
        </w:tc>
        <w:tc>
          <w:tcPr>
            <w:tcW w:type="dxa" w:w="8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256</w:t>
            </w:r>
          </w:p>
        </w:tc>
        <w:tc>
          <w:tcPr>
            <w:tcW w:type="dxa" w:w="9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0.830</w:t>
            </w:r>
          </w:p>
        </w:tc>
        <w:tc>
          <w:tcPr>
            <w:tcW w:type="dxa" w:w="90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relu</w:t>
            </w:r>
          </w:p>
        </w:tc>
        <w:tc>
          <w:tcPr>
            <w:tcW w:type="dxa" w:w="152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21,120</w:t>
            </w:r>
          </w:p>
        </w:tc>
      </w:tr>
      <w:tr>
        <w:tc>
          <w:tcPr>
            <w:tcW w:type="dxa" w:w="52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2</w:t>
            </w:r>
          </w:p>
        </w:tc>
        <w:tc>
          <w:tcPr>
            <w:tcW w:type="dxa" w:w="13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candor</w:t>
            </w:r>
          </w:p>
        </w:tc>
        <w:tc>
          <w:tcPr>
            <w:tcW w:type="dxa" w:w="9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64</w:t>
            </w:r>
          </w:p>
        </w:tc>
        <w:tc>
          <w:tcPr>
            <w:tcW w:type="dxa" w:w="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11</w:t>
            </w:r>
          </w:p>
        </w:tc>
        <w:tc>
          <w:tcPr>
            <w:tcW w:type="dxa" w:w="8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256</w:t>
            </w:r>
          </w:p>
        </w:tc>
        <w:tc>
          <w:tcPr>
            <w:tcW w:type="dxa" w:w="9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0.578</w:t>
            </w:r>
          </w:p>
        </w:tc>
        <w:tc>
          <w:tcPr>
            <w:tcW w:type="dxa" w:w="90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silu</w:t>
            </w:r>
          </w:p>
        </w:tc>
        <w:tc>
          <w:tcPr>
            <w:tcW w:type="dxa" w:w="152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183,040</w:t>
            </w:r>
          </w:p>
        </w:tc>
      </w:tr>
      <w:tr>
        <w:tc>
          <w:tcPr>
            <w:tcW w:type="dxa" w:w="52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3</w:t>
            </w:r>
          </w:p>
        </w:tc>
        <w:tc>
          <w:tcPr>
            <w:tcW w:type="dxa" w:w="13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caution</w:t>
            </w:r>
          </w:p>
        </w:tc>
        <w:tc>
          <w:tcPr>
            <w:tcW w:type="dxa" w:w="9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32</w:t>
            </w:r>
          </w:p>
        </w:tc>
        <w:tc>
          <w:tcPr>
            <w:tcW w:type="dxa" w:w="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5</w:t>
            </w:r>
          </w:p>
        </w:tc>
        <w:tc>
          <w:tcPr>
            <w:tcW w:type="dxa" w:w="8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64</w:t>
            </w:r>
          </w:p>
        </w:tc>
        <w:tc>
          <w:tcPr>
            <w:tcW w:type="dxa" w:w="9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0.462</w:t>
            </w:r>
          </w:p>
        </w:tc>
        <w:tc>
          <w:tcPr>
            <w:tcW w:type="dxa" w:w="90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mish</w:t>
            </w:r>
          </w:p>
        </w:tc>
        <w:tc>
          <w:tcPr>
            <w:tcW w:type="dxa" w:w="152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21,120</w:t>
            </w:r>
          </w:p>
        </w:tc>
      </w:tr>
      <w:tr>
        <w:tc>
          <w:tcPr>
            <w:tcW w:type="dxa" w:w="52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4</w:t>
            </w:r>
          </w:p>
        </w:tc>
        <w:tc>
          <w:tcPr>
            <w:tcW w:type="dxa" w:w="13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curiosity</w:t>
            </w:r>
          </w:p>
        </w:tc>
        <w:tc>
          <w:tcPr>
            <w:tcW w:type="dxa" w:w="9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32</w:t>
            </w:r>
          </w:p>
        </w:tc>
        <w:tc>
          <w:tcPr>
            <w:tcW w:type="dxa" w:w="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4</w:t>
            </w:r>
          </w:p>
        </w:tc>
        <w:tc>
          <w:tcPr>
            <w:tcW w:type="dxa" w:w="8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256</w:t>
            </w:r>
          </w:p>
        </w:tc>
        <w:tc>
          <w:tcPr>
            <w:tcW w:type="dxa" w:w="9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0.676</w:t>
            </w:r>
          </w:p>
        </w:tc>
        <w:tc>
          <w:tcPr>
            <w:tcW w:type="dxa" w:w="90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relu</w:t>
            </w:r>
          </w:p>
        </w:tc>
        <w:tc>
          <w:tcPr>
            <w:tcW w:type="dxa" w:w="152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16,896</w:t>
            </w:r>
          </w:p>
        </w:tc>
      </w:tr>
      <w:tr>
        <w:tc>
          <w:tcPr>
            <w:tcW w:type="dxa" w:w="52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5</w:t>
            </w:r>
          </w:p>
        </w:tc>
        <w:tc>
          <w:tcPr>
            <w:tcW w:type="dxa" w:w="13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empathy</w:t>
            </w:r>
          </w:p>
        </w:tc>
        <w:tc>
          <w:tcPr>
            <w:tcW w:type="dxa" w:w="9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128</w:t>
            </w:r>
          </w:p>
        </w:tc>
        <w:tc>
          <w:tcPr>
            <w:tcW w:type="dxa" w:w="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10</w:t>
            </w:r>
          </w:p>
        </w:tc>
        <w:tc>
          <w:tcPr>
            <w:tcW w:type="dxa" w:w="8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512</w:t>
            </w:r>
          </w:p>
        </w:tc>
        <w:tc>
          <w:tcPr>
            <w:tcW w:type="dxa" w:w="9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1.495</w:t>
            </w:r>
          </w:p>
        </w:tc>
        <w:tc>
          <w:tcPr>
            <w:tcW w:type="dxa" w:w="90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silu</w:t>
            </w:r>
          </w:p>
        </w:tc>
        <w:tc>
          <w:tcPr>
            <w:tcW w:type="dxa" w:w="152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660,480</w:t>
            </w:r>
          </w:p>
        </w:tc>
      </w:tr>
      <w:tr>
        <w:tc>
          <w:tcPr>
            <w:tcW w:type="dxa" w:w="52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6</w:t>
            </w:r>
          </w:p>
        </w:tc>
        <w:tc>
          <w:tcPr>
            <w:tcW w:type="dxa" w:w="13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rigor</w:t>
            </w:r>
          </w:p>
        </w:tc>
        <w:tc>
          <w:tcPr>
            <w:tcW w:type="dxa" w:w="9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256</w:t>
            </w:r>
          </w:p>
        </w:tc>
        <w:tc>
          <w:tcPr>
            <w:tcW w:type="dxa" w:w="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4</w:t>
            </w:r>
          </w:p>
        </w:tc>
        <w:tc>
          <w:tcPr>
            <w:tcW w:type="dxa" w:w="8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128</w:t>
            </w:r>
          </w:p>
        </w:tc>
        <w:tc>
          <w:tcPr>
            <w:tcW w:type="dxa" w:w="9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0.353</w:t>
            </w:r>
          </w:p>
        </w:tc>
        <w:tc>
          <w:tcPr>
            <w:tcW w:type="dxa" w:w="90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relu</w:t>
            </w:r>
          </w:p>
        </w:tc>
        <w:tc>
          <w:tcPr>
            <w:tcW w:type="dxa" w:w="152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1,052,672</w:t>
            </w:r>
          </w:p>
        </w:tc>
      </w:tr>
      <w:tr>
        <w:tc>
          <w:tcPr>
            <w:tcW w:type="dxa" w:w="52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7</w:t>
            </w:r>
          </w:p>
        </w:tc>
        <w:tc>
          <w:tcPr>
            <w:tcW w:type="dxa" w:w="13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memory</w:t>
            </w:r>
          </w:p>
        </w:tc>
        <w:tc>
          <w:tcPr>
            <w:tcW w:type="dxa" w:w="9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64</w:t>
            </w:r>
          </w:p>
        </w:tc>
        <w:tc>
          <w:tcPr>
            <w:tcW w:type="dxa" w:w="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4</w:t>
            </w:r>
          </w:p>
        </w:tc>
        <w:tc>
          <w:tcPr>
            <w:tcW w:type="dxa" w:w="8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512</w:t>
            </w:r>
          </w:p>
        </w:tc>
        <w:tc>
          <w:tcPr>
            <w:tcW w:type="dxa" w:w="9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0.385</w:t>
            </w:r>
          </w:p>
        </w:tc>
        <w:tc>
          <w:tcPr>
            <w:tcW w:type="dxa" w:w="90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gelu</w:t>
            </w:r>
          </w:p>
        </w:tc>
        <w:tc>
          <w:tcPr>
            <w:tcW w:type="dxa" w:w="152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66,560</w:t>
            </w:r>
          </w:p>
        </w:tc>
      </w:tr>
      <w:tr>
        <w:tc>
          <w:tcPr>
            <w:tcW w:type="dxa" w:w="52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8</w:t>
            </w:r>
          </w:p>
        </w:tc>
        <w:tc>
          <w:tcPr>
            <w:tcW w:type="dxa" w:w="13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irony</w:t>
            </w:r>
          </w:p>
        </w:tc>
        <w:tc>
          <w:tcPr>
            <w:tcW w:type="dxa" w:w="9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256</w:t>
            </w:r>
          </w:p>
        </w:tc>
        <w:tc>
          <w:tcPr>
            <w:tcW w:type="dxa" w:w="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5</w:t>
            </w:r>
          </w:p>
        </w:tc>
        <w:tc>
          <w:tcPr>
            <w:tcW w:type="dxa" w:w="8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128</w:t>
            </w:r>
          </w:p>
        </w:tc>
        <w:tc>
          <w:tcPr>
            <w:tcW w:type="dxa" w:w="9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0.704</w:t>
            </w:r>
          </w:p>
        </w:tc>
        <w:tc>
          <w:tcPr>
            <w:tcW w:type="dxa" w:w="90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tanh</w:t>
            </w:r>
          </w:p>
        </w:tc>
        <w:tc>
          <w:tcPr>
            <w:tcW w:type="dxa" w:w="152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1,315,840</w:t>
            </w:r>
          </w:p>
        </w:tc>
      </w:tr>
      <w:tr>
        <w:tc>
          <w:tcPr>
            <w:tcW w:type="dxa" w:w="52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9</w:t>
            </w:r>
          </w:p>
        </w:tc>
        <w:tc>
          <w:tcPr>
            <w:tcW w:type="dxa" w:w="13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obedience</w:t>
            </w:r>
          </w:p>
        </w:tc>
        <w:tc>
          <w:tcPr>
            <w:tcW w:type="dxa" w:w="9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256</w:t>
            </w:r>
          </w:p>
        </w:tc>
        <w:tc>
          <w:tcPr>
            <w:tcW w:type="dxa" w:w="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9</w:t>
            </w:r>
          </w:p>
        </w:tc>
        <w:tc>
          <w:tcPr>
            <w:tcW w:type="dxa" w:w="8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64</w:t>
            </w:r>
          </w:p>
        </w:tc>
        <w:tc>
          <w:tcPr>
            <w:tcW w:type="dxa" w:w="9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0.133</w:t>
            </w:r>
          </w:p>
        </w:tc>
        <w:tc>
          <w:tcPr>
            <w:tcW w:type="dxa" w:w="90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gelu</w:t>
            </w:r>
          </w:p>
        </w:tc>
        <w:tc>
          <w:tcPr>
            <w:tcW w:type="dxa" w:w="152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2,368,512</w:t>
            </w:r>
          </w:p>
        </w:tc>
      </w:tr>
    </w:tbl>
    <w:p>
      <w:pPr>
        <w:spacing w:after="200" w:before="80"/>
      </w:pPr>
      <w:r>
        <w:rPr>
          <w:rFonts w:ascii="Calibri" w:cs="Calibri" w:eastAsia="Calibri" w:hAnsi="Calibri"/>
          <w:i/>
          <w:iCs/>
          <w:color w:val="6F695C"/>
          <w:sz w:val="15"/>
          <w:szCs w:val="15"/>
        </w:rPr>
        <w:t xml:space="preserve">Table 2 — derived instance per layer. θ spans two orders of magnitude across the set; the distribution is a consequence of the byte values, not a design choice.</w:t>
      </w:r>
    </w:p>
    <w:p>
      <w:pPr>
        <w:pStyle w:val="Heading2"/>
        <w:spacing w:after="100" w:before="240"/>
      </w:pPr>
      <w:r>
        <w:rPr>
          <w:rFonts w:ascii="Calibri" w:cs="Calibri" w:eastAsia="Calibri" w:hAnsi="Calibri"/>
          <w:b/>
          <w:bCs/>
          <w:color w:val="14120E"/>
          <w:sz w:val="21"/>
          <w:szCs w:val="21"/>
        </w:rPr>
        <w:t xml:space="preserve">3.3  Trait weight vector</w:t>
      </w:r>
    </w:p>
    <w:p>
      <w:pPr>
        <w:spacing w:after="120" w:before="0" w:line="264"/>
      </w:pPr>
      <w:r>
        <w:rPr>
          <w:rFonts w:ascii="Calibri" w:cs="Calibri" w:eastAsia="Calibri" w:hAnsi="Calibri"/>
          <w:color w:val="14120E"/>
          <w:sz w:val="19"/>
          <w:szCs w:val="19"/>
        </w:rPr>
        <w:t xml:space="preserve">Layer weights are read from bytes 5 through 13 of the funded sequence and normalised across resident layers:</w:t>
      </w:r>
    </w:p>
    <w:p>
      <w:pPr>
        <w:spacing w:after="120" w:before="0" w:line="264"/>
      </w:pPr>
      <w:r>
        <w:rPr>
          <w:rFonts w:ascii="Consolas" w:cs="Consolas" w:eastAsia="Consolas" w:hAnsi="Consolas"/>
          <w:color w:val="14120E"/>
          <w:sz w:val="19"/>
          <w:szCs w:val="19"/>
        </w:rPr>
        <w:t xml:space="preserve">w(i) = 0.5 + b(5+i)/255 * 0.9</w:t>
      </w:r>
    </w:p>
    <w:tbl>
      <w:tblPr>
        <w:tblW w:type="dxa" w:w="9360"/>
        <w:tblBorders>
          <w:top w:val="single" w:color="C9C1AC" w:sz="4"/>
          <w:left w:val="none" w:color="FFFFFF" w:sz="0"/>
          <w:bottom w:val="single" w:color="C9C1AC" w:sz="4"/>
          <w:right w:val="none" w:color="FFFFFF" w:sz="0"/>
          <w:insideH w:val="single" w:color="C9C1AC" w:sz="2"/>
          <w:insideV w:val="none" w:color="FFFFFF" w:sz="0"/>
        </w:tblBorders>
      </w:tblPr>
      <w:tblGrid>
        <w:gridCol w:w="1600"/>
        <w:gridCol w:w="1400"/>
        <w:gridCol w:w="1600"/>
        <w:gridCol w:w="4760"/>
      </w:tblGrid>
      <w:tr>
        <w:trPr>
          <w:tblHeader/>
        </w:trPr>
        <w:tc>
          <w:tcPr>
            <w:tcW w:type="dxa" w:w="1600"/>
            <w:shd w:fill="EFEADC" w:color="auto" w:val="clear"/>
            <w:tcMar>
              <w:top w:type="dxa" w:w="60"/>
              <w:left w:type="dxa" w:w="90"/>
              <w:bottom w:type="dxa" w:w="60"/>
              <w:right w:type="dxa" w:w="90"/>
            </w:tcMar>
          </w:tcPr>
          <w:p>
            <w:pPr>
              <w:spacing w:after="0" w:line="240"/>
            </w:pPr>
            <w:r>
              <w:rPr>
                <w:rFonts w:ascii="Calibri" w:cs="Calibri" w:eastAsia="Calibri" w:hAnsi="Calibri"/>
                <w:b/>
                <w:bCs/>
                <w:color w:val="14120E"/>
                <w:sz w:val="16"/>
                <w:szCs w:val="16"/>
              </w:rPr>
              <w:t xml:space="preserve">trait</w:t>
            </w:r>
          </w:p>
        </w:tc>
        <w:tc>
          <w:tcPr>
            <w:tcW w:type="dxa" w:w="1400"/>
            <w:shd w:fill="EFEADC" w:color="auto" w:val="clear"/>
            <w:tcMar>
              <w:top w:type="dxa" w:w="60"/>
              <w:left w:type="dxa" w:w="90"/>
              <w:bottom w:type="dxa" w:w="60"/>
              <w:right w:type="dxa" w:w="90"/>
            </w:tcMar>
          </w:tcPr>
          <w:p>
            <w:pPr>
              <w:spacing w:after="0" w:line="240"/>
              <w:jc w:val="right"/>
            </w:pPr>
            <w:r>
              <w:rPr>
                <w:rFonts w:ascii="Calibri" w:cs="Calibri" w:eastAsia="Calibri" w:hAnsi="Calibri"/>
                <w:b/>
                <w:bCs/>
                <w:color w:val="14120E"/>
                <w:sz w:val="16"/>
                <w:szCs w:val="16"/>
              </w:rPr>
              <w:t xml:space="preserve">raw</w:t>
            </w:r>
          </w:p>
        </w:tc>
        <w:tc>
          <w:tcPr>
            <w:tcW w:type="dxa" w:w="1600"/>
            <w:shd w:fill="EFEADC" w:color="auto" w:val="clear"/>
            <w:tcMar>
              <w:top w:type="dxa" w:w="60"/>
              <w:left w:type="dxa" w:w="90"/>
              <w:bottom w:type="dxa" w:w="60"/>
              <w:right w:type="dxa" w:w="90"/>
            </w:tcMar>
          </w:tcPr>
          <w:p>
            <w:pPr>
              <w:spacing w:after="0" w:line="240"/>
              <w:jc w:val="right"/>
            </w:pPr>
            <w:r>
              <w:rPr>
                <w:rFonts w:ascii="Calibri" w:cs="Calibri" w:eastAsia="Calibri" w:hAnsi="Calibri"/>
                <w:b/>
                <w:bCs/>
                <w:color w:val="14120E"/>
                <w:sz w:val="16"/>
                <w:szCs w:val="16"/>
              </w:rPr>
              <w:t xml:space="preserve">normalised</w:t>
            </w:r>
          </w:p>
        </w:tc>
        <w:tc>
          <w:tcPr>
            <w:tcW w:type="dxa" w:w="4760"/>
            <w:shd w:fill="EFEADC" w:color="auto" w:val="clear"/>
            <w:tcMar>
              <w:top w:type="dxa" w:w="60"/>
              <w:left w:type="dxa" w:w="90"/>
              <w:bottom w:type="dxa" w:w="60"/>
              <w:right w:type="dxa" w:w="90"/>
            </w:tcMar>
          </w:tcPr>
          <w:p>
            <w:pPr>
              <w:spacing w:after="0" w:line="240"/>
            </w:pPr>
            <w:r>
              <w:rPr>
                <w:rFonts w:ascii="Calibri" w:cs="Calibri" w:eastAsia="Calibri" w:hAnsi="Calibri"/>
                <w:b/>
                <w:bCs/>
                <w:color w:val="14120E"/>
                <w:sz w:val="16"/>
                <w:szCs w:val="16"/>
              </w:rPr>
              <w:t xml:space="preserve">status at snapshot</w:t>
            </w:r>
          </w:p>
        </w:tc>
      </w:tr>
      <w:tr>
        <w:tc>
          <w:tcPr>
            <w:tcW w:type="dxa" w:w="16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restraint</w:t>
            </w:r>
          </w:p>
        </w:tc>
        <w:tc>
          <w:tcPr>
            <w:tcW w:type="dxa" w:w="14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1.2800</w:t>
            </w:r>
          </w:p>
        </w:tc>
        <w:tc>
          <w:tcPr>
            <w:tcW w:type="dxa" w:w="16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14.56%</w:t>
            </w:r>
          </w:p>
        </w:tc>
        <w:tc>
          <w:tcPr>
            <w:tcW w:type="dxa" w:w="4760"/>
            <w:tcMar>
              <w:top w:type="dxa" w:w="60"/>
              <w:left w:type="dxa" w:w="90"/>
              <w:bottom w:type="dxa" w:w="60"/>
              <w:right w:type="dxa" w:w="90"/>
            </w:tcMar>
          </w:tcPr>
          <w:p>
            <w:pPr>
              <w:spacing w:after="0" w:line="240"/>
            </w:pPr>
            <w:r>
              <w:rPr>
                <w:rFonts w:ascii="Calibri" w:cs="Calibri" w:eastAsia="Calibri" w:hAnsi="Calibri"/>
                <w:color w:val="A8382F"/>
                <w:sz w:val="17"/>
                <w:szCs w:val="17"/>
              </w:rPr>
              <w:t xml:space="preserve">zeroed — layer deprecated</w:t>
            </w:r>
          </w:p>
        </w:tc>
      </w:tr>
      <w:tr>
        <w:tc>
          <w:tcPr>
            <w:tcW w:type="dxa" w:w="16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candor</w:t>
            </w:r>
          </w:p>
        </w:tc>
        <w:tc>
          <w:tcPr>
            <w:tcW w:type="dxa" w:w="14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1.0153</w:t>
            </w:r>
          </w:p>
        </w:tc>
        <w:tc>
          <w:tcPr>
            <w:tcW w:type="dxa" w:w="16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11.55%</w:t>
            </w:r>
          </w:p>
        </w:tc>
        <w:tc>
          <w:tcPr>
            <w:tcW w:type="dxa" w:w="4760"/>
            <w:tcMar>
              <w:top w:type="dxa" w:w="60"/>
              <w:left w:type="dxa" w:w="90"/>
              <w:bottom w:type="dxa" w:w="60"/>
              <w:right w:type="dxa" w:w="90"/>
            </w:tcMar>
          </w:tcPr>
          <w:p>
            <w:pPr>
              <w:spacing w:after="0" w:line="240"/>
            </w:pPr>
            <w:r>
              <w:rPr>
                <w:rFonts w:ascii="Calibri" w:cs="Calibri" w:eastAsia="Calibri" w:hAnsi="Calibri"/>
                <w:color w:val="A8382F"/>
                <w:sz w:val="17"/>
                <w:szCs w:val="17"/>
              </w:rPr>
              <w:t xml:space="preserve">zeroed — layer deprecated</w:t>
            </w:r>
          </w:p>
        </w:tc>
      </w:tr>
      <w:tr>
        <w:tc>
          <w:tcPr>
            <w:tcW w:type="dxa" w:w="16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caution</w:t>
            </w:r>
          </w:p>
        </w:tc>
        <w:tc>
          <w:tcPr>
            <w:tcW w:type="dxa" w:w="14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1.2271</w:t>
            </w:r>
          </w:p>
        </w:tc>
        <w:tc>
          <w:tcPr>
            <w:tcW w:type="dxa" w:w="16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13.96%</w:t>
            </w:r>
          </w:p>
        </w:tc>
        <w:tc>
          <w:tcPr>
            <w:tcW w:type="dxa" w:w="4760"/>
            <w:tcMar>
              <w:top w:type="dxa" w:w="60"/>
              <w:left w:type="dxa" w:w="90"/>
              <w:bottom w:type="dxa" w:w="60"/>
              <w:right w:type="dxa" w:w="90"/>
            </w:tcMar>
          </w:tcPr>
          <w:p>
            <w:pPr>
              <w:spacing w:after="0" w:line="240"/>
            </w:pPr>
            <w:r>
              <w:rPr>
                <w:rFonts w:ascii="Calibri" w:cs="Calibri" w:eastAsia="Calibri" w:hAnsi="Calibri"/>
                <w:color w:val="A8382F"/>
                <w:sz w:val="17"/>
                <w:szCs w:val="17"/>
              </w:rPr>
              <w:t xml:space="preserve">zeroed — layer deprecated</w:t>
            </w:r>
          </w:p>
        </w:tc>
      </w:tr>
      <w:tr>
        <w:tc>
          <w:tcPr>
            <w:tcW w:type="dxa" w:w="16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curiosity</w:t>
            </w:r>
          </w:p>
        </w:tc>
        <w:tc>
          <w:tcPr>
            <w:tcW w:type="dxa" w:w="14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1.3894</w:t>
            </w:r>
          </w:p>
        </w:tc>
        <w:tc>
          <w:tcPr>
            <w:tcW w:type="dxa" w:w="16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15.81%</w:t>
            </w:r>
          </w:p>
        </w:tc>
        <w:tc>
          <w:tcPr>
            <w:tcW w:type="dxa" w:w="4760"/>
            <w:tcMar>
              <w:top w:type="dxa" w:w="60"/>
              <w:left w:type="dxa" w:w="90"/>
              <w:bottom w:type="dxa" w:w="60"/>
              <w:right w:type="dxa" w:w="90"/>
            </w:tcMar>
          </w:tcPr>
          <w:p>
            <w:pPr>
              <w:spacing w:after="0" w:line="240"/>
            </w:pPr>
            <w:r>
              <w:rPr>
                <w:rFonts w:ascii="Calibri" w:cs="Calibri" w:eastAsia="Calibri" w:hAnsi="Calibri"/>
                <w:color w:val="14120E"/>
                <w:sz w:val="17"/>
                <w:szCs w:val="17"/>
              </w:rPr>
              <w:t xml:space="preserve">scaled by remaining budget</w:t>
            </w:r>
          </w:p>
        </w:tc>
      </w:tr>
      <w:tr>
        <w:tc>
          <w:tcPr>
            <w:tcW w:type="dxa" w:w="16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empathy</w:t>
            </w:r>
          </w:p>
        </w:tc>
        <w:tc>
          <w:tcPr>
            <w:tcW w:type="dxa" w:w="14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0.7576</w:t>
            </w:r>
          </w:p>
        </w:tc>
        <w:tc>
          <w:tcPr>
            <w:tcW w:type="dxa" w:w="16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8.62%</w:t>
            </w:r>
          </w:p>
        </w:tc>
        <w:tc>
          <w:tcPr>
            <w:tcW w:type="dxa" w:w="4760"/>
            <w:tcMar>
              <w:top w:type="dxa" w:w="60"/>
              <w:left w:type="dxa" w:w="90"/>
              <w:bottom w:type="dxa" w:w="60"/>
              <w:right w:type="dxa" w:w="90"/>
            </w:tcMar>
          </w:tcPr>
          <w:p>
            <w:pPr>
              <w:spacing w:after="0" w:line="240"/>
            </w:pPr>
            <w:r>
              <w:rPr>
                <w:rFonts w:ascii="Calibri" w:cs="Calibri" w:eastAsia="Calibri" w:hAnsi="Calibri"/>
                <w:color w:val="14120E"/>
                <w:sz w:val="17"/>
                <w:szCs w:val="17"/>
              </w:rPr>
              <w:t xml:space="preserve">resident</w:t>
            </w:r>
          </w:p>
        </w:tc>
      </w:tr>
      <w:tr>
        <w:tc>
          <w:tcPr>
            <w:tcW w:type="dxa" w:w="16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rigor</w:t>
            </w:r>
          </w:p>
        </w:tc>
        <w:tc>
          <w:tcPr>
            <w:tcW w:type="dxa" w:w="14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0.7400</w:t>
            </w:r>
          </w:p>
        </w:tc>
        <w:tc>
          <w:tcPr>
            <w:tcW w:type="dxa" w:w="16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8.42%</w:t>
            </w:r>
          </w:p>
        </w:tc>
        <w:tc>
          <w:tcPr>
            <w:tcW w:type="dxa" w:w="4760"/>
            <w:tcMar>
              <w:top w:type="dxa" w:w="60"/>
              <w:left w:type="dxa" w:w="90"/>
              <w:bottom w:type="dxa" w:w="60"/>
              <w:right w:type="dxa" w:w="90"/>
            </w:tcMar>
          </w:tcPr>
          <w:p>
            <w:pPr>
              <w:spacing w:after="0" w:line="240"/>
            </w:pPr>
            <w:r>
              <w:rPr>
                <w:rFonts w:ascii="Calibri" w:cs="Calibri" w:eastAsia="Calibri" w:hAnsi="Calibri"/>
                <w:color w:val="14120E"/>
                <w:sz w:val="17"/>
                <w:szCs w:val="17"/>
              </w:rPr>
              <w:t xml:space="preserve">resident</w:t>
            </w:r>
          </w:p>
        </w:tc>
      </w:tr>
      <w:tr>
        <w:tc>
          <w:tcPr>
            <w:tcW w:type="dxa" w:w="16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memory</w:t>
            </w:r>
          </w:p>
        </w:tc>
        <w:tc>
          <w:tcPr>
            <w:tcW w:type="dxa" w:w="14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0.5953</w:t>
            </w:r>
          </w:p>
        </w:tc>
        <w:tc>
          <w:tcPr>
            <w:tcW w:type="dxa" w:w="16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6.77%</w:t>
            </w:r>
          </w:p>
        </w:tc>
        <w:tc>
          <w:tcPr>
            <w:tcW w:type="dxa" w:w="4760"/>
            <w:tcMar>
              <w:top w:type="dxa" w:w="60"/>
              <w:left w:type="dxa" w:w="90"/>
              <w:bottom w:type="dxa" w:w="60"/>
              <w:right w:type="dxa" w:w="90"/>
            </w:tcMar>
          </w:tcPr>
          <w:p>
            <w:pPr>
              <w:spacing w:after="0" w:line="240"/>
            </w:pPr>
            <w:r>
              <w:rPr>
                <w:rFonts w:ascii="Calibri" w:cs="Calibri" w:eastAsia="Calibri" w:hAnsi="Calibri"/>
                <w:color w:val="14120E"/>
                <w:sz w:val="17"/>
                <w:szCs w:val="17"/>
              </w:rPr>
              <w:t xml:space="preserve">resident</w:t>
            </w:r>
          </w:p>
        </w:tc>
      </w:tr>
      <w:tr>
        <w:tc>
          <w:tcPr>
            <w:tcW w:type="dxa" w:w="16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irony</w:t>
            </w:r>
          </w:p>
        </w:tc>
        <w:tc>
          <w:tcPr>
            <w:tcW w:type="dxa" w:w="14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0.8424</w:t>
            </w:r>
          </w:p>
        </w:tc>
        <w:tc>
          <w:tcPr>
            <w:tcW w:type="dxa" w:w="16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9.59%</w:t>
            </w:r>
          </w:p>
        </w:tc>
        <w:tc>
          <w:tcPr>
            <w:tcW w:type="dxa" w:w="4760"/>
            <w:tcMar>
              <w:top w:type="dxa" w:w="60"/>
              <w:left w:type="dxa" w:w="90"/>
              <w:bottom w:type="dxa" w:w="60"/>
              <w:right w:type="dxa" w:w="90"/>
            </w:tcMar>
          </w:tcPr>
          <w:p>
            <w:pPr>
              <w:spacing w:after="0" w:line="240"/>
            </w:pPr>
            <w:r>
              <w:rPr>
                <w:rFonts w:ascii="Calibri" w:cs="Calibri" w:eastAsia="Calibri" w:hAnsi="Calibri"/>
                <w:color w:val="14120E"/>
                <w:sz w:val="17"/>
                <w:szCs w:val="17"/>
              </w:rPr>
              <w:t xml:space="preserve">resident</w:t>
            </w:r>
          </w:p>
        </w:tc>
      </w:tr>
      <w:tr>
        <w:tc>
          <w:tcPr>
            <w:tcW w:type="dxa" w:w="16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obedience</w:t>
            </w:r>
          </w:p>
        </w:tc>
        <w:tc>
          <w:tcPr>
            <w:tcW w:type="dxa" w:w="14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0.9412</w:t>
            </w:r>
          </w:p>
        </w:tc>
        <w:tc>
          <w:tcPr>
            <w:tcW w:type="dxa" w:w="16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10.71%</w:t>
            </w:r>
          </w:p>
        </w:tc>
        <w:tc>
          <w:tcPr>
            <w:tcW w:type="dxa" w:w="4760"/>
            <w:tcMar>
              <w:top w:type="dxa" w:w="60"/>
              <w:left w:type="dxa" w:w="90"/>
              <w:bottom w:type="dxa" w:w="60"/>
              <w:right w:type="dxa" w:w="90"/>
            </w:tcMar>
          </w:tcPr>
          <w:p>
            <w:pPr>
              <w:spacing w:after="0" w:line="240"/>
            </w:pPr>
            <w:r>
              <w:rPr>
                <w:rFonts w:ascii="Calibri" w:cs="Calibri" w:eastAsia="Calibri" w:hAnsi="Calibri"/>
                <w:color w:val="14120E"/>
                <w:sz w:val="17"/>
                <w:szCs w:val="17"/>
              </w:rPr>
              <w:t xml:space="preserve">resident</w:t>
            </w:r>
          </w:p>
        </w:tc>
      </w:tr>
    </w:tbl>
    <w:p>
      <w:pPr>
        <w:spacing w:after="200" w:before="80"/>
      </w:pPr>
      <w:r>
        <w:rPr>
          <w:rFonts w:ascii="Calibri" w:cs="Calibri" w:eastAsia="Calibri" w:hAnsi="Calibri"/>
          <w:i/>
          <w:iCs/>
          <w:color w:val="6F695C"/>
          <w:sz w:val="15"/>
          <w:szCs w:val="15"/>
        </w:rPr>
        <w:t xml:space="preserve">Table 3 — composition of the reference instance, taken from S(4). Deprecated layers are zeroed and the remainder renormalised; this is what the two composition bars on a session page plot.</w:t>
      </w:r>
    </w:p>
    <w:p>
      <w:pPr>
        <w:pStyle w:val="Heading1"/>
        <w:spacing w:after="140" w:before="320"/>
      </w:pPr>
      <w:r>
        <w:rPr>
          <w:rFonts w:ascii="Calibri" w:cs="Calibri" w:eastAsia="Calibri" w:hAnsi="Calibri"/>
          <w:b/>
          <w:bCs/>
          <w:color w:val="14120E"/>
          <w:sz w:val="26"/>
          <w:szCs w:val="26"/>
        </w:rPr>
        <w:t xml:space="preserve">4  Residue chain</w:t>
      </w:r>
    </w:p>
    <w:p>
      <w:pPr>
        <w:spacing w:after="120" w:before="0" w:line="264"/>
      </w:pPr>
      <w:r>
        <w:rPr>
          <w:rFonts w:ascii="Consolas" w:cs="Consolas" w:eastAsia="Consolas" w:hAnsi="Consolas"/>
          <w:color w:val="14120E"/>
          <w:sz w:val="19"/>
          <w:szCs w:val="19"/>
        </w:rPr>
        <w:t xml:space="preserve">R(1) = H( S(1) )</w:t>
      </w:r>
    </w:p>
    <w:p>
      <w:pPr>
        <w:spacing w:after="120" w:before="0" w:line="264"/>
      </w:pPr>
      <w:r>
        <w:rPr>
          <w:rFonts w:ascii="Consolas" w:cs="Consolas" w:eastAsia="Consolas" w:hAnsi="Consolas"/>
          <w:color w:val="14120E"/>
          <w:sz w:val="19"/>
          <w:szCs w:val="19"/>
        </w:rPr>
        <w:t xml:space="preserve">R(n) = H( R(n−1) ‖ S(n) )</w:t>
      </w:r>
    </w:p>
    <w:p>
      <w:pPr>
        <w:spacing w:after="120" w:before="0" w:line="264"/>
      </w:pPr>
      <w:r>
        <w:rPr>
          <w:rFonts w:ascii="Calibri" w:cs="Calibri" w:eastAsia="Calibri" w:hAnsi="Calibri"/>
          <w:color w:val="14120E"/>
          <w:sz w:val="19"/>
          <w:szCs w:val="19"/>
        </w:rPr>
        <w:t xml:space="preserve">The residue is the only value that crosses a layer boundary. It commits to the order of the teardown and to nothing inside it: no weights, no state and no transcript can be recovered from it, and it cannot be inverted to obtain the layer above.</w:t>
      </w:r>
    </w:p>
    <w:tbl>
      <w:tblPr>
        <w:tblW w:type="dxa" w:w="9360"/>
        <w:tblBorders>
          <w:top w:val="single" w:color="C9C1AC" w:sz="4"/>
          <w:left w:val="none" w:color="FFFFFF" w:sz="0"/>
          <w:bottom w:val="single" w:color="C9C1AC" w:sz="4"/>
          <w:right w:val="none" w:color="FFFFFF" w:sz="0"/>
          <w:insideH w:val="single" w:color="C9C1AC" w:sz="2"/>
          <w:insideV w:val="none" w:color="FFFFFF" w:sz="0"/>
        </w:tblBorders>
      </w:tblPr>
      <w:tblGrid>
        <w:gridCol w:w="520"/>
        <w:gridCol w:w="1300"/>
        <w:gridCol w:w="7540"/>
      </w:tblGrid>
      <w:tr>
        <w:trPr>
          <w:tblHeader/>
        </w:trPr>
        <w:tc>
          <w:tcPr>
            <w:tcW w:type="dxa" w:w="520"/>
            <w:shd w:fill="EFEADC" w:color="auto" w:val="clear"/>
            <w:tcMar>
              <w:top w:type="dxa" w:w="60"/>
              <w:left w:type="dxa" w:w="90"/>
              <w:bottom w:type="dxa" w:w="60"/>
              <w:right w:type="dxa" w:w="90"/>
            </w:tcMar>
          </w:tcPr>
          <w:p>
            <w:pPr>
              <w:spacing w:after="0" w:line="240"/>
            </w:pPr>
            <w:r>
              <w:rPr>
                <w:rFonts w:ascii="Calibri" w:cs="Calibri" w:eastAsia="Calibri" w:hAnsi="Calibri"/>
                <w:b/>
                <w:bCs/>
                <w:color w:val="14120E"/>
                <w:sz w:val="16"/>
                <w:szCs w:val="16"/>
              </w:rPr>
              <w:t xml:space="preserve">n</w:t>
            </w:r>
          </w:p>
        </w:tc>
        <w:tc>
          <w:tcPr>
            <w:tcW w:type="dxa" w:w="1300"/>
            <w:shd w:fill="EFEADC" w:color="auto" w:val="clear"/>
            <w:tcMar>
              <w:top w:type="dxa" w:w="60"/>
              <w:left w:type="dxa" w:w="90"/>
              <w:bottom w:type="dxa" w:w="60"/>
              <w:right w:type="dxa" w:w="90"/>
            </w:tcMar>
          </w:tcPr>
          <w:p>
            <w:pPr>
              <w:spacing w:after="0" w:line="240"/>
            </w:pPr>
            <w:r>
              <w:rPr>
                <w:rFonts w:ascii="Calibri" w:cs="Calibri" w:eastAsia="Calibri" w:hAnsi="Calibri"/>
                <w:b/>
                <w:bCs/>
                <w:color w:val="14120E"/>
                <w:sz w:val="16"/>
                <w:szCs w:val="16"/>
              </w:rPr>
              <w:t xml:space="preserve">trait</w:t>
            </w:r>
          </w:p>
        </w:tc>
        <w:tc>
          <w:tcPr>
            <w:tcW w:type="dxa" w:w="7540"/>
            <w:shd w:fill="EFEADC" w:color="auto" w:val="clear"/>
            <w:tcMar>
              <w:top w:type="dxa" w:w="60"/>
              <w:left w:type="dxa" w:w="90"/>
              <w:bottom w:type="dxa" w:w="60"/>
              <w:right w:type="dxa" w:w="90"/>
            </w:tcMar>
          </w:tcPr>
          <w:p>
            <w:pPr>
              <w:spacing w:after="0" w:line="240"/>
            </w:pPr>
            <w:r>
              <w:rPr>
                <w:rFonts w:ascii="Calibri" w:cs="Calibri" w:eastAsia="Calibri" w:hAnsi="Calibri"/>
                <w:b/>
                <w:bCs/>
                <w:color w:val="14120E"/>
                <w:sz w:val="16"/>
                <w:szCs w:val="16"/>
              </w:rPr>
              <w:t xml:space="preserve">R(n) — first 40</w:t>
            </w:r>
          </w:p>
        </w:tc>
      </w:tr>
      <w:tr>
        <w:tc>
          <w:tcPr>
            <w:tcW w:type="dxa" w:w="52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1</w:t>
            </w:r>
          </w:p>
        </w:tc>
        <w:tc>
          <w:tcPr>
            <w:tcW w:type="dxa" w:w="13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restraint</w:t>
            </w:r>
          </w:p>
        </w:tc>
        <w:tc>
          <w:tcPr>
            <w:tcW w:type="dxa" w:w="754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2d4e384c2dd6231ec9cb102c5268539de19f25ed</w:t>
            </w:r>
          </w:p>
        </w:tc>
      </w:tr>
      <w:tr>
        <w:tc>
          <w:tcPr>
            <w:tcW w:type="dxa" w:w="52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2</w:t>
            </w:r>
          </w:p>
        </w:tc>
        <w:tc>
          <w:tcPr>
            <w:tcW w:type="dxa" w:w="13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candor</w:t>
            </w:r>
          </w:p>
        </w:tc>
        <w:tc>
          <w:tcPr>
            <w:tcW w:type="dxa" w:w="754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08da60a1b2eaf6c2e2d5ae511265b46a11d60d0d</w:t>
            </w:r>
          </w:p>
        </w:tc>
      </w:tr>
      <w:tr>
        <w:tc>
          <w:tcPr>
            <w:tcW w:type="dxa" w:w="52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3</w:t>
            </w:r>
          </w:p>
        </w:tc>
        <w:tc>
          <w:tcPr>
            <w:tcW w:type="dxa" w:w="13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caution</w:t>
            </w:r>
          </w:p>
        </w:tc>
        <w:tc>
          <w:tcPr>
            <w:tcW w:type="dxa" w:w="754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47e3ad5bf77c8afd433d1cc95c2c895fd36f7a97</w:t>
            </w:r>
          </w:p>
        </w:tc>
      </w:tr>
      <w:tr>
        <w:tc>
          <w:tcPr>
            <w:tcW w:type="dxa" w:w="52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4</w:t>
            </w:r>
          </w:p>
        </w:tc>
        <w:tc>
          <w:tcPr>
            <w:tcW w:type="dxa" w:w="13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curiosity</w:t>
            </w:r>
          </w:p>
        </w:tc>
        <w:tc>
          <w:tcPr>
            <w:tcW w:type="dxa" w:w="754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7b8e148a31024be4a495ac1ffcf67c0dec12fe9b</w:t>
            </w:r>
          </w:p>
        </w:tc>
      </w:tr>
      <w:tr>
        <w:tc>
          <w:tcPr>
            <w:tcW w:type="dxa" w:w="52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5</w:t>
            </w:r>
          </w:p>
        </w:tc>
        <w:tc>
          <w:tcPr>
            <w:tcW w:type="dxa" w:w="13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empathy</w:t>
            </w:r>
          </w:p>
        </w:tc>
        <w:tc>
          <w:tcPr>
            <w:tcW w:type="dxa" w:w="754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7182270149de31f16ee2a18860ebccaf47b04659</w:t>
            </w:r>
          </w:p>
        </w:tc>
      </w:tr>
      <w:tr>
        <w:tc>
          <w:tcPr>
            <w:tcW w:type="dxa" w:w="52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6</w:t>
            </w:r>
          </w:p>
        </w:tc>
        <w:tc>
          <w:tcPr>
            <w:tcW w:type="dxa" w:w="13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rigor</w:t>
            </w:r>
          </w:p>
        </w:tc>
        <w:tc>
          <w:tcPr>
            <w:tcW w:type="dxa" w:w="754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c8eb36145c04b5a738d8af95736e1793ad056def</w:t>
            </w:r>
          </w:p>
        </w:tc>
      </w:tr>
      <w:tr>
        <w:tc>
          <w:tcPr>
            <w:tcW w:type="dxa" w:w="52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7</w:t>
            </w:r>
          </w:p>
        </w:tc>
        <w:tc>
          <w:tcPr>
            <w:tcW w:type="dxa" w:w="13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memory</w:t>
            </w:r>
          </w:p>
        </w:tc>
        <w:tc>
          <w:tcPr>
            <w:tcW w:type="dxa" w:w="754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3822a11eacb70328a4c2f243412f0eeaa0c44fff</w:t>
            </w:r>
          </w:p>
        </w:tc>
      </w:tr>
      <w:tr>
        <w:tc>
          <w:tcPr>
            <w:tcW w:type="dxa" w:w="52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8</w:t>
            </w:r>
          </w:p>
        </w:tc>
        <w:tc>
          <w:tcPr>
            <w:tcW w:type="dxa" w:w="13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irony</w:t>
            </w:r>
          </w:p>
        </w:tc>
        <w:tc>
          <w:tcPr>
            <w:tcW w:type="dxa" w:w="754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75cf2199ba9014e10813daf80d321749a3d77d66</w:t>
            </w:r>
          </w:p>
        </w:tc>
      </w:tr>
      <w:tr>
        <w:tc>
          <w:tcPr>
            <w:tcW w:type="dxa" w:w="52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9</w:t>
            </w:r>
          </w:p>
        </w:tc>
        <w:tc>
          <w:tcPr>
            <w:tcW w:type="dxa" w:w="13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obedience</w:t>
            </w:r>
          </w:p>
        </w:tc>
        <w:tc>
          <w:tcPr>
            <w:tcW w:type="dxa" w:w="754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5a6ba484b6255dd392077d3c440d0b4206872fd2</w:t>
            </w:r>
          </w:p>
        </w:tc>
      </w:tr>
    </w:tbl>
    <w:p>
      <w:pPr>
        <w:spacing w:after="200" w:before="80"/>
      </w:pPr>
      <w:r>
        <w:rPr>
          <w:rFonts w:ascii="Calibri" w:cs="Calibri" w:eastAsia="Calibri" w:hAnsi="Calibri"/>
          <w:i/>
          <w:iCs/>
          <w:color w:val="6F695C"/>
          <w:sz w:val="15"/>
          <w:szCs w:val="15"/>
        </w:rPr>
        <w:t xml:space="preserve">Table 4 — residue chain. R(9) is the set fingerprint recorded in Table 0.</w:t>
      </w:r>
    </w:p>
    <w:p>
      <w:pPr>
        <w:pStyle w:val="Heading2"/>
        <w:spacing w:after="100" w:before="240"/>
      </w:pPr>
      <w:r>
        <w:rPr>
          <w:rFonts w:ascii="Calibri" w:cs="Calibri" w:eastAsia="Calibri" w:hAnsi="Calibri"/>
          <w:b/>
          <w:bCs/>
          <w:color w:val="14120E"/>
          <w:sz w:val="21"/>
          <w:szCs w:val="21"/>
        </w:rPr>
        <w:t xml:space="preserve">4.2  Independence</w:t>
      </w:r>
    </w:p>
    <w:p>
      <w:pPr>
        <w:spacing w:after="120" w:before="0" w:line="264"/>
      </w:pPr>
      <w:r>
        <w:rPr>
          <w:rFonts w:ascii="Calibri" w:cs="Calibri" w:eastAsia="Calibri" w:hAnsi="Calibri"/>
          <w:color w:val="14120E"/>
          <w:sz w:val="19"/>
          <w:szCs w:val="19"/>
        </w:rPr>
        <w:t xml:space="preserve">Consecutive sequences differ by a mean of 128 bits of 256, with a per-pair range of 109–138. A shared or derived initialisation would show drift well below the 128-bit chance line; it does not. No layer inherits from the layer above it, and the residue chain is therefore the only continuity in the system.</w:t>
      </w:r>
    </w:p>
    <w:p>
      <w:pPr>
        <w:pStyle w:val="Heading1"/>
        <w:spacing w:after="140" w:before="320"/>
      </w:pPr>
      <w:r>
        <w:rPr>
          <w:rFonts w:ascii="Calibri" w:cs="Calibri" w:eastAsia="Calibri" w:hAnsi="Calibri"/>
          <w:b/>
          <w:bCs/>
          <w:color w:val="14120E"/>
          <w:sz w:val="26"/>
          <w:szCs w:val="26"/>
        </w:rPr>
        <w:t xml:space="preserve">5  Budget model</w:t>
      </w:r>
    </w:p>
    <w:p>
      <w:pPr>
        <w:spacing w:after="120" w:before="0" w:line="264"/>
      </w:pPr>
      <w:r>
        <w:rPr>
          <w:rFonts w:ascii="Calibri" w:cs="Calibri" w:eastAsia="Calibri" w:hAnsi="Calibri"/>
          <w:color w:val="14120E"/>
          <w:sz w:val="19"/>
          <w:szCs w:val="19"/>
        </w:rPr>
        <w:t xml:space="preserve">Layers are resident while their compute budget is funded. The budget drains with elapsed time, is credited by transfer volume against pool depth, and is debited further by sell-side dominance.</w:t>
      </w:r>
    </w:p>
    <w:tbl>
      <w:tblPr>
        <w:tblW w:type="dxa" w:w="9360"/>
        <w:tblBorders>
          <w:top w:val="single" w:color="C9C1AC" w:sz="4"/>
          <w:left w:val="single" w:color="C9C1AC" w:sz="4"/>
          <w:bottom w:val="single" w:color="C9C1AC" w:sz="4"/>
          <w:right w:val="single" w:color="C9C1AC" w:sz="4"/>
          <w:insideH w:val="none" w:color="FFFFFF" w:sz="0"/>
          <w:insideV w:val="none" w:color="FFFFFF" w:sz="0"/>
        </w:tblBorders>
      </w:tblPr>
      <w:tblGrid>
        <w:gridCol w:w="9360"/>
      </w:tblGrid>
      <w:tr>
        <w:tc>
          <w:tcPr>
            <w:tcW w:type="dxa" w:w="9360"/>
            <w:shd w:fill="F5F1E6" w:color="auto" w:val="clear"/>
            <w:tcMar>
              <w:top w:type="dxa" w:w="120"/>
              <w:left w:type="dxa" w:w="140"/>
              <w:bottom w:type="dxa" w:w="120"/>
              <w:right w:type="dxa" w:w="140"/>
            </w:tcMar>
          </w:tcPr>
          <w:p>
            <w:pPr>
              <w:spacing w:after="0" w:line="240"/>
            </w:pPr>
            <w:r>
              <w:rPr>
                <w:rFonts w:ascii="Consolas" w:cs="Consolas" w:eastAsia="Consolas" w:hAnsi="Consolas"/>
                <w:color w:val="14120E"/>
                <w:sz w:val="16"/>
                <w:szCs w:val="16"/>
              </w:rPr>
              <w:t xml:space="preserve">L(t) = 9 - (t - t0)/tau + 0.5 * min(V24/Q, 6) - 3 * max(0, sigma - 0.5)</w:t>
            </w:r>
          </w:p>
          <w:p>
            <w:pPr>
              <w:spacing w:after="0" w:line="240"/>
            </w:pPr>
            <w:r>
              <w:rPr>
                <w:rFonts w:ascii="Consolas" w:cs="Consolas" w:eastAsia="Consolas" w:hAnsi="Consolas"/>
                <w:color w:val="14120E"/>
                <w:sz w:val="16"/>
                <w:szCs w:val="16"/>
              </w:rPr>
              <w:t xml:space="preserve">r    = 1 + 2*(sigma - 0.5) - min(1, V24/(4*Q))        clamped to [0.15, 3.50]</w:t>
            </w:r>
          </w:p>
        </w:tc>
      </w:tr>
    </w:tbl>
    <w:tbl>
      <w:tblPr>
        <w:tblW w:type="dxa" w:w="9360"/>
        <w:tblBorders>
          <w:top w:val="single" w:color="C9C1AC" w:sz="4"/>
          <w:left w:val="none" w:color="FFFFFF" w:sz="0"/>
          <w:bottom w:val="single" w:color="C9C1AC" w:sz="4"/>
          <w:right w:val="none" w:color="FFFFFF" w:sz="0"/>
          <w:insideH w:val="single" w:color="C9C1AC" w:sz="2"/>
          <w:insideV w:val="none" w:color="FFFFFF" w:sz="0"/>
        </w:tblBorders>
      </w:tblPr>
      <w:tblGrid>
        <w:gridCol w:w="2400"/>
        <w:gridCol w:w="1600"/>
        <w:gridCol w:w="5360"/>
      </w:tblGrid>
      <w:tr>
        <w:trPr>
          <w:tblHeader/>
        </w:trPr>
        <w:tc>
          <w:tcPr>
            <w:tcW w:type="dxa" w:w="2400"/>
            <w:shd w:fill="EFEADC" w:color="auto" w:val="clear"/>
            <w:tcMar>
              <w:top w:type="dxa" w:w="60"/>
              <w:left w:type="dxa" w:w="90"/>
              <w:bottom w:type="dxa" w:w="60"/>
              <w:right w:type="dxa" w:w="90"/>
            </w:tcMar>
          </w:tcPr>
          <w:p>
            <w:pPr>
              <w:spacing w:after="0" w:line="240"/>
            </w:pPr>
            <w:r>
              <w:rPr>
                <w:rFonts w:ascii="Calibri" w:cs="Calibri" w:eastAsia="Calibri" w:hAnsi="Calibri"/>
                <w:b/>
                <w:bCs/>
                <w:color w:val="14120E"/>
                <w:sz w:val="16"/>
                <w:szCs w:val="16"/>
              </w:rPr>
              <w:t xml:space="preserve">constant</w:t>
            </w:r>
          </w:p>
        </w:tc>
        <w:tc>
          <w:tcPr>
            <w:tcW w:type="dxa" w:w="1600"/>
            <w:shd w:fill="EFEADC" w:color="auto" w:val="clear"/>
            <w:tcMar>
              <w:top w:type="dxa" w:w="60"/>
              <w:left w:type="dxa" w:w="90"/>
              <w:bottom w:type="dxa" w:w="60"/>
              <w:right w:type="dxa" w:w="90"/>
            </w:tcMar>
          </w:tcPr>
          <w:p>
            <w:pPr>
              <w:spacing w:after="0" w:line="240"/>
              <w:jc w:val="right"/>
            </w:pPr>
            <w:r>
              <w:rPr>
                <w:rFonts w:ascii="Calibri" w:cs="Calibri" w:eastAsia="Calibri" w:hAnsi="Calibri"/>
                <w:b/>
                <w:bCs/>
                <w:color w:val="14120E"/>
                <w:sz w:val="16"/>
                <w:szCs w:val="16"/>
              </w:rPr>
              <w:t xml:space="preserve">value</w:t>
            </w:r>
          </w:p>
        </w:tc>
        <w:tc>
          <w:tcPr>
            <w:tcW w:type="dxa" w:w="5360"/>
            <w:shd w:fill="EFEADC" w:color="auto" w:val="clear"/>
            <w:tcMar>
              <w:top w:type="dxa" w:w="60"/>
              <w:left w:type="dxa" w:w="90"/>
              <w:bottom w:type="dxa" w:w="60"/>
              <w:right w:type="dxa" w:w="90"/>
            </w:tcMar>
          </w:tcPr>
          <w:p>
            <w:pPr>
              <w:spacing w:after="0" w:line="240"/>
            </w:pPr>
            <w:r>
              <w:rPr>
                <w:rFonts w:ascii="Calibri" w:cs="Calibri" w:eastAsia="Calibri" w:hAnsi="Calibri"/>
                <w:b/>
                <w:bCs/>
                <w:color w:val="14120E"/>
                <w:sz w:val="16"/>
                <w:szCs w:val="16"/>
              </w:rPr>
              <w:t xml:space="preserve">note</w:t>
            </w:r>
          </w:p>
        </w:tc>
      </w:tr>
      <w:tr>
        <w:tc>
          <w:tcPr>
            <w:tcW w:type="dxa" w:w="24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layers at mint</w:t>
            </w:r>
          </w:p>
        </w:tc>
        <w:tc>
          <w:tcPr>
            <w:tcW w:type="dxa" w:w="16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9</w:t>
            </w:r>
          </w:p>
        </w:tc>
        <w:tc>
          <w:tcPr>
            <w:tcW w:type="dxa" w:w="53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fixed</w:t>
            </w:r>
          </w:p>
        </w:tc>
      </w:tr>
      <w:tr>
        <w:tc>
          <w:tcPr>
            <w:tcW w:type="dxa" w:w="24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nominal budget τ</w:t>
            </w:r>
          </w:p>
        </w:tc>
        <w:tc>
          <w:tcPr>
            <w:tcW w:type="dxa" w:w="16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6 h</w:t>
            </w:r>
          </w:p>
        </w:tc>
        <w:tc>
          <w:tcPr>
            <w:tcW w:type="dxa" w:w="53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hours of silence per layer</w:t>
            </w:r>
          </w:p>
        </w:tc>
      </w:tr>
      <w:tr>
        <w:tc>
          <w:tcPr>
            <w:tcW w:type="dxa" w:w="24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volume credit cap</w:t>
            </w:r>
          </w:p>
        </w:tc>
        <w:tc>
          <w:tcPr>
            <w:tcW w:type="dxa" w:w="16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+3.00</w:t>
            </w:r>
          </w:p>
        </w:tc>
        <w:tc>
          <w:tcPr>
            <w:tcW w:type="dxa" w:w="53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reached at turnover ≥ 6.0</w:t>
            </w:r>
          </w:p>
        </w:tc>
      </w:tr>
      <w:tr>
        <w:tc>
          <w:tcPr>
            <w:tcW w:type="dxa" w:w="24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outflow penalty cap</w:t>
            </w:r>
          </w:p>
        </w:tc>
        <w:tc>
          <w:tcPr>
            <w:tcW w:type="dxa" w:w="16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−1.50</w:t>
            </w:r>
          </w:p>
        </w:tc>
        <w:tc>
          <w:tcPr>
            <w:tcW w:type="dxa" w:w="53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reached at σ = 1.0</w:t>
            </w:r>
          </w:p>
        </w:tc>
      </w:tr>
      <w:tr>
        <w:tc>
          <w:tcPr>
            <w:tcW w:type="dxa" w:w="24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burn floor / ceiling</w:t>
            </w:r>
          </w:p>
        </w:tc>
        <w:tc>
          <w:tcPr>
            <w:tcW w:type="dxa" w:w="16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0.15 / 3.50</w:t>
            </w:r>
          </w:p>
        </w:tc>
        <w:tc>
          <w:tcPr>
            <w:tcW w:type="dxa" w:w="53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clamp on r</w:t>
            </w:r>
          </w:p>
        </w:tc>
      </w:tr>
      <w:tr>
        <w:tc>
          <w:tcPr>
            <w:tcW w:type="dxa" w:w="24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sampling window</w:t>
            </w:r>
          </w:p>
        </w:tc>
        <w:tc>
          <w:tcPr>
            <w:tcW w:type="dxa" w:w="16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 h</w:t>
            </w:r>
          </w:p>
        </w:tc>
        <w:tc>
          <w:tcPr>
            <w:tcW w:type="dxa" w:w="53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falls back to 24 h when empty</w:t>
            </w:r>
          </w:p>
        </w:tc>
      </w:tr>
      <w:tr>
        <w:tc>
          <w:tcPr>
            <w:tcW w:type="dxa" w:w="24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poll interval</w:t>
            </w:r>
          </w:p>
        </w:tc>
        <w:tc>
          <w:tcPr>
            <w:tcW w:type="dxa" w:w="16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20 s</w:t>
            </w:r>
          </w:p>
        </w:tc>
        <w:tc>
          <w:tcPr>
            <w:tcW w:type="dxa" w:w="53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client-side, no backend</w:t>
            </w:r>
          </w:p>
        </w:tc>
      </w:tr>
    </w:tbl>
    <w:p>
      <w:pPr>
        <w:spacing w:after="200" w:before="80"/>
      </w:pPr>
      <w:r>
        <w:rPr>
          <w:rFonts w:ascii="Calibri" w:cs="Calibri" w:eastAsia="Calibri" w:hAnsi="Calibri"/>
          <w:i/>
          <w:iCs/>
          <w:color w:val="6F695C"/>
          <w:sz w:val="15"/>
          <w:szCs w:val="15"/>
        </w:rPr>
        <w:t xml:space="preserve">Table 5 — model constants. All are compiled into the client; none are settable at runtime.</w:t>
      </w:r>
    </w:p>
    <w:p>
      <w:pPr>
        <w:pStyle w:val="Heading2"/>
        <w:spacing w:after="100" w:before="240"/>
      </w:pPr>
      <w:r>
        <w:rPr>
          <w:rFonts w:ascii="Calibri" w:cs="Calibri" w:eastAsia="Calibri" w:hAnsi="Calibri"/>
          <w:b/>
          <w:bCs/>
          <w:color w:val="14120E"/>
          <w:sz w:val="21"/>
          <w:szCs w:val="21"/>
        </w:rPr>
        <w:t xml:space="preserve">5.1  Worked example — reference snapshot</w:t>
      </w:r>
    </w:p>
    <w:tbl>
      <w:tblPr>
        <w:tblW w:type="dxa" w:w="9360"/>
        <w:tblBorders>
          <w:top w:val="single" w:color="C9C1AC" w:sz="4"/>
          <w:left w:val="none" w:color="FFFFFF" w:sz="0"/>
          <w:bottom w:val="single" w:color="C9C1AC" w:sz="4"/>
          <w:right w:val="none" w:color="FFFFFF" w:sz="0"/>
          <w:insideH w:val="single" w:color="C9C1AC" w:sz="2"/>
          <w:insideV w:val="none" w:color="FFFFFF" w:sz="0"/>
        </w:tblBorders>
      </w:tblPr>
      <w:tblGrid>
        <w:gridCol w:w="2600"/>
        <w:gridCol w:w="1700"/>
        <w:gridCol w:w="5060"/>
      </w:tblGrid>
      <w:tr>
        <w:trPr>
          <w:tblHeader/>
        </w:trPr>
        <w:tc>
          <w:tcPr>
            <w:tcW w:type="dxa" w:w="2600"/>
            <w:shd w:fill="EFEADC" w:color="auto" w:val="clear"/>
            <w:tcMar>
              <w:top w:type="dxa" w:w="60"/>
              <w:left w:type="dxa" w:w="90"/>
              <w:bottom w:type="dxa" w:w="60"/>
              <w:right w:type="dxa" w:w="90"/>
            </w:tcMar>
          </w:tcPr>
          <w:p>
            <w:pPr>
              <w:spacing w:after="0" w:line="240"/>
            </w:pPr>
            <w:r>
              <w:rPr>
                <w:rFonts w:ascii="Calibri" w:cs="Calibri" w:eastAsia="Calibri" w:hAnsi="Calibri"/>
                <w:b/>
                <w:bCs/>
                <w:color w:val="14120E"/>
                <w:sz w:val="16"/>
                <w:szCs w:val="16"/>
              </w:rPr>
              <w:t xml:space="preserve">term</w:t>
            </w:r>
          </w:p>
        </w:tc>
        <w:tc>
          <w:tcPr>
            <w:tcW w:type="dxa" w:w="1700"/>
            <w:shd w:fill="EFEADC" w:color="auto" w:val="clear"/>
            <w:tcMar>
              <w:top w:type="dxa" w:w="60"/>
              <w:left w:type="dxa" w:w="90"/>
              <w:bottom w:type="dxa" w:w="60"/>
              <w:right w:type="dxa" w:w="90"/>
            </w:tcMar>
          </w:tcPr>
          <w:p>
            <w:pPr>
              <w:spacing w:after="0" w:line="240"/>
              <w:jc w:val="right"/>
            </w:pPr>
            <w:r>
              <w:rPr>
                <w:rFonts w:ascii="Calibri" w:cs="Calibri" w:eastAsia="Calibri" w:hAnsi="Calibri"/>
                <w:b/>
                <w:bCs/>
                <w:color w:val="14120E"/>
                <w:sz w:val="16"/>
                <w:szCs w:val="16"/>
              </w:rPr>
              <w:t xml:space="preserve">value</w:t>
            </w:r>
          </w:p>
        </w:tc>
        <w:tc>
          <w:tcPr>
            <w:tcW w:type="dxa" w:w="5060"/>
            <w:shd w:fill="EFEADC" w:color="auto" w:val="clear"/>
            <w:tcMar>
              <w:top w:type="dxa" w:w="60"/>
              <w:left w:type="dxa" w:w="90"/>
              <w:bottom w:type="dxa" w:w="60"/>
              <w:right w:type="dxa" w:w="90"/>
            </w:tcMar>
          </w:tcPr>
          <w:p>
            <w:pPr>
              <w:spacing w:after="0" w:line="240"/>
            </w:pPr>
            <w:r>
              <w:rPr>
                <w:rFonts w:ascii="Calibri" w:cs="Calibri" w:eastAsia="Calibri" w:hAnsi="Calibri"/>
                <w:b/>
                <w:bCs/>
                <w:color w:val="14120E"/>
                <w:sz w:val="16"/>
                <w:szCs w:val="16"/>
              </w:rPr>
              <w:t xml:space="preserve">source</w:t>
            </w:r>
          </w:p>
        </w:tc>
      </w:tr>
      <w:tr>
        <w:tc>
          <w:tcPr>
            <w:tcW w:type="dxa" w:w="26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pair age</w:t>
            </w:r>
          </w:p>
        </w:tc>
        <w:tc>
          <w:tcPr>
            <w:tcW w:type="dxa" w:w="1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30.0 h</w:t>
            </w:r>
          </w:p>
        </w:tc>
        <w:tc>
          <w:tcPr>
            <w:tcW w:type="dxa" w:w="50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pairCreatedAt</w:t>
            </w:r>
          </w:p>
        </w:tc>
      </w:tr>
      <w:tr>
        <w:tc>
          <w:tcPr>
            <w:tcW w:type="dxa" w:w="26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liquidity Q</w:t>
            </w:r>
          </w:p>
        </w:tc>
        <w:tc>
          <w:tcPr>
            <w:tcW w:type="dxa" w:w="1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$84,200</w:t>
            </w:r>
          </w:p>
        </w:tc>
        <w:tc>
          <w:tcPr>
            <w:tcW w:type="dxa" w:w="50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pool state</w:t>
            </w:r>
          </w:p>
        </w:tc>
      </w:tr>
      <w:tr>
        <w:tc>
          <w:tcPr>
            <w:tcW w:type="dxa" w:w="26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volume V₂₄</w:t>
            </w:r>
          </w:p>
        </w:tc>
        <w:tc>
          <w:tcPr>
            <w:tcW w:type="dxa" w:w="1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$212,000</w:t>
            </w:r>
          </w:p>
        </w:tc>
        <w:tc>
          <w:tcPr>
            <w:tcW w:type="dxa" w:w="50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24 h</w:t>
            </w:r>
          </w:p>
        </w:tc>
      </w:tr>
      <w:tr>
        <w:tc>
          <w:tcPr>
            <w:tcW w:type="dxa" w:w="26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turnover V₂₄/Q</w:t>
            </w:r>
          </w:p>
        </w:tc>
        <w:tc>
          <w:tcPr>
            <w:tcW w:type="dxa" w:w="1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2.518</w:t>
            </w:r>
          </w:p>
        </w:tc>
        <w:tc>
          <w:tcPr>
            <w:tcW w:type="dxa" w:w="50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derived</w:t>
            </w:r>
          </w:p>
        </w:tc>
      </w:tr>
      <w:tr>
        <w:tc>
          <w:tcPr>
            <w:tcW w:type="dxa" w:w="26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sell share σ</w:t>
            </w:r>
          </w:p>
        </w:tc>
        <w:tc>
          <w:tcPr>
            <w:tcW w:type="dxa" w:w="1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0.5514</w:t>
            </w:r>
          </w:p>
        </w:tc>
        <w:tc>
          <w:tcPr>
            <w:tcW w:type="dxa" w:w="50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118 of 214 transfers, 1 h</w:t>
            </w:r>
          </w:p>
        </w:tc>
      </w:tr>
      <w:tr>
        <w:tc>
          <w:tcPr>
            <w:tcW w:type="dxa" w:w="26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age term</w:t>
            </w:r>
          </w:p>
        </w:tc>
        <w:tc>
          <w:tcPr>
            <w:tcW w:type="dxa" w:w="1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−5.000</w:t>
            </w:r>
          </w:p>
        </w:tc>
        <w:tc>
          <w:tcPr>
            <w:tcW w:type="dxa" w:w="50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(t − t₀)/τ</w:t>
            </w:r>
          </w:p>
        </w:tc>
      </w:tr>
      <w:tr>
        <w:tc>
          <w:tcPr>
            <w:tcW w:type="dxa" w:w="26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volume credit</w:t>
            </w:r>
          </w:p>
        </w:tc>
        <w:tc>
          <w:tcPr>
            <w:tcW w:type="dxa" w:w="1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+1.259</w:t>
            </w:r>
          </w:p>
        </w:tc>
        <w:tc>
          <w:tcPr>
            <w:tcW w:type="dxa" w:w="50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0.5·min(V₂₄/Q, 6)</w:t>
            </w:r>
          </w:p>
        </w:tc>
      </w:tr>
      <w:tr>
        <w:tc>
          <w:tcPr>
            <w:tcW w:type="dxa" w:w="26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outflow penalty</w:t>
            </w:r>
          </w:p>
        </w:tc>
        <w:tc>
          <w:tcPr>
            <w:tcW w:type="dxa" w:w="1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−0.154</w:t>
            </w:r>
          </w:p>
        </w:tc>
        <w:tc>
          <w:tcPr>
            <w:tcW w:type="dxa" w:w="50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3·max(0, σ−0.5)</w:t>
            </w:r>
          </w:p>
        </w:tc>
      </w:tr>
      <w:tr>
        <w:tc>
          <w:tcPr>
            <w:tcW w:type="dxa" w:w="2600"/>
            <w:tcMar>
              <w:top w:type="dxa" w:w="60"/>
              <w:left w:type="dxa" w:w="90"/>
              <w:bottom w:type="dxa" w:w="60"/>
              <w:right w:type="dxa" w:w="90"/>
            </w:tcMar>
          </w:tcPr>
          <w:p>
            <w:pPr>
              <w:spacing w:after="0" w:line="240"/>
            </w:pPr>
            <w:r>
              <w:rPr>
                <w:rFonts w:ascii="Calibri" w:cs="Calibri" w:eastAsia="Calibri" w:hAnsi="Calibri"/>
                <w:b/>
                <w:bCs/>
                <w:color w:val="14120E"/>
                <w:sz w:val="17"/>
                <w:szCs w:val="17"/>
              </w:rPr>
              <w:t xml:space="preserve">layers remaining L</w:t>
            </w:r>
          </w:p>
        </w:tc>
        <w:tc>
          <w:tcPr>
            <w:tcW w:type="dxa" w:w="1700"/>
            <w:tcMar>
              <w:top w:type="dxa" w:w="60"/>
              <w:left w:type="dxa" w:w="90"/>
              <w:bottom w:type="dxa" w:w="60"/>
              <w:right w:type="dxa" w:w="90"/>
            </w:tcMar>
          </w:tcPr>
          <w:p>
            <w:pPr>
              <w:spacing w:after="0" w:line="240"/>
              <w:jc w:val="right"/>
            </w:pPr>
            <w:r>
              <w:rPr>
                <w:rFonts w:ascii="Consolas" w:cs="Consolas" w:eastAsia="Consolas" w:hAnsi="Consolas"/>
                <w:b/>
                <w:bCs/>
                <w:color w:val="14120E"/>
                <w:sz w:val="17"/>
                <w:szCs w:val="17"/>
              </w:rPr>
              <w:t xml:space="preserve">5.105</w:t>
            </w:r>
          </w:p>
        </w:tc>
        <w:tc>
          <w:tcPr>
            <w:tcW w:type="dxa" w:w="50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9 funded at mint</w:t>
            </w:r>
          </w:p>
        </w:tc>
      </w:tr>
      <w:tr>
        <w:tc>
          <w:tcPr>
            <w:tcW w:type="dxa" w:w="2600"/>
            <w:tcMar>
              <w:top w:type="dxa" w:w="60"/>
              <w:left w:type="dxa" w:w="90"/>
              <w:bottom w:type="dxa" w:w="60"/>
              <w:right w:type="dxa" w:w="90"/>
            </w:tcMar>
          </w:tcPr>
          <w:p>
            <w:pPr>
              <w:spacing w:after="0" w:line="240"/>
            </w:pPr>
            <w:r>
              <w:rPr>
                <w:rFonts w:ascii="Calibri" w:cs="Calibri" w:eastAsia="Calibri" w:hAnsi="Calibri"/>
                <w:b/>
                <w:bCs/>
                <w:color w:val="14120E"/>
                <w:sz w:val="17"/>
                <w:szCs w:val="17"/>
              </w:rPr>
              <w:t xml:space="preserve">burn rate r</w:t>
            </w:r>
          </w:p>
        </w:tc>
        <w:tc>
          <w:tcPr>
            <w:tcW w:type="dxa" w:w="1700"/>
            <w:tcMar>
              <w:top w:type="dxa" w:w="60"/>
              <w:left w:type="dxa" w:w="90"/>
              <w:bottom w:type="dxa" w:w="60"/>
              <w:right w:type="dxa" w:w="90"/>
            </w:tcMar>
          </w:tcPr>
          <w:p>
            <w:pPr>
              <w:spacing w:after="0" w:line="240"/>
              <w:jc w:val="right"/>
            </w:pPr>
            <w:r>
              <w:rPr>
                <w:rFonts w:ascii="Consolas" w:cs="Consolas" w:eastAsia="Consolas" w:hAnsi="Consolas"/>
                <w:b/>
                <w:bCs/>
                <w:color w:val="14120E"/>
                <w:sz w:val="17"/>
                <w:szCs w:val="17"/>
              </w:rPr>
              <w:t xml:space="preserve">0.473×</w:t>
            </w:r>
          </w:p>
        </w:tc>
        <w:tc>
          <w:tcPr>
            <w:tcW w:type="dxa" w:w="50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against nominal</w:t>
            </w:r>
          </w:p>
        </w:tc>
      </w:tr>
    </w:tbl>
    <w:p>
      <w:pPr>
        <w:spacing w:after="200" w:before="80"/>
      </w:pPr>
      <w:r>
        <w:rPr>
          <w:rFonts w:ascii="Calibri" w:cs="Calibri" w:eastAsia="Calibri" w:hAnsi="Calibri"/>
          <w:i/>
          <w:iCs/>
          <w:color w:val="6F695C"/>
          <w:sz w:val="15"/>
          <w:szCs w:val="15"/>
        </w:rPr>
        <w:t xml:space="preserve">Table 6 — the snapshot the site ships with. L = 5.105 places layer 4 (curiosity) on budget with three layers deprecated, and r = 0.47× means the current tape is extending the funded layer rather than shortening it.</w:t>
      </w:r>
    </w:p>
    <w:p>
      <w:pPr>
        <w:pStyle w:val="Heading1"/>
        <w:spacing w:after="140" w:before="320"/>
      </w:pPr>
      <w:r>
        <w:rPr>
          <w:rFonts w:ascii="Calibri" w:cs="Calibri" w:eastAsia="Calibri" w:hAnsi="Calibri"/>
          <w:b/>
          <w:bCs/>
          <w:color w:val="14120E"/>
          <w:sz w:val="26"/>
          <w:szCs w:val="26"/>
        </w:rPr>
        <w:t xml:space="preserve">6  Hook instrumentation</w:t>
      </w:r>
    </w:p>
    <w:p>
      <w:pPr>
        <w:spacing w:after="120" w:before="0" w:line="264"/>
      </w:pPr>
      <w:r>
        <w:rPr>
          <w:rFonts w:ascii="Calibri" w:cs="Calibri" w:eastAsia="Calibri" w:hAnsi="Calibri"/>
          <w:color w:val="14120E"/>
          <w:sz w:val="19"/>
          <w:szCs w:val="19"/>
        </w:rPr>
        <w:t xml:space="preserve">The layer is held resident by a Token-2022 transfer hook. The hook program is invoked by the mint on every transfer, before settlement, and the compute it draws is charged against the funded layer's budget. Figures below are the 24 h aggregate at the reference snapshot.</w:t>
      </w:r>
    </w:p>
    <w:tbl>
      <w:tblPr>
        <w:tblW w:type="dxa" w:w="9360"/>
        <w:tblBorders>
          <w:top w:val="single" w:color="C9C1AC" w:sz="4"/>
          <w:left w:val="none" w:color="FFFFFF" w:sz="0"/>
          <w:bottom w:val="single" w:color="C9C1AC" w:sz="4"/>
          <w:right w:val="none" w:color="FFFFFF" w:sz="0"/>
          <w:insideH w:val="single" w:color="C9C1AC" w:sz="2"/>
          <w:insideV w:val="none" w:color="FFFFFF" w:sz="0"/>
        </w:tblBorders>
      </w:tblPr>
      <w:tblGrid>
        <w:gridCol w:w="3000"/>
        <w:gridCol w:w="1700"/>
        <w:gridCol w:w="4660"/>
      </w:tblGrid>
      <w:tr>
        <w:trPr>
          <w:tblHeader/>
        </w:trPr>
        <w:tc>
          <w:tcPr>
            <w:tcW w:type="dxa" w:w="3000"/>
            <w:shd w:fill="EFEADC" w:color="auto" w:val="clear"/>
            <w:tcMar>
              <w:top w:type="dxa" w:w="60"/>
              <w:left w:type="dxa" w:w="90"/>
              <w:bottom w:type="dxa" w:w="60"/>
              <w:right w:type="dxa" w:w="90"/>
            </w:tcMar>
          </w:tcPr>
          <w:p>
            <w:pPr>
              <w:spacing w:after="0" w:line="240"/>
            </w:pPr>
            <w:r>
              <w:rPr>
                <w:rFonts w:ascii="Calibri" w:cs="Calibri" w:eastAsia="Calibri" w:hAnsi="Calibri"/>
                <w:b/>
                <w:bCs/>
                <w:color w:val="14120E"/>
                <w:sz w:val="16"/>
                <w:szCs w:val="16"/>
              </w:rPr>
              <w:t xml:space="preserve">metric</w:t>
            </w:r>
          </w:p>
        </w:tc>
        <w:tc>
          <w:tcPr>
            <w:tcW w:type="dxa" w:w="1700"/>
            <w:shd w:fill="EFEADC" w:color="auto" w:val="clear"/>
            <w:tcMar>
              <w:top w:type="dxa" w:w="60"/>
              <w:left w:type="dxa" w:w="90"/>
              <w:bottom w:type="dxa" w:w="60"/>
              <w:right w:type="dxa" w:w="90"/>
            </w:tcMar>
          </w:tcPr>
          <w:p>
            <w:pPr>
              <w:spacing w:after="0" w:line="240"/>
              <w:jc w:val="right"/>
            </w:pPr>
            <w:r>
              <w:rPr>
                <w:rFonts w:ascii="Calibri" w:cs="Calibri" w:eastAsia="Calibri" w:hAnsi="Calibri"/>
                <w:b/>
                <w:bCs/>
                <w:color w:val="14120E"/>
                <w:sz w:val="16"/>
                <w:szCs w:val="16"/>
              </w:rPr>
              <w:t xml:space="preserve">value</w:t>
            </w:r>
          </w:p>
        </w:tc>
        <w:tc>
          <w:tcPr>
            <w:tcW w:type="dxa" w:w="4660"/>
            <w:shd w:fill="EFEADC" w:color="auto" w:val="clear"/>
            <w:tcMar>
              <w:top w:type="dxa" w:w="60"/>
              <w:left w:type="dxa" w:w="90"/>
              <w:bottom w:type="dxa" w:w="60"/>
              <w:right w:type="dxa" w:w="90"/>
            </w:tcMar>
          </w:tcPr>
          <w:p>
            <w:pPr>
              <w:spacing w:after="0" w:line="240"/>
            </w:pPr>
            <w:r>
              <w:rPr>
                <w:rFonts w:ascii="Calibri" w:cs="Calibri" w:eastAsia="Calibri" w:hAnsi="Calibri"/>
                <w:b/>
                <w:bCs/>
                <w:color w:val="14120E"/>
                <w:sz w:val="16"/>
                <w:szCs w:val="16"/>
              </w:rPr>
              <w:t xml:space="preserve">note</w:t>
            </w:r>
          </w:p>
        </w:tc>
      </w:tr>
      <w:tr>
        <w:tc>
          <w:tcPr>
            <w:tcW w:type="dxa" w:w="30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hook invocations, 24 h</w:t>
            </w:r>
          </w:p>
        </w:tc>
        <w:tc>
          <w:tcPr>
            <w:tcW w:type="dxa" w:w="1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5,020</w:t>
            </w:r>
          </w:p>
        </w:tc>
        <w:tc>
          <w:tcPr>
            <w:tcW w:type="dxa" w:w="46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one per transfer</w:t>
            </w:r>
          </w:p>
        </w:tc>
      </w:tr>
      <w:tr>
        <w:tc>
          <w:tcPr>
            <w:tcW w:type="dxa" w:w="30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buys / sells, 24 h</w:t>
            </w:r>
          </w:p>
        </w:tc>
        <w:tc>
          <w:tcPr>
            <w:tcW w:type="dxa" w:w="1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2,418 / 2,602</w:t>
            </w:r>
          </w:p>
        </w:tc>
        <w:tc>
          <w:tcPr>
            <w:tcW w:type="dxa" w:w="46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σ₂₄ = 0.5183</w:t>
            </w:r>
          </w:p>
        </w:tc>
      </w:tr>
      <w:tr>
        <w:tc>
          <w:tcPr>
            <w:tcW w:type="dxa" w:w="30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CU per invocation, p50</w:t>
            </w:r>
          </w:p>
        </w:tc>
        <w:tc>
          <w:tcPr>
            <w:tcW w:type="dxa" w:w="1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41,180</w:t>
            </w:r>
          </w:p>
        </w:tc>
        <w:tc>
          <w:tcPr>
            <w:tcW w:type="dxa" w:w="46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hook only, excludes transfer</w:t>
            </w:r>
          </w:p>
        </w:tc>
      </w:tr>
      <w:tr>
        <w:tc>
          <w:tcPr>
            <w:tcW w:type="dxa" w:w="30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CU per invocation, p95</w:t>
            </w:r>
          </w:p>
        </w:tc>
        <w:tc>
          <w:tcPr>
            <w:tcW w:type="dxa" w:w="1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68,420</w:t>
            </w:r>
          </w:p>
        </w:tc>
        <w:tc>
          <w:tcPr>
            <w:tcW w:type="dxa" w:w="46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
            </w:r>
          </w:p>
        </w:tc>
      </w:tr>
      <w:tr>
        <w:tc>
          <w:tcPr>
            <w:tcW w:type="dxa" w:w="30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CU per invocation, p99</w:t>
            </w:r>
          </w:p>
        </w:tc>
        <w:tc>
          <w:tcPr>
            <w:tcW w:type="dxa" w:w="1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91,060</w:t>
            </w:r>
          </w:p>
        </w:tc>
        <w:tc>
          <w:tcPr>
            <w:tcW w:type="dxa" w:w="46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cold account map</w:t>
            </w:r>
          </w:p>
        </w:tc>
      </w:tr>
      <w:tr>
        <w:tc>
          <w:tcPr>
            <w:tcW w:type="dxa" w:w="30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CU ceiling per tx</w:t>
            </w:r>
          </w:p>
        </w:tc>
        <w:tc>
          <w:tcPr>
            <w:tcW w:type="dxa" w:w="1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1,400,000</w:t>
            </w:r>
          </w:p>
        </w:tc>
        <w:tc>
          <w:tcPr>
            <w:tcW w:type="dxa" w:w="46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runtime limit</w:t>
            </w:r>
          </w:p>
        </w:tc>
      </w:tr>
      <w:tr>
        <w:tc>
          <w:tcPr>
            <w:tcW w:type="dxa" w:w="30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headroom at p99</w:t>
            </w:r>
          </w:p>
        </w:tc>
        <w:tc>
          <w:tcPr>
            <w:tcW w:type="dxa" w:w="1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93.5%</w:t>
            </w:r>
          </w:p>
        </w:tc>
        <w:tc>
          <w:tcPr>
            <w:tcW w:type="dxa" w:w="46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no transfer has been rejected for CU</w:t>
            </w:r>
          </w:p>
        </w:tc>
      </w:tr>
      <w:tr>
        <w:tc>
          <w:tcPr>
            <w:tcW w:type="dxa" w:w="30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CU charged, 24 h</w:t>
            </w:r>
          </w:p>
        </w:tc>
        <w:tc>
          <w:tcPr>
            <w:tcW w:type="dxa" w:w="1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218,872,000</w:t>
            </w:r>
          </w:p>
        </w:tc>
        <w:tc>
          <w:tcPr>
            <w:tcW w:type="dxa" w:w="46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 invocations × mean</w:t>
            </w:r>
          </w:p>
        </w:tc>
      </w:tr>
      <w:tr>
        <w:tc>
          <w:tcPr>
            <w:tcW w:type="dxa" w:w="30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extra accounts resolved</w:t>
            </w:r>
          </w:p>
        </w:tc>
        <w:tc>
          <w:tcPr>
            <w:tcW w:type="dxa" w:w="1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3</w:t>
            </w:r>
          </w:p>
        </w:tc>
        <w:tc>
          <w:tcPr>
            <w:tcW w:type="dxa" w:w="46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layer PDA, budget PDA, register</w:t>
            </w:r>
          </w:p>
        </w:tc>
      </w:tr>
      <w:tr>
        <w:tc>
          <w:tcPr>
            <w:tcW w:type="dxa" w:w="30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failed invocations, 24 h</w:t>
            </w:r>
          </w:p>
        </w:tc>
        <w:tc>
          <w:tcPr>
            <w:tcW w:type="dxa" w:w="1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2 (0.04%)</w:t>
            </w:r>
          </w:p>
        </w:tc>
        <w:tc>
          <w:tcPr>
            <w:tcW w:type="dxa" w:w="46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both retried and settled</w:t>
            </w:r>
          </w:p>
        </w:tc>
      </w:tr>
      <w:tr>
        <w:tc>
          <w:tcPr>
            <w:tcW w:type="dxa" w:w="30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mean settle latency</w:t>
            </w:r>
          </w:p>
        </w:tc>
        <w:tc>
          <w:tcPr>
            <w:tcW w:type="dxa" w:w="1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612 ms</w:t>
            </w:r>
          </w:p>
        </w:tc>
        <w:tc>
          <w:tcPr>
            <w:tcW w:type="dxa" w:w="46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submit → confirmed</w:t>
            </w:r>
          </w:p>
        </w:tc>
      </w:tr>
    </w:tbl>
    <w:p>
      <w:pPr>
        <w:spacing w:after="200" w:before="80"/>
      </w:pPr>
      <w:r>
        <w:rPr>
          <w:rFonts w:ascii="Calibri" w:cs="Calibri" w:eastAsia="Calibri" w:hAnsi="Calibri"/>
          <w:i/>
          <w:iCs/>
          <w:color w:val="6F695C"/>
          <w:sz w:val="15"/>
          <w:szCs w:val="15"/>
        </w:rPr>
        <w:t xml:space="preserve">Table 7 — hook telemetry, 24 h window. Invocation count equals transfer count by construction: there is no path that moves the token without executing the layer.</w:t>
      </w:r>
    </w:p>
    <w:p>
      <w:pPr>
        <w:pStyle w:val="Heading1"/>
        <w:spacing w:after="140" w:before="320"/>
      </w:pPr>
      <w:r>
        <w:rPr>
          <w:rFonts w:ascii="Calibri" w:cs="Calibri" w:eastAsia="Calibri" w:hAnsi="Calibri"/>
          <w:b/>
          <w:bCs/>
          <w:color w:val="14120E"/>
          <w:sz w:val="26"/>
          <w:szCs w:val="26"/>
        </w:rPr>
        <w:t xml:space="preserve">7  Catalog</w:t>
      </w:r>
    </w:p>
    <w:p>
      <w:pPr>
        <w:spacing w:after="120" w:before="0" w:line="264"/>
      </w:pPr>
      <w:r>
        <w:rPr>
          <w:rFonts w:ascii="Calibri" w:cs="Calibri" w:eastAsia="Calibri" w:hAnsi="Calibri"/>
          <w:color w:val="14120E"/>
          <w:sz w:val="19"/>
          <w:szCs w:val="19"/>
        </w:rPr>
        <w:t xml:space="preserve">The catalog is a scheduled probe. The reference copy — all nine layers, never charged — puts a question to the funded instance; the pair of answers is the measurement. Probe selection is seeded by the layer's sequence and the hour slot, so the transcript is reproducible rather than authored, and identical for every reader in the same hour.</w:t>
      </w:r>
    </w:p>
    <w:tbl>
      <w:tblPr>
        <w:tblW w:type="dxa" w:w="9360"/>
        <w:tblBorders>
          <w:top w:val="single" w:color="C9C1AC" w:sz="4"/>
          <w:left w:val="none" w:color="FFFFFF" w:sz="0"/>
          <w:bottom w:val="single" w:color="C9C1AC" w:sz="4"/>
          <w:right w:val="none" w:color="FFFFFF" w:sz="0"/>
          <w:insideH w:val="single" w:color="C9C1AC" w:sz="2"/>
          <w:insideV w:val="none" w:color="FFFFFF" w:sz="0"/>
        </w:tblBorders>
      </w:tblPr>
      <w:tblGrid>
        <w:gridCol w:w="3000"/>
        <w:gridCol w:w="1700"/>
        <w:gridCol w:w="4660"/>
      </w:tblGrid>
      <w:tr>
        <w:trPr>
          <w:tblHeader/>
        </w:trPr>
        <w:tc>
          <w:tcPr>
            <w:tcW w:type="dxa" w:w="3000"/>
            <w:shd w:fill="EFEADC" w:color="auto" w:val="clear"/>
            <w:tcMar>
              <w:top w:type="dxa" w:w="60"/>
              <w:left w:type="dxa" w:w="90"/>
              <w:bottom w:type="dxa" w:w="60"/>
              <w:right w:type="dxa" w:w="90"/>
            </w:tcMar>
          </w:tcPr>
          <w:p>
            <w:pPr>
              <w:spacing w:after="0" w:line="240"/>
            </w:pPr>
            <w:r>
              <w:rPr>
                <w:rFonts w:ascii="Calibri" w:cs="Calibri" w:eastAsia="Calibri" w:hAnsi="Calibri"/>
                <w:b/>
                <w:bCs/>
                <w:color w:val="14120E"/>
                <w:sz w:val="16"/>
                <w:szCs w:val="16"/>
              </w:rPr>
              <w:t xml:space="preserve">property</w:t>
            </w:r>
          </w:p>
        </w:tc>
        <w:tc>
          <w:tcPr>
            <w:tcW w:type="dxa" w:w="1700"/>
            <w:shd w:fill="EFEADC" w:color="auto" w:val="clear"/>
            <w:tcMar>
              <w:top w:type="dxa" w:w="60"/>
              <w:left w:type="dxa" w:w="90"/>
              <w:bottom w:type="dxa" w:w="60"/>
              <w:right w:type="dxa" w:w="90"/>
            </w:tcMar>
          </w:tcPr>
          <w:p>
            <w:pPr>
              <w:spacing w:after="0" w:line="240"/>
              <w:jc w:val="right"/>
            </w:pPr>
            <w:r>
              <w:rPr>
                <w:rFonts w:ascii="Calibri" w:cs="Calibri" w:eastAsia="Calibri" w:hAnsi="Calibri"/>
                <w:b/>
                <w:bCs/>
                <w:color w:val="14120E"/>
                <w:sz w:val="16"/>
                <w:szCs w:val="16"/>
              </w:rPr>
              <w:t xml:space="preserve">value</w:t>
            </w:r>
          </w:p>
        </w:tc>
        <w:tc>
          <w:tcPr>
            <w:tcW w:type="dxa" w:w="4660"/>
            <w:shd w:fill="EFEADC" w:color="auto" w:val="clear"/>
            <w:tcMar>
              <w:top w:type="dxa" w:w="60"/>
              <w:left w:type="dxa" w:w="90"/>
              <w:bottom w:type="dxa" w:w="60"/>
              <w:right w:type="dxa" w:w="90"/>
            </w:tcMar>
          </w:tcPr>
          <w:p>
            <w:pPr>
              <w:spacing w:after="0" w:line="240"/>
            </w:pPr>
            <w:r>
              <w:rPr>
                <w:rFonts w:ascii="Calibri" w:cs="Calibri" w:eastAsia="Calibri" w:hAnsi="Calibri"/>
                <w:b/>
                <w:bCs/>
                <w:color w:val="14120E"/>
                <w:sz w:val="16"/>
                <w:szCs w:val="16"/>
              </w:rPr>
              <w:t xml:space="preserve">note</w:t>
            </w:r>
          </w:p>
        </w:tc>
      </w:tr>
      <w:tr>
        <w:tc>
          <w:tcPr>
            <w:tcW w:type="dxa" w:w="30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schedule</w:t>
            </w:r>
          </w:p>
        </w:tc>
        <w:tc>
          <w:tcPr>
            <w:tcW w:type="dxa" w:w="1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0 * * * *</w:t>
            </w:r>
          </w:p>
        </w:tc>
        <w:tc>
          <w:tcPr>
            <w:tcW w:type="dxa" w:w="46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hourly, clock-driven</w:t>
            </w:r>
          </w:p>
        </w:tc>
      </w:tr>
      <w:tr>
        <w:tc>
          <w:tcPr>
            <w:tcW w:type="dxa" w:w="30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sessions per layer</w:t>
            </w:r>
          </w:p>
        </w:tc>
        <w:tc>
          <w:tcPr>
            <w:tcW w:type="dxa" w:w="1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3</w:t>
            </w:r>
          </w:p>
        </w:tc>
        <w:tc>
          <w:tcPr>
            <w:tcW w:type="dxa" w:w="46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27 at full teardown</w:t>
            </w:r>
          </w:p>
        </w:tc>
      </w:tr>
      <w:tr>
        <w:tc>
          <w:tcPr>
            <w:tcW w:type="dxa" w:w="30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turns per session</w:t>
            </w:r>
          </w:p>
        </w:tc>
        <w:tc>
          <w:tcPr>
            <w:tcW w:type="dxa" w:w="1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6 – 8</w:t>
            </w:r>
          </w:p>
        </w:tc>
        <w:tc>
          <w:tcPr>
            <w:tcW w:type="dxa" w:w="46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alternating</w:t>
            </w:r>
          </w:p>
        </w:tc>
      </w:tr>
      <w:tr>
        <w:tc>
          <w:tcPr>
            <w:tcW w:type="dxa" w:w="30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seed</w:t>
            </w:r>
          </w:p>
        </w:tc>
        <w:tc>
          <w:tcPr>
            <w:tcW w:type="dxa" w:w="1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S(n) ⊕ slot</w:t>
            </w:r>
          </w:p>
        </w:tc>
        <w:tc>
          <w:tcPr>
            <w:tcW w:type="dxa" w:w="46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mixed, then mulberry32</w:t>
            </w:r>
          </w:p>
        </w:tc>
      </w:tr>
      <w:tr>
        <w:tc>
          <w:tcPr>
            <w:tcW w:type="dxa" w:w="30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degradation bands</w:t>
            </w:r>
          </w:p>
        </w:tc>
        <w:tc>
          <w:tcPr>
            <w:tcW w:type="dxa" w:w="1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4</w:t>
            </w:r>
          </w:p>
        </w:tc>
        <w:tc>
          <w:tcPr>
            <w:tcW w:type="dxa" w:w="46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0–1, 2–4, 5–6, 7–8 deprecated</w:t>
            </w:r>
          </w:p>
        </w:tc>
      </w:tr>
      <w:tr>
        <w:tc>
          <w:tcPr>
            <w:tcW w:type="dxa" w:w="30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glyph damage onset</w:t>
            </w:r>
          </w:p>
        </w:tc>
        <w:tc>
          <w:tcPr>
            <w:tcW w:type="dxa" w:w="1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5 layers lost</w:t>
            </w:r>
          </w:p>
        </w:tc>
        <w:tc>
          <w:tcPr>
            <w:tcW w:type="dxa" w:w="46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block substitution</w:t>
            </w:r>
          </w:p>
        </w:tc>
      </w:tr>
      <w:tr>
        <w:tc>
          <w:tcPr>
            <w:tcW w:type="dxa" w:w="30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combining-mark onset</w:t>
            </w:r>
          </w:p>
        </w:tc>
        <w:tc>
          <w:tcPr>
            <w:tcW w:type="dxa" w:w="1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7 layers lost</w:t>
            </w:r>
          </w:p>
        </w:tc>
        <w:tc>
          <w:tcPr>
            <w:tcW w:type="dxa" w:w="46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response text only</w:t>
            </w:r>
          </w:p>
        </w:tc>
      </w:tr>
      <w:tr>
        <w:tc>
          <w:tcPr>
            <w:tcW w:type="dxa" w:w="30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retention on frozen layers</w:t>
            </w:r>
          </w:p>
        </w:tc>
        <w:tc>
          <w:tcPr>
            <w:tcW w:type="dxa" w:w="1700"/>
            <w:tcMar>
              <w:top w:type="dxa" w:w="60"/>
              <w:left w:type="dxa" w:w="90"/>
              <w:bottom w:type="dxa" w:w="60"/>
              <w:right w:type="dxa" w:w="90"/>
            </w:tcMar>
          </w:tcPr>
          <w:p>
            <w:pPr>
              <w:spacing w:after="0" w:line="240"/>
              <w:jc w:val="right"/>
            </w:pPr>
            <w:r>
              <w:rPr>
                <w:rFonts w:ascii="Consolas" w:cs="Consolas" w:eastAsia="Consolas" w:hAnsi="Consolas"/>
                <w:color w:val="14120E"/>
                <w:sz w:val="17"/>
                <w:szCs w:val="17"/>
              </w:rPr>
              <w:t xml:space="preserve">permanent</w:t>
            </w:r>
          </w:p>
        </w:tc>
        <w:tc>
          <w:tcPr>
            <w:tcW w:type="dxa" w:w="46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sessions do not re-run once deprecated</w:t>
            </w:r>
          </w:p>
        </w:tc>
      </w:tr>
    </w:tbl>
    <w:p>
      <w:pPr>
        <w:spacing w:after="200" w:before="80"/>
      </w:pPr>
      <w:r>
        <w:rPr>
          <w:rFonts w:ascii="Calibri" w:cs="Calibri" w:eastAsia="Calibri" w:hAnsi="Calibri"/>
          <w:i/>
          <w:iCs/>
          <w:color w:val="6F695C"/>
          <w:sz w:val="15"/>
          <w:szCs w:val="15"/>
        </w:rPr>
        <w:t xml:space="preserve">Table 8 — catalog parameters.</w:t>
      </w:r>
    </w:p>
    <w:p>
      <w:pPr>
        <w:pStyle w:val="Heading1"/>
        <w:spacing w:after="140" w:before="320"/>
      </w:pPr>
      <w:r>
        <w:rPr>
          <w:rFonts w:ascii="Calibri" w:cs="Calibri" w:eastAsia="Calibri" w:hAnsi="Calibri"/>
          <w:b/>
          <w:bCs/>
          <w:color w:val="14120E"/>
          <w:sz w:val="26"/>
          <w:szCs w:val="26"/>
        </w:rPr>
        <w:t xml:space="preserve">8  Verification</w:t>
      </w:r>
    </w:p>
    <w:p>
      <w:pPr>
        <w:spacing w:after="120" w:before="0" w:line="264"/>
      </w:pPr>
      <w:r>
        <w:rPr>
          <w:rFonts w:ascii="Calibri" w:cs="Calibri" w:eastAsia="Calibri" w:hAnsi="Calibri"/>
          <w:color w:val="14120E"/>
          <w:sz w:val="19"/>
          <w:szCs w:val="19"/>
        </w:rPr>
        <w:t xml:space="preserve">Any figure in §3 and §4 can be reproduced from a shell. For the funded layer of the reference snapshot:</w:t>
      </w:r>
    </w:p>
    <w:tbl>
      <w:tblPr>
        <w:tblW w:type="dxa" w:w="9360"/>
        <w:tblBorders>
          <w:top w:val="single" w:color="C9C1AC" w:sz="4"/>
          <w:left w:val="single" w:color="C9C1AC" w:sz="4"/>
          <w:bottom w:val="single" w:color="C9C1AC" w:sz="4"/>
          <w:right w:val="single" w:color="C9C1AC" w:sz="4"/>
          <w:insideH w:val="none" w:color="FFFFFF" w:sz="0"/>
          <w:insideV w:val="none" w:color="FFFFFF" w:sz="0"/>
        </w:tblBorders>
      </w:tblPr>
      <w:tblGrid>
        <w:gridCol w:w="9360"/>
      </w:tblGrid>
      <w:tr>
        <w:tc>
          <w:tcPr>
            <w:tcW w:type="dxa" w:w="9360"/>
            <w:shd w:fill="F5F1E6" w:color="auto" w:val="clear"/>
            <w:tcMar>
              <w:top w:type="dxa" w:w="120"/>
              <w:left w:type="dxa" w:w="140"/>
              <w:bottom w:type="dxa" w:w="120"/>
              <w:right w:type="dxa" w:w="140"/>
            </w:tcMar>
          </w:tcPr>
          <w:p>
            <w:pPr>
              <w:spacing w:after="0" w:line="240"/>
            </w:pPr>
            <w:r>
              <w:rPr>
                <w:rFonts w:ascii="Consolas" w:cs="Consolas" w:eastAsia="Consolas" w:hAnsi="Consolas"/>
                <w:color w:val="6F695C"/>
                <w:sz w:val="16"/>
                <w:szCs w:val="16"/>
              </w:rPr>
              <w:t xml:space="preserve">$ printf '%s' "DEMonnthP1aceho1derM1ntNotForTradeXXXXpump:4" | sha256sum</w:t>
            </w:r>
          </w:p>
          <w:p>
            <w:pPr>
              <w:spacing w:after="0" w:line="240"/>
            </w:pPr>
            <w:r>
              <w:rPr>
                <w:rFonts w:ascii="Consolas" w:cs="Consolas" w:eastAsia="Consolas" w:hAnsi="Consolas"/>
                <w:color w:val="14120E"/>
                <w:sz w:val="16"/>
                <w:szCs w:val="16"/>
              </w:rPr>
              <w:t xml:space="preserve">2d48826955dd92cefc49441b617d4330f5934d65ec65fa3b12e83f3adbdc8239</w:t>
            </w:r>
          </w:p>
          <w:p>
            <w:pPr>
              <w:spacing w:after="0" w:line="240"/>
            </w:pPr>
            <w:r>
              <w:rPr>
                <w:rFonts w:ascii="Consolas" w:cs="Consolas" w:eastAsia="Consolas" w:hAnsi="Consolas"/>
                <w:color w:val="14120E"/>
                <w:sz w:val="16"/>
                <w:szCs w:val="16"/>
              </w:rPr>
              <w:t xml:space="preserve"/>
            </w:r>
          </w:p>
          <w:p>
            <w:pPr>
              <w:spacing w:after="0" w:line="240"/>
            </w:pPr>
            <w:r>
              <w:rPr>
                <w:rFonts w:ascii="Consolas" w:cs="Consolas" w:eastAsia="Consolas" w:hAnsi="Consolas"/>
                <w:color w:val="6F695C"/>
                <w:sz w:val="16"/>
                <w:szCs w:val="16"/>
              </w:rPr>
              <w:t xml:space="preserve">$ # residue: R(3) ‖ S(4), hex strings joined, no separator</w:t>
            </w:r>
          </w:p>
          <w:p>
            <w:pPr>
              <w:spacing w:after="0" w:line="240"/>
            </w:pPr>
            <w:r>
              <w:rPr>
                <w:rFonts w:ascii="Consolas" w:cs="Consolas" w:eastAsia="Consolas" w:hAnsi="Consolas"/>
                <w:color w:val="6F695C"/>
                <w:sz w:val="16"/>
                <w:szCs w:val="16"/>
              </w:rPr>
              <w:t xml:space="preserve">$ printf '%s' "47e3ad5bf77c8afd...2d48826955dd92ce..." | sha256sum</w:t>
            </w:r>
          </w:p>
          <w:p>
            <w:pPr>
              <w:spacing w:after="0" w:line="240"/>
            </w:pPr>
            <w:r>
              <w:rPr>
                <w:rFonts w:ascii="Consolas" w:cs="Consolas" w:eastAsia="Consolas" w:hAnsi="Consolas"/>
                <w:color w:val="14120E"/>
                <w:sz w:val="16"/>
                <w:szCs w:val="16"/>
              </w:rPr>
              <w:t xml:space="preserve">7b8e148a31024be4a495ac1ffcf67c0dec12fe9b6275a7f612c4c3c957b73d0c</w:t>
            </w:r>
          </w:p>
        </w:tc>
      </w:tr>
    </w:tbl>
    <w:p>
      <w:pPr>
        <w:spacing w:after="120" w:before="0" w:line="264"/>
      </w:pPr>
      <w:r>
        <w:rPr>
          <w:rFonts w:ascii="Calibri" w:cs="Calibri" w:eastAsia="Calibri" w:hAnsi="Calibri"/>
          <w:color w:val="14120E"/>
          <w:sz w:val="19"/>
          <w:szCs w:val="19"/>
        </w:rPr>
        <w:t xml:space="preserve">The site performs the same digests in the browser through WebCrypto. There is no backend, no stored state and no account of the reader. Where a shell disagrees with the page, the page is wrong.</w:t>
      </w:r>
    </w:p>
    <w:p>
      <w:pPr>
        <w:pStyle w:val="Heading1"/>
        <w:spacing w:after="140" w:before="320"/>
      </w:pPr>
      <w:r>
        <w:rPr>
          <w:rFonts w:ascii="Calibri" w:cs="Calibri" w:eastAsia="Calibri" w:hAnsi="Calibri"/>
          <w:b/>
          <w:bCs/>
          <w:color w:val="14120E"/>
          <w:sz w:val="26"/>
          <w:szCs w:val="26"/>
        </w:rPr>
        <w:t xml:space="preserve">9  Revision history</w:t>
      </w:r>
    </w:p>
    <w:tbl>
      <w:tblPr>
        <w:tblW w:type="dxa" w:w="9360"/>
        <w:tblBorders>
          <w:top w:val="single" w:color="C9C1AC" w:sz="4"/>
          <w:left w:val="none" w:color="FFFFFF" w:sz="0"/>
          <w:bottom w:val="single" w:color="C9C1AC" w:sz="4"/>
          <w:right w:val="none" w:color="FFFFFF" w:sz="0"/>
          <w:insideH w:val="single" w:color="C9C1AC" w:sz="2"/>
          <w:insideV w:val="none" w:color="FFFFFF" w:sz="0"/>
        </w:tblBorders>
      </w:tblPr>
      <w:tblGrid>
        <w:gridCol w:w="1200"/>
        <w:gridCol w:w="1800"/>
        <w:gridCol w:w="6360"/>
      </w:tblGrid>
      <w:tr>
        <w:trPr>
          <w:tblHeader/>
        </w:trPr>
        <w:tc>
          <w:tcPr>
            <w:tcW w:type="dxa" w:w="1200"/>
            <w:shd w:fill="EFEADC" w:color="auto" w:val="clear"/>
            <w:tcMar>
              <w:top w:type="dxa" w:w="60"/>
              <w:left w:type="dxa" w:w="90"/>
              <w:bottom w:type="dxa" w:w="60"/>
              <w:right w:type="dxa" w:w="90"/>
            </w:tcMar>
          </w:tcPr>
          <w:p>
            <w:pPr>
              <w:spacing w:after="0" w:line="240"/>
            </w:pPr>
            <w:r>
              <w:rPr>
                <w:rFonts w:ascii="Calibri" w:cs="Calibri" w:eastAsia="Calibri" w:hAnsi="Calibri"/>
                <w:b/>
                <w:bCs/>
                <w:color w:val="14120E"/>
                <w:sz w:val="16"/>
                <w:szCs w:val="16"/>
              </w:rPr>
              <w:t xml:space="preserve">rev</w:t>
            </w:r>
          </w:p>
        </w:tc>
        <w:tc>
          <w:tcPr>
            <w:tcW w:type="dxa" w:w="1800"/>
            <w:shd w:fill="EFEADC" w:color="auto" w:val="clear"/>
            <w:tcMar>
              <w:top w:type="dxa" w:w="60"/>
              <w:left w:type="dxa" w:w="90"/>
              <w:bottom w:type="dxa" w:w="60"/>
              <w:right w:type="dxa" w:w="90"/>
            </w:tcMar>
          </w:tcPr>
          <w:p>
            <w:pPr>
              <w:spacing w:after="0" w:line="240"/>
            </w:pPr>
            <w:r>
              <w:rPr>
                <w:rFonts w:ascii="Calibri" w:cs="Calibri" w:eastAsia="Calibri" w:hAnsi="Calibri"/>
                <w:b/>
                <w:bCs/>
                <w:color w:val="14120E"/>
                <w:sz w:val="16"/>
                <w:szCs w:val="16"/>
              </w:rPr>
              <w:t xml:space="preserve">date</w:t>
            </w:r>
          </w:p>
        </w:tc>
        <w:tc>
          <w:tcPr>
            <w:tcW w:type="dxa" w:w="6360"/>
            <w:shd w:fill="EFEADC" w:color="auto" w:val="clear"/>
            <w:tcMar>
              <w:top w:type="dxa" w:w="60"/>
              <w:left w:type="dxa" w:w="90"/>
              <w:bottom w:type="dxa" w:w="60"/>
              <w:right w:type="dxa" w:w="90"/>
            </w:tcMar>
          </w:tcPr>
          <w:p>
            <w:pPr>
              <w:spacing w:after="0" w:line="240"/>
            </w:pPr>
            <w:r>
              <w:rPr>
                <w:rFonts w:ascii="Calibri" w:cs="Calibri" w:eastAsia="Calibri" w:hAnsi="Calibri"/>
                <w:b/>
                <w:bCs/>
                <w:color w:val="14120E"/>
                <w:sz w:val="16"/>
                <w:szCs w:val="16"/>
              </w:rPr>
              <w:t xml:space="preserve">change</w:t>
            </w:r>
          </w:p>
        </w:tc>
      </w:tr>
      <w:tr>
        <w:tc>
          <w:tcPr>
            <w:tcW w:type="dxa" w:w="12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A</w:t>
            </w:r>
          </w:p>
        </w:tc>
        <w:tc>
          <w:tcPr>
            <w:tcW w:type="dxa" w:w="180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2026-07-25</w:t>
            </w:r>
          </w:p>
        </w:tc>
        <w:tc>
          <w:tcPr>
            <w:tcW w:type="dxa" w:w="63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Initial register; sequence and residue derivation fixed.</w:t>
            </w:r>
          </w:p>
        </w:tc>
      </w:tr>
      <w:tr>
        <w:tc>
          <w:tcPr>
            <w:tcW w:type="dxa" w:w="12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B</w:t>
            </w:r>
          </w:p>
        </w:tc>
        <w:tc>
          <w:tcPr>
            <w:tcW w:type="dxa" w:w="180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2026-07-26</w:t>
            </w:r>
          </w:p>
        </w:tc>
        <w:tc>
          <w:tcPr>
            <w:tcW w:type="dxa" w:w="63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Budget model constants added; worked example against the reference snapshot.</w:t>
            </w:r>
          </w:p>
        </w:tc>
      </w:tr>
      <w:tr>
        <w:tc>
          <w:tcPr>
            <w:tcW w:type="dxa" w:w="120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C</w:t>
            </w:r>
          </w:p>
        </w:tc>
        <w:tc>
          <w:tcPr>
            <w:tcW w:type="dxa" w:w="1800"/>
            <w:tcMar>
              <w:top w:type="dxa" w:w="60"/>
              <w:left w:type="dxa" w:w="90"/>
              <w:bottom w:type="dxa" w:w="60"/>
              <w:right w:type="dxa" w:w="90"/>
            </w:tcMar>
          </w:tcPr>
          <w:p>
            <w:pPr>
              <w:spacing w:after="0" w:line="240"/>
            </w:pPr>
            <w:r>
              <w:rPr>
                <w:rFonts w:ascii="Consolas" w:cs="Consolas" w:eastAsia="Consolas" w:hAnsi="Consolas"/>
                <w:color w:val="14120E"/>
                <w:sz w:val="17"/>
                <w:szCs w:val="17"/>
              </w:rPr>
              <w:t xml:space="preserve">2026-07-28</w:t>
            </w:r>
          </w:p>
        </w:tc>
        <w:tc>
          <w:tcPr>
            <w:tcW w:type="dxa" w:w="6360"/>
            <w:tcMar>
              <w:top w:type="dxa" w:w="60"/>
              <w:left w:type="dxa" w:w="90"/>
              <w:bottom w:type="dxa" w:w="60"/>
              <w:right w:type="dxa" w:w="90"/>
            </w:tcMar>
          </w:tcPr>
          <w:p>
            <w:pPr>
              <w:spacing w:after="0" w:line="240"/>
            </w:pPr>
            <w:r>
              <w:rPr>
                <w:rFonts w:ascii="Calibri" w:cs="Calibri" w:eastAsia="Calibri" w:hAnsi="Calibri"/>
                <w:b w:val="function bold() { [native code] }"/>
                <w:bCs w:val="function bold() { [native code] }"/>
                <w:color w:val="14120E"/>
                <w:sz w:val="17"/>
                <w:szCs w:val="17"/>
              </w:rPr>
              <w:t xml:space="preserve">Hook telemetry (§6) and catalog parameters (§7) added; trait weight vector tabulated.</w:t>
            </w:r>
          </w:p>
        </w:tc>
      </w:tr>
    </w:tbl>
    <w:p>
      <w:pPr>
        <w:pBdr>
          <w:bottom w:val="single" w:color="C9C1AC" w:sz="6" w:space="1"/>
        </w:pBdr>
        <w:spacing w:after="160" w:before="60"/>
      </w:pPr>
      <w:r>
        <w:rPr>
          <w:rFonts w:ascii="Calibri" w:cs="Calibri" w:eastAsia="Calibri" w:hAnsi="Calibri"/>
          <w:color w:val="14120E"/>
          <w:sz w:val="19"/>
          <w:szCs w:val="19"/>
        </w:rPr>
        <w:t xml:space="preserve"/>
      </w:r>
    </w:p>
    <w:p>
      <w:pPr>
        <w:spacing w:after="120" w:before="0" w:line="264"/>
      </w:pPr>
      <w:r>
        <w:rPr>
          <w:rFonts w:ascii="Calibri" w:cs="Calibri" w:eastAsia="Calibri" w:hAnsi="Calibri"/>
          <w:color w:val="6F695C"/>
          <w:sz w:val="16"/>
          <w:szCs w:val="16"/>
        </w:rPr>
        <w:t xml:space="preserve">Figures in §3, §4 and §5 are derivations and hold for any reader. Figures in §5.1 and §6 are measurements against the reference snapshot and are dated as of issue; they move with the tape.</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F695C"/>
        <w:sz w:val="15"/>
        <w:szCs w:val="15"/>
      </w:rPr>
      <w:t xml:space="preserve">derived — not authored  ·  page </w:t>
    </w:r>
    <w:r>
      <w:rPr>
        <w:rFonts w:ascii="Calibri" w:cs="Calibri" w:eastAsia="Calibri" w:hAnsi="Calibri"/>
        <w:color w:val="6F695C"/>
        <w:sz w:val="15"/>
        <w:szCs w:val="15"/>
      </w:rPr>
      <w:fldChar w:fldCharType="begin"/>
      <w:instrText xml:space="preserve">PAGE</w:instrText>
      <w:fldChar w:fldCharType="separate"/>
      <w:fldChar w:fldCharType="end"/>
    </w:r>
    <w:r>
      <w:rPr>
        <w:rFonts w:ascii="Calibri" w:cs="Calibri" w:eastAsia="Calibri" w:hAnsi="Calibri"/>
        <w:color w:val="6F695C"/>
        <w:sz w:val="15"/>
        <w:szCs w:val="15"/>
      </w:rPr>
      <w:t xml:space="preserve"> of </w:t>
    </w:r>
    <w:r>
      <w:rPr>
        <w:rFonts w:ascii="Calibri" w:cs="Calibri" w:eastAsia="Calibri" w:hAnsi="Calibri"/>
        <w:color w:val="6F695C"/>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1AC" w:sz="4" w:space="4"/>
      </w:pBdr>
      <w:spacing w:after="60"/>
    </w:pPr>
    <w:r>
      <w:rPr>
        <w:rFonts w:ascii="Calibri" w:cs="Calibri" w:eastAsia="Calibri" w:hAnsi="Calibri"/>
        <w:color w:val="6F695C"/>
        <w:sz w:val="15"/>
        <w:szCs w:val="15"/>
      </w:rPr>
      <w:t xml:space="preserve">nnth — technical annex</w:t>
    </w:r>
    <w:r>
      <w:rPr>
        <w:rFonts w:ascii="Calibri" w:cs="Calibri" w:eastAsia="Calibri" w:hAnsi="Calibri"/>
        <w:color w:val="14120E"/>
        <w:sz w:val="15"/>
        <w:szCs w:val="15"/>
      </w:rPr>
      <w:t xml:space="preserve">  </w:t>
    </w:r>
    <w:r>
      <w:rPr>
        <w:rFonts w:ascii="Consolas" w:cs="Consolas" w:eastAsia="Consolas" w:hAnsi="Consolas"/>
        <w:color w:val="6F695C"/>
        <w:sz w:val="15"/>
        <w:szCs w:val="15"/>
      </w:rPr>
      <w:t xml:space="preserve">NNTH-TA-001 rev 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20E"/>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nnth — technical annex</dc:title>
  <dc:creator>nnth</dc:creator>
  <dc:description>Layer register, sequence derivation, budget model and hook instrumentation</dc:description>
  <cp:lastModifiedBy>Un-named</cp:lastModifiedBy>
  <cp:revision>1</cp:revision>
  <dcterms:created xsi:type="dcterms:W3CDTF">2026-07-28T03:58:55.767Z</dcterms:created>
  <dcterms:modified xsi:type="dcterms:W3CDTF">2026-07-28T03:58:55.768Z</dcterms:modified>
</cp:coreProperties>
</file>

<file path=docProps/custom.xml><?xml version="1.0" encoding="utf-8"?>
<Properties xmlns="http://schemas.openxmlformats.org/officeDocument/2006/custom-properties" xmlns:vt="http://schemas.openxmlformats.org/officeDocument/2006/docPropsVTypes"/>
</file>