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0" w:name="h.45csg4y5ax2l"/>
      <w:bookmarkEnd w:id="0"/>
      <w:r>
        <w:rPr>
          <w:rFonts w:ascii="Times New Roman" w:eastAsia="Times New Roman" w:hAnsi="Times New Roman" w:cs="Times New Roman"/>
          <w:sz w:val="28"/>
          <w:szCs w:val="28"/>
          <w:rtl w:val="0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MainActivity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launching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displays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buttons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allows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choose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take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external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MainActivityButtonListener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decide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launch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RouteActivity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Presents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tracks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movement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paint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geoPointList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moves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accomplished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Google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'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ListExistingRoutesActivity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choose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Gets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presents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listview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MediaSelectorActivity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displays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available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allows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selecting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several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items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selecting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done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icon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menu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calling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sorted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menu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available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sorting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artist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title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album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default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sorted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artist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selection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consists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_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ARTIST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ALBUM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TITLE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DISPLAY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DURATION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limited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files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markes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MUSIC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1" w:name="h.pxzqn2jh2op2"/>
      <w:bookmarkEnd w:id="1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Adapter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MediaSelectorAdapter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selector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display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rows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keep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checkboxes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aggressive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trying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views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displayed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leads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strange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behaviour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checkboxes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keep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although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specific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item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extending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SimpleCursorAdapter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easy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cursor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resolver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Content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Result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saving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finishing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several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constructors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order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flexible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during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android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Route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choose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button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release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include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ListView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representing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older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saved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choose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SoundManager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manages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sounds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sound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pool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recording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sounds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sounds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less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MB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size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music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Track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java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object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stores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specific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music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selected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implements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Parcelable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interface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easily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transferred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intents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switching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activities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2" w:name="h.c11j8b22m971"/>
      <w:bookmarkEnd w:id="2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Data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Database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handles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updating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constants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defines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version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number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filename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DatabaseHandler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handles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keeps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instance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quick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easy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access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DBAdpter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abstract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works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handles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fetching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writable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closing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extend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get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functionality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DBCheckPointAdapter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DBGeoPointAdapter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geopoint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geopoints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DBResultAdapter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DBRouteAdapter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Update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DBTrackAdapter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adapter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communicate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tracks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SQLite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columns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"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3" w:name="h.he0p5zm0d1q9"/>
      <w:bookmarkEnd w:id="3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Dialog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EditCheckPointDialog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pops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created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touched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settings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&amp;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radius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buttons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deleting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saving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SaveRouteDialog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recorded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wishes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finish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recording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inputs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description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checkbox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connected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boolean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value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decides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results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length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saved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route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4" w:name="h.zbme0whrokxv"/>
      <w:bookmarkEnd w:id="4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Listener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MainActivityButtonListener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takes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Context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parameter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launch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responsible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deciding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button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clicked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responds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accordingly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launching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wishes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matching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View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found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default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return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MapLocationListener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MapLocationListener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LocationListener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callback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update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location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MapOnGestureListener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MapOnGestureListener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OnGestureListener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OnDoubleTapListener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single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'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double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'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onTap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method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callback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event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MediaServicePhoneStateListener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incoming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phonecalls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phonecalls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custom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interface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implement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Callbacks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pattern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5" w:name="h.mxm7l4jn5ajw"/>
      <w:bookmarkEnd w:id="5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Overlay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CheckPoint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attributes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geopoint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CheckPointOverlay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CheckPointOverLay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contains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of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checkpoints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default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marker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RouteOverLay</w:t>
      </w: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6" w:name="h.81m7zdjmt55y"/>
      <w:bookmarkEnd w:id="6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MediaService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loaded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prepared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asynchronously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shows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notification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running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foreground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custom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state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listener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interesting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events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implements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custom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Callbacks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interface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receive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events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rtl w:val="0"/>
        </w:rPr>
        <w:t>playlist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passed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string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array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list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extra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where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supposed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play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located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Style w:val="Sub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bookmarkStart w:id="7" w:name="h.5wfn1uh3oqw"/>
      <w:bookmarkEnd w:id="7"/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View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rtl w:val="0"/>
        </w:rPr>
        <w:t>Package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EditRouteMapView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rtl w:val="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EditRouteMapView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subclass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mapView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overwritten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onTouchEvent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method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gestureDetector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detecting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single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double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tap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´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