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D2480" w:rsidRDefault="00DD2480" w:rsidP="00DD2480">
      <w:pPr>
        <w:rPr>
          <w:b/>
          <w:bCs/>
        </w:rPr>
      </w:pPr>
      <w:r w:rsidRPr="00DD2480">
        <w:rPr>
          <w:b/>
          <w:bCs/>
        </w:rPr>
        <w:t>RESPECTFUL AI: A Comprehensive Framework for Responsible Artificial Intelligence Adoption</w:t>
      </w:r>
    </w:p>
    <w:p w:rsidR="00F93CEF" w:rsidRPr="00DD2480" w:rsidRDefault="00F93CEF" w:rsidP="00DD2480">
      <w:pPr>
        <w:rPr>
          <w:b/>
          <w:bCs/>
        </w:rPr>
      </w:pPr>
    </w:p>
    <w:p w:rsidR="00DD2480" w:rsidRPr="00DD2480" w:rsidRDefault="00DD2480" w:rsidP="00DD2480">
      <w:pPr>
        <w:rPr>
          <w:b/>
          <w:bCs/>
        </w:rPr>
      </w:pPr>
      <w:r w:rsidRPr="00DD2480">
        <w:rPr>
          <w:b/>
          <w:bCs/>
        </w:rPr>
        <w:t>Abstract</w:t>
      </w:r>
    </w:p>
    <w:p w:rsidR="00DD2480" w:rsidRPr="00DD2480" w:rsidRDefault="00DD2480" w:rsidP="00DD2480">
      <w:r w:rsidRPr="00DD2480">
        <w:t xml:space="preserve">As artificial intelligence (AI) technologies rapidly evolve and permeate various aspects of business operations, organizations face increasing challenges in ensuring their AI initiatives are ethical, secure, and compliant. The </w:t>
      </w:r>
      <w:r w:rsidRPr="00DD2480">
        <w:rPr>
          <w:b/>
          <w:bCs/>
        </w:rPr>
        <w:t>RESPECTFUL AI</w:t>
      </w:r>
      <w:r w:rsidRPr="00DD2480">
        <w:t xml:space="preserve"> framework emerges as a comprehensive governance model designed to address these challenges across the entire AI lifecycle. This paper articulates the urgency of adopting such a framework, delineates its comprehensive intent, demonstrates its applicability to organizations of varying sizes and business models, and elucidates how it enhances existing Business Process Management (BPM) frameworks. By providing a structured approach to responsible AI adoption, RESPECTFUL AI ensures that organizations can harness AI's transformative potential while upholding ethical standards and regulatory compliance.</w:t>
      </w:r>
    </w:p>
    <w:p w:rsidR="00DD2480" w:rsidRPr="00DD2480" w:rsidRDefault="00495CED" w:rsidP="00DD2480">
      <w:r w:rsidRPr="00DD2480">
        <w:rPr>
          <w:noProof/>
        </w:rPr>
        <w:pict>
          <v:rect id="_x0000_i1038"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1. Introduction: The Imperative for Responsible AI</w:t>
      </w:r>
    </w:p>
    <w:p w:rsidR="00DD2480" w:rsidRPr="00DD2480" w:rsidRDefault="00DD2480" w:rsidP="00DD2480">
      <w:r w:rsidRPr="00DD2480">
        <w:t>In recent years, AI has transitioned from a niche technological innovation to a ubiquitous component of modern business strategies. Organizations leverage AI to enhance customer experiences, optimize operations, drive innovation, and gain competitive advantages. However, the rapid integration of AI also brings forth significant challenges:</w:t>
      </w:r>
    </w:p>
    <w:p w:rsidR="00DD2480" w:rsidRPr="00DD2480" w:rsidRDefault="00DD2480" w:rsidP="00DD2480">
      <w:pPr>
        <w:numPr>
          <w:ilvl w:val="0"/>
          <w:numId w:val="12"/>
        </w:numPr>
      </w:pPr>
      <w:r w:rsidRPr="00DD2480">
        <w:rPr>
          <w:b/>
          <w:bCs/>
        </w:rPr>
        <w:t>Ethical Concerns:</w:t>
      </w:r>
      <w:r w:rsidRPr="00DD2480">
        <w:t xml:space="preserve"> AI systems can inadvertently perpetuate biases, leading to unfair outcomes.</w:t>
      </w:r>
    </w:p>
    <w:p w:rsidR="00DD2480" w:rsidRPr="00DD2480" w:rsidRDefault="00DD2480" w:rsidP="00DD2480">
      <w:pPr>
        <w:numPr>
          <w:ilvl w:val="0"/>
          <w:numId w:val="12"/>
        </w:numPr>
      </w:pPr>
      <w:r w:rsidRPr="00DD2480">
        <w:rPr>
          <w:b/>
          <w:bCs/>
        </w:rPr>
        <w:t>Security Risks:</w:t>
      </w:r>
      <w:r w:rsidRPr="00DD2480">
        <w:t xml:space="preserve"> AI models are susceptible to adversarial attacks and data breaches.</w:t>
      </w:r>
    </w:p>
    <w:p w:rsidR="00DD2480" w:rsidRPr="00DD2480" w:rsidRDefault="00DD2480" w:rsidP="00DD2480">
      <w:pPr>
        <w:numPr>
          <w:ilvl w:val="0"/>
          <w:numId w:val="12"/>
        </w:numPr>
      </w:pPr>
      <w:r w:rsidRPr="00DD2480">
        <w:rPr>
          <w:b/>
          <w:bCs/>
        </w:rPr>
        <w:t>Privacy Issues:</w:t>
      </w:r>
      <w:r w:rsidRPr="00DD2480">
        <w:t xml:space="preserve"> The use of sensitive data in AI applications raises substantial privacy concerns.</w:t>
      </w:r>
    </w:p>
    <w:p w:rsidR="00DD2480" w:rsidRPr="00DD2480" w:rsidRDefault="00DD2480" w:rsidP="00DD2480">
      <w:pPr>
        <w:numPr>
          <w:ilvl w:val="0"/>
          <w:numId w:val="12"/>
        </w:numPr>
      </w:pPr>
      <w:r w:rsidRPr="00DD2480">
        <w:rPr>
          <w:b/>
          <w:bCs/>
        </w:rPr>
        <w:t>Regulatory Compliance:</w:t>
      </w:r>
      <w:r w:rsidRPr="00DD2480">
        <w:t xml:space="preserve"> Diverse and evolving regulations require stringent adherence to avoid legal repercussions.</w:t>
      </w:r>
    </w:p>
    <w:p w:rsidR="00DD2480" w:rsidRPr="00DD2480" w:rsidRDefault="00DD2480" w:rsidP="00DD2480">
      <w:pPr>
        <w:numPr>
          <w:ilvl w:val="0"/>
          <w:numId w:val="12"/>
        </w:numPr>
      </w:pPr>
      <w:r w:rsidRPr="00DD2480">
        <w:rPr>
          <w:b/>
          <w:bCs/>
        </w:rPr>
        <w:t>Transparency and Explainability:</w:t>
      </w:r>
      <w:r w:rsidRPr="00DD2480">
        <w:t xml:space="preserve"> The opaque nature of many AI models hinders stakeholder trust and accountability.</w:t>
      </w:r>
    </w:p>
    <w:p w:rsidR="00DD2480" w:rsidRPr="00DD2480" w:rsidRDefault="00DD2480" w:rsidP="00DD2480">
      <w:pPr>
        <w:numPr>
          <w:ilvl w:val="0"/>
          <w:numId w:val="12"/>
        </w:numPr>
      </w:pPr>
      <w:r w:rsidRPr="00DD2480">
        <w:rPr>
          <w:b/>
          <w:bCs/>
        </w:rPr>
        <w:t>Continuous Monitoring:</w:t>
      </w:r>
      <w:r w:rsidRPr="00DD2480">
        <w:t xml:space="preserve"> AI systems must be constantly monitored to ensure they remain effective and compliant over time.</w:t>
      </w:r>
    </w:p>
    <w:p w:rsidR="00DD2480" w:rsidRPr="00DD2480" w:rsidRDefault="00DD2480" w:rsidP="00DD2480">
      <w:r w:rsidRPr="00DD2480">
        <w:t>Without a structured governance framework, organizations risk deploying AI systems that are unreliable, unethical, and non-compliant, potentially leading to reputational damage, financial losses, and regulatory penalties.</w:t>
      </w:r>
    </w:p>
    <w:p w:rsidR="00DD2480" w:rsidRPr="00DD2480" w:rsidRDefault="00495CED" w:rsidP="00DD2480">
      <w:r w:rsidRPr="00DD2480">
        <w:rPr>
          <w:noProof/>
        </w:rPr>
        <w:pict>
          <v:rect id="_x0000_i1037"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2. The RESPECTFUL AI Framework: Comprehensive Governance for AI</w:t>
      </w:r>
    </w:p>
    <w:p w:rsidR="00DD2480" w:rsidRPr="00DD2480" w:rsidRDefault="00DD2480" w:rsidP="00DD2480">
      <w:r w:rsidRPr="00DD2480">
        <w:rPr>
          <w:b/>
          <w:bCs/>
        </w:rPr>
        <w:t>RESPECTFUL AI</w:t>
      </w:r>
      <w:r w:rsidRPr="00DD2480">
        <w:t xml:space="preserve"> is an acronym representing a holistic framework designed to guide organizations in the responsible adoption of AI. Each dimension addresses critical aspects of AI governance, ensuring that AI systems are ethical, secure, and compliant throughout their lifecycle.</w:t>
      </w:r>
    </w:p>
    <w:p w:rsidR="00DD2480" w:rsidRPr="00DD2480" w:rsidRDefault="00DD2480" w:rsidP="00DD2480">
      <w:pPr>
        <w:rPr>
          <w:b/>
          <w:bCs/>
        </w:rPr>
      </w:pPr>
      <w:r w:rsidRPr="00DD2480">
        <w:rPr>
          <w:b/>
          <w:bCs/>
        </w:rPr>
        <w:t>2.1 Framework Dimensions</w:t>
      </w:r>
    </w:p>
    <w:p w:rsidR="00DD2480" w:rsidRPr="00DD2480" w:rsidRDefault="00DD2480" w:rsidP="00DD2480">
      <w:pPr>
        <w:numPr>
          <w:ilvl w:val="0"/>
          <w:numId w:val="13"/>
        </w:numPr>
      </w:pPr>
      <w:r w:rsidRPr="00DD2480">
        <w:rPr>
          <w:b/>
          <w:bCs/>
        </w:rPr>
        <w:t>Risk Management (R):</w:t>
      </w:r>
      <w:r w:rsidRPr="00DD2480">
        <w:t xml:space="preserve"> Proactive identification, mitigation, and continuous assessment of potential AI-related risks, including operational, financial, and reputational hazards.</w:t>
      </w:r>
    </w:p>
    <w:p w:rsidR="00DD2480" w:rsidRPr="00DD2480" w:rsidRDefault="00DD2480" w:rsidP="00DD2480">
      <w:pPr>
        <w:numPr>
          <w:ilvl w:val="0"/>
          <w:numId w:val="13"/>
        </w:numPr>
      </w:pPr>
      <w:r w:rsidRPr="00DD2480">
        <w:rPr>
          <w:b/>
          <w:bCs/>
        </w:rPr>
        <w:lastRenderedPageBreak/>
        <w:t>Explainability (E):</w:t>
      </w:r>
      <w:r w:rsidRPr="00DD2480">
        <w:t xml:space="preserve"> Ensuring AI models provide clear, understandable explanations for their decisions and actions, fostering transparency and accountability.</w:t>
      </w:r>
    </w:p>
    <w:p w:rsidR="00DD2480" w:rsidRPr="00DD2480" w:rsidRDefault="00DD2480" w:rsidP="00DD2480">
      <w:pPr>
        <w:numPr>
          <w:ilvl w:val="0"/>
          <w:numId w:val="13"/>
        </w:numPr>
      </w:pPr>
      <w:r w:rsidRPr="00DD2480">
        <w:rPr>
          <w:b/>
          <w:bCs/>
        </w:rPr>
        <w:t>Security (S):</w:t>
      </w:r>
      <w:r w:rsidRPr="00DD2480">
        <w:t xml:space="preserve"> Implementing robust security measures to protect AI models and data from unauthorized access, breaches, and adversarial attacks.</w:t>
      </w:r>
    </w:p>
    <w:p w:rsidR="00DD2480" w:rsidRPr="00DD2480" w:rsidRDefault="00DD2480" w:rsidP="00DD2480">
      <w:pPr>
        <w:numPr>
          <w:ilvl w:val="0"/>
          <w:numId w:val="13"/>
        </w:numPr>
      </w:pPr>
      <w:r w:rsidRPr="00DD2480">
        <w:rPr>
          <w:b/>
          <w:bCs/>
        </w:rPr>
        <w:t>Privacy &amp; Prompt Governance (P):</w:t>
      </w:r>
      <w:r w:rsidRPr="00DD2480">
        <w:t xml:space="preserve"> Protecting sensitive data through anonymization, encryption, and compliance with privacy regulations, while controlling AI-generated content to prevent the dissemination of harmful or non-compliant information.</w:t>
      </w:r>
    </w:p>
    <w:p w:rsidR="00DD2480" w:rsidRPr="00DD2480" w:rsidRDefault="00DD2480" w:rsidP="00DD2480">
      <w:pPr>
        <w:numPr>
          <w:ilvl w:val="0"/>
          <w:numId w:val="13"/>
        </w:numPr>
      </w:pPr>
      <w:r w:rsidRPr="00DD2480">
        <w:rPr>
          <w:b/>
          <w:bCs/>
        </w:rPr>
        <w:t>Ethics &amp; Fairness (E):</w:t>
      </w:r>
      <w:r w:rsidRPr="00DD2480">
        <w:t xml:space="preserve"> Detecting and mitigating biases in AI models and data to ensure fair and equitable outcomes across different demographic groups.</w:t>
      </w:r>
    </w:p>
    <w:p w:rsidR="00DD2480" w:rsidRPr="00DD2480" w:rsidRDefault="00DD2480" w:rsidP="00DD2480">
      <w:pPr>
        <w:numPr>
          <w:ilvl w:val="0"/>
          <w:numId w:val="13"/>
        </w:numPr>
      </w:pPr>
      <w:r w:rsidRPr="00DD2480">
        <w:rPr>
          <w:b/>
          <w:bCs/>
        </w:rPr>
        <w:t>Compliance &amp; Continuous Monitoring (C):</w:t>
      </w:r>
      <w:r w:rsidRPr="00DD2480">
        <w:t xml:space="preserve"> Maintaining adherence to relevant laws, regulations, and industry standards, while continuously monitoring AI performance and compliance.</w:t>
      </w:r>
    </w:p>
    <w:p w:rsidR="00DD2480" w:rsidRPr="00DD2480" w:rsidRDefault="00DD2480" w:rsidP="00DD2480">
      <w:pPr>
        <w:numPr>
          <w:ilvl w:val="0"/>
          <w:numId w:val="13"/>
        </w:numPr>
      </w:pPr>
      <w:r w:rsidRPr="00DD2480">
        <w:rPr>
          <w:b/>
          <w:bCs/>
        </w:rPr>
        <w:t>Trust &amp; Transparency (T):</w:t>
      </w:r>
      <w:r w:rsidRPr="00DD2480">
        <w:t xml:space="preserve"> Fostering stakeholder trust by being transparent about AI capabilities, limitations, and decision-making processes.</w:t>
      </w:r>
    </w:p>
    <w:p w:rsidR="00DD2480" w:rsidRPr="00DD2480" w:rsidRDefault="00DD2480" w:rsidP="00DD2480">
      <w:pPr>
        <w:numPr>
          <w:ilvl w:val="0"/>
          <w:numId w:val="13"/>
        </w:numPr>
      </w:pPr>
      <w:r w:rsidRPr="00DD2480">
        <w:rPr>
          <w:b/>
          <w:bCs/>
        </w:rPr>
        <w:t>Federated Learning &amp; Responsible Frameworks (F):</w:t>
      </w:r>
      <w:r w:rsidRPr="00DD2480">
        <w:t xml:space="preserve"> Utilizing federated learning techniques to train AI models across decentralized data sources, enhancing data privacy and reducing centralization risks.</w:t>
      </w:r>
    </w:p>
    <w:p w:rsidR="00DD2480" w:rsidRPr="00DD2480" w:rsidRDefault="00DD2480" w:rsidP="00DD2480">
      <w:pPr>
        <w:numPr>
          <w:ilvl w:val="0"/>
          <w:numId w:val="13"/>
        </w:numPr>
      </w:pPr>
      <w:r w:rsidRPr="00DD2480">
        <w:rPr>
          <w:b/>
          <w:bCs/>
        </w:rPr>
        <w:t>User-Centric Feedback Loops (U):</w:t>
      </w:r>
      <w:r w:rsidRPr="00DD2480">
        <w:t xml:space="preserve"> Incorporating human feedback into AI systems to continuously refine and improve model performance and alignment with user needs.</w:t>
      </w:r>
    </w:p>
    <w:p w:rsidR="00DD2480" w:rsidRPr="00DD2480" w:rsidRDefault="00DD2480" w:rsidP="00DD2480">
      <w:pPr>
        <w:numPr>
          <w:ilvl w:val="0"/>
          <w:numId w:val="13"/>
        </w:numPr>
      </w:pPr>
      <w:r w:rsidRPr="00DD2480">
        <w:rPr>
          <w:b/>
          <w:bCs/>
        </w:rPr>
        <w:t>Legality &amp; Lifecycle Oversight (L):</w:t>
      </w:r>
      <w:r w:rsidRPr="00DD2480">
        <w:t xml:space="preserve"> Ensuring legal compliance and responsible management of AI systems throughout their lifecycle, from development to decommissioning.</w:t>
      </w:r>
    </w:p>
    <w:p w:rsidR="00DD2480" w:rsidRPr="00DD2480" w:rsidRDefault="00DD2480" w:rsidP="00DD2480">
      <w:pPr>
        <w:rPr>
          <w:b/>
          <w:bCs/>
        </w:rPr>
      </w:pPr>
      <w:r w:rsidRPr="00DD2480">
        <w:rPr>
          <w:b/>
          <w:bCs/>
        </w:rPr>
        <w:t>2.2 Comprehensive Intent</w:t>
      </w:r>
    </w:p>
    <w:p w:rsidR="00DD2480" w:rsidRPr="00DD2480" w:rsidRDefault="00DD2480" w:rsidP="00DD2480">
      <w:r w:rsidRPr="00DD2480">
        <w:t>The RESPECTFUL AI framework is designed to be:</w:t>
      </w:r>
    </w:p>
    <w:p w:rsidR="00DD2480" w:rsidRPr="00DD2480" w:rsidRDefault="00DD2480" w:rsidP="00DD2480">
      <w:pPr>
        <w:numPr>
          <w:ilvl w:val="0"/>
          <w:numId w:val="14"/>
        </w:numPr>
      </w:pPr>
      <w:r w:rsidRPr="00DD2480">
        <w:rPr>
          <w:b/>
          <w:bCs/>
        </w:rPr>
        <w:t>Holistic:</w:t>
      </w:r>
      <w:r w:rsidRPr="00DD2480">
        <w:t xml:space="preserve"> Covers all critical aspects of AI governance across the entire lifecycle.</w:t>
      </w:r>
    </w:p>
    <w:p w:rsidR="00DD2480" w:rsidRPr="00DD2480" w:rsidRDefault="00DD2480" w:rsidP="00DD2480">
      <w:pPr>
        <w:numPr>
          <w:ilvl w:val="0"/>
          <w:numId w:val="14"/>
        </w:numPr>
      </w:pPr>
      <w:r w:rsidRPr="00DD2480">
        <w:rPr>
          <w:b/>
          <w:bCs/>
        </w:rPr>
        <w:t>Scalable:</w:t>
      </w:r>
      <w:r w:rsidRPr="00DD2480">
        <w:t xml:space="preserve"> Applicable to organizations of various sizes, from startups to multinational corporations.</w:t>
      </w:r>
    </w:p>
    <w:p w:rsidR="00DD2480" w:rsidRPr="00DD2480" w:rsidRDefault="00DD2480" w:rsidP="00DD2480">
      <w:pPr>
        <w:numPr>
          <w:ilvl w:val="0"/>
          <w:numId w:val="14"/>
        </w:numPr>
      </w:pPr>
      <w:r w:rsidRPr="00DD2480">
        <w:rPr>
          <w:b/>
          <w:bCs/>
        </w:rPr>
        <w:t>Adaptable:</w:t>
      </w:r>
      <w:r w:rsidRPr="00DD2480">
        <w:t xml:space="preserve"> Flexible enough to accommodate diverse industry-specific requirements and evolving regulatory landscapes.</w:t>
      </w:r>
    </w:p>
    <w:p w:rsidR="00DD2480" w:rsidRPr="00DD2480" w:rsidRDefault="00DD2480" w:rsidP="00DD2480">
      <w:pPr>
        <w:numPr>
          <w:ilvl w:val="0"/>
          <w:numId w:val="14"/>
        </w:numPr>
      </w:pPr>
      <w:r w:rsidRPr="00DD2480">
        <w:rPr>
          <w:b/>
          <w:bCs/>
        </w:rPr>
        <w:t>Proactive:</w:t>
      </w:r>
      <w:r w:rsidRPr="00DD2480">
        <w:t xml:space="preserve"> Encourages forward-thinking measures to anticipate and mitigate potential AI-related challenges.</w:t>
      </w:r>
    </w:p>
    <w:p w:rsidR="00DD2480" w:rsidRPr="00DD2480" w:rsidRDefault="00495CED" w:rsidP="00DD2480">
      <w:r w:rsidRPr="00DD2480">
        <w:rPr>
          <w:noProof/>
        </w:rPr>
        <w:pict>
          <v:rect id="_x0000_i1036"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3. The Urgency of Adopting RESPECTFUL AI</w:t>
      </w:r>
    </w:p>
    <w:p w:rsidR="00DD2480" w:rsidRPr="00DD2480" w:rsidRDefault="00DD2480" w:rsidP="00DD2480">
      <w:r w:rsidRPr="00DD2480">
        <w:t>The urgency for adopting a comprehensive AI governance framework like RESPECTFUL AI is underscored by several factors:</w:t>
      </w:r>
    </w:p>
    <w:p w:rsidR="00DD2480" w:rsidRPr="00DD2480" w:rsidRDefault="00DD2480" w:rsidP="00DD2480">
      <w:pPr>
        <w:numPr>
          <w:ilvl w:val="0"/>
          <w:numId w:val="15"/>
        </w:numPr>
      </w:pPr>
      <w:r w:rsidRPr="00DD2480">
        <w:rPr>
          <w:b/>
          <w:bCs/>
        </w:rPr>
        <w:t>Rapid AI Adoption:</w:t>
      </w:r>
      <w:r w:rsidRPr="00DD2480">
        <w:t xml:space="preserve"> As AI technologies become integral to business operations, the potential for both positive and negative impacts </w:t>
      </w:r>
      <w:proofErr w:type="gramStart"/>
      <w:r w:rsidRPr="00DD2480">
        <w:t>increases</w:t>
      </w:r>
      <w:proofErr w:type="gramEnd"/>
      <w:r w:rsidRPr="00DD2480">
        <w:t>.</w:t>
      </w:r>
    </w:p>
    <w:p w:rsidR="00DD2480" w:rsidRPr="00DD2480" w:rsidRDefault="00DD2480" w:rsidP="00DD2480">
      <w:pPr>
        <w:numPr>
          <w:ilvl w:val="0"/>
          <w:numId w:val="15"/>
        </w:numPr>
      </w:pPr>
      <w:r w:rsidRPr="00DD2480">
        <w:rPr>
          <w:b/>
          <w:bCs/>
        </w:rPr>
        <w:t>Regulatory Scrutiny:</w:t>
      </w:r>
      <w:r w:rsidRPr="00DD2480">
        <w:t xml:space="preserve"> Governments and regulatory bodies worldwide are enacting stringent regulations governing AI usage, necessitating robust compliance mechanisms.</w:t>
      </w:r>
    </w:p>
    <w:p w:rsidR="00DD2480" w:rsidRPr="00DD2480" w:rsidRDefault="00DD2480" w:rsidP="00DD2480">
      <w:pPr>
        <w:numPr>
          <w:ilvl w:val="0"/>
          <w:numId w:val="15"/>
        </w:numPr>
      </w:pPr>
      <w:r w:rsidRPr="00DD2480">
        <w:rPr>
          <w:b/>
          <w:bCs/>
        </w:rPr>
        <w:lastRenderedPageBreak/>
        <w:t>Stakeholder Expectations:</w:t>
      </w:r>
      <w:r w:rsidRPr="00DD2480">
        <w:t xml:space="preserve"> Customers, employees, and partners increasingly demand ethical and transparent AI practices.</w:t>
      </w:r>
    </w:p>
    <w:p w:rsidR="00DD2480" w:rsidRPr="00DD2480" w:rsidRDefault="00DD2480" w:rsidP="00DD2480">
      <w:pPr>
        <w:numPr>
          <w:ilvl w:val="0"/>
          <w:numId w:val="15"/>
        </w:numPr>
      </w:pPr>
      <w:r w:rsidRPr="00DD2480">
        <w:rPr>
          <w:b/>
          <w:bCs/>
        </w:rPr>
        <w:t>Competitive Advantage:</w:t>
      </w:r>
      <w:r w:rsidRPr="00DD2480">
        <w:t xml:space="preserve"> Organizations that prioritize responsible AI adoption can differentiate themselves in the marketplace by building trust and ensuring sustainable AI practices.</w:t>
      </w:r>
    </w:p>
    <w:p w:rsidR="00DD2480" w:rsidRPr="00DD2480" w:rsidRDefault="00DD2480" w:rsidP="00DD2480">
      <w:pPr>
        <w:numPr>
          <w:ilvl w:val="0"/>
          <w:numId w:val="15"/>
        </w:numPr>
      </w:pPr>
      <w:r w:rsidRPr="00DD2480">
        <w:rPr>
          <w:b/>
          <w:bCs/>
        </w:rPr>
        <w:t>Risk Mitigation:</w:t>
      </w:r>
      <w:r w:rsidRPr="00DD2480">
        <w:t xml:space="preserve"> Proactively addressing AI-related risks can prevent costly breaches, legal penalties, and reputational damage.</w:t>
      </w:r>
    </w:p>
    <w:p w:rsidR="00DD2480" w:rsidRPr="00DD2480" w:rsidRDefault="00DD2480" w:rsidP="00DD2480">
      <w:r w:rsidRPr="00DD2480">
        <w:t>Without addressing these factors, organizations risk falling behind in the AI-driven competitive landscape and facing severe consequences from unethical or non-compliant AI deployments.</w:t>
      </w:r>
    </w:p>
    <w:p w:rsidR="00DD2480" w:rsidRPr="00DD2480" w:rsidRDefault="00495CED" w:rsidP="00DD2480">
      <w:r w:rsidRPr="00DD2480">
        <w:rPr>
          <w:noProof/>
        </w:rPr>
        <w:pict>
          <v:rect id="_x0000_i1035"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4. Applicability of RESPECTFUL AI Across Organizations</w:t>
      </w:r>
    </w:p>
    <w:p w:rsidR="00DD2480" w:rsidRPr="00DD2480" w:rsidRDefault="00DD2480" w:rsidP="00DD2480">
      <w:r w:rsidRPr="00DD2480">
        <w:t>The RESPECTFUL AI framework is designed to be versatile, catering to organizations at various stages of AI adoption and across different sizes, business models, and domains.</w:t>
      </w:r>
    </w:p>
    <w:p w:rsidR="00DD2480" w:rsidRPr="00DD2480" w:rsidRDefault="00DD2480" w:rsidP="00DD2480">
      <w:pPr>
        <w:rPr>
          <w:b/>
          <w:bCs/>
        </w:rPr>
      </w:pPr>
      <w:r w:rsidRPr="00DD2480">
        <w:rPr>
          <w:b/>
          <w:bCs/>
        </w:rPr>
        <w:t>4.1 Fit for Organizations of Various Sizes</w:t>
      </w:r>
    </w:p>
    <w:p w:rsidR="00DD2480" w:rsidRPr="00DD2480" w:rsidRDefault="00DD2480" w:rsidP="00DD2480">
      <w:pPr>
        <w:numPr>
          <w:ilvl w:val="0"/>
          <w:numId w:val="16"/>
        </w:numPr>
      </w:pPr>
      <w:r w:rsidRPr="00DD2480">
        <w:rPr>
          <w:b/>
          <w:bCs/>
        </w:rPr>
        <w:t>Startups:</w:t>
      </w:r>
      <w:r w:rsidRPr="00DD2480">
        <w:t xml:space="preserve"> Provide foundational governance practices to ensure ethical AI deployment from the outset, avoiding future pitfalls.</w:t>
      </w:r>
    </w:p>
    <w:p w:rsidR="00DD2480" w:rsidRPr="00DD2480" w:rsidRDefault="00DD2480" w:rsidP="00DD2480">
      <w:pPr>
        <w:numPr>
          <w:ilvl w:val="0"/>
          <w:numId w:val="16"/>
        </w:numPr>
      </w:pPr>
      <w:r w:rsidRPr="00DD2480">
        <w:rPr>
          <w:b/>
          <w:bCs/>
        </w:rPr>
        <w:t>Small and Medium Enterprises (SMEs):</w:t>
      </w:r>
      <w:r w:rsidRPr="00DD2480">
        <w:t xml:space="preserve"> Offer scalable governance solutions that can grow with the organization’s AI maturity and operational complexity.</w:t>
      </w:r>
    </w:p>
    <w:p w:rsidR="00DD2480" w:rsidRPr="00DD2480" w:rsidRDefault="00DD2480" w:rsidP="00DD2480">
      <w:pPr>
        <w:numPr>
          <w:ilvl w:val="0"/>
          <w:numId w:val="16"/>
        </w:numPr>
      </w:pPr>
      <w:r w:rsidRPr="00DD2480">
        <w:rPr>
          <w:b/>
          <w:bCs/>
        </w:rPr>
        <w:t>Large Enterprises:</w:t>
      </w:r>
      <w:r w:rsidRPr="00DD2480">
        <w:t xml:space="preserve"> Facilitate comprehensive and integrated AI governance across diverse departments and global operations, ensuring consistency and compliance.</w:t>
      </w:r>
    </w:p>
    <w:p w:rsidR="00DD2480" w:rsidRPr="00DD2480" w:rsidRDefault="00DD2480" w:rsidP="00DD2480">
      <w:pPr>
        <w:rPr>
          <w:b/>
          <w:bCs/>
        </w:rPr>
      </w:pPr>
      <w:r w:rsidRPr="00DD2480">
        <w:rPr>
          <w:b/>
          <w:bCs/>
        </w:rPr>
        <w:t>4.2 Fit for Various Business Models</w:t>
      </w:r>
    </w:p>
    <w:p w:rsidR="00DD2480" w:rsidRPr="00DD2480" w:rsidRDefault="00DD2480" w:rsidP="00DD2480">
      <w:pPr>
        <w:numPr>
          <w:ilvl w:val="0"/>
          <w:numId w:val="17"/>
        </w:numPr>
      </w:pPr>
      <w:r w:rsidRPr="00DD2480">
        <w:rPr>
          <w:b/>
          <w:bCs/>
        </w:rPr>
        <w:t>Product Companies:</w:t>
      </w:r>
      <w:r w:rsidRPr="00DD2480">
        <w:t xml:space="preserve"> Ensure AI-driven product features are ethical, secure, and compliant, enhancing product reliability and customer trust.</w:t>
      </w:r>
    </w:p>
    <w:p w:rsidR="00DD2480" w:rsidRPr="00DD2480" w:rsidRDefault="00DD2480" w:rsidP="00DD2480">
      <w:pPr>
        <w:numPr>
          <w:ilvl w:val="0"/>
          <w:numId w:val="17"/>
        </w:numPr>
      </w:pPr>
      <w:r w:rsidRPr="00DD2480">
        <w:rPr>
          <w:b/>
          <w:bCs/>
        </w:rPr>
        <w:t>Service Companies:</w:t>
      </w:r>
      <w:r w:rsidRPr="00DD2480">
        <w:t xml:space="preserve"> Embed responsible AI practices into service delivery, ensuring high-quality and fair service interactions.</w:t>
      </w:r>
    </w:p>
    <w:p w:rsidR="00DD2480" w:rsidRPr="00DD2480" w:rsidRDefault="00DD2480" w:rsidP="00DD2480">
      <w:pPr>
        <w:numPr>
          <w:ilvl w:val="0"/>
          <w:numId w:val="17"/>
        </w:numPr>
      </w:pPr>
      <w:r w:rsidRPr="00DD2480">
        <w:rPr>
          <w:b/>
          <w:bCs/>
        </w:rPr>
        <w:t>Consulting Firms and Managed Service Providers (MSPs):</w:t>
      </w:r>
      <w:r w:rsidRPr="00DD2480">
        <w:t xml:space="preserve"> Provide governance frameworks that guide clients in responsible AI adoption, enhancing the firm's advisory capabilities.</w:t>
      </w:r>
    </w:p>
    <w:p w:rsidR="00DD2480" w:rsidRPr="00DD2480" w:rsidRDefault="00DD2480" w:rsidP="00DD2480">
      <w:pPr>
        <w:numPr>
          <w:ilvl w:val="0"/>
          <w:numId w:val="17"/>
        </w:numPr>
      </w:pPr>
      <w:r w:rsidRPr="00DD2480">
        <w:rPr>
          <w:b/>
          <w:bCs/>
        </w:rPr>
        <w:t>Cloud Service Providers (CSPs):</w:t>
      </w:r>
      <w:r w:rsidRPr="00DD2480">
        <w:t xml:space="preserve"> Implement robust AI governance to secure data and models hosted on their platforms, ensuring compliance with diverse client regulations.</w:t>
      </w:r>
    </w:p>
    <w:p w:rsidR="00DD2480" w:rsidRPr="00DD2480" w:rsidRDefault="00DD2480" w:rsidP="00DD2480">
      <w:pPr>
        <w:numPr>
          <w:ilvl w:val="0"/>
          <w:numId w:val="17"/>
        </w:numPr>
      </w:pPr>
      <w:r w:rsidRPr="00DD2480">
        <w:rPr>
          <w:b/>
          <w:bCs/>
        </w:rPr>
        <w:t>Outsourcing Companies:</w:t>
      </w:r>
      <w:r w:rsidRPr="00DD2480">
        <w:t xml:space="preserve"> Ensure AI processes outsourced to third parties adhere to ethical and compliance standards, maintaining service integrity.</w:t>
      </w:r>
    </w:p>
    <w:p w:rsidR="00DD2480" w:rsidRPr="00DD2480" w:rsidRDefault="00DD2480" w:rsidP="00DD2480">
      <w:pPr>
        <w:numPr>
          <w:ilvl w:val="0"/>
          <w:numId w:val="17"/>
        </w:numPr>
      </w:pPr>
      <w:r w:rsidRPr="00DD2480">
        <w:rPr>
          <w:b/>
          <w:bCs/>
        </w:rPr>
        <w:t>E-commerce Companies:</w:t>
      </w:r>
      <w:r w:rsidRPr="00DD2480">
        <w:t xml:space="preserve"> Leverage RESPECTFUL AI to manage AI-driven recommendation systems, fraud detection, and customer service bots, ensuring fairness and transparency.</w:t>
      </w:r>
    </w:p>
    <w:p w:rsidR="00DD2480" w:rsidRPr="00DD2480" w:rsidRDefault="00DD2480" w:rsidP="00DD2480">
      <w:pPr>
        <w:numPr>
          <w:ilvl w:val="0"/>
          <w:numId w:val="17"/>
        </w:numPr>
      </w:pPr>
      <w:r w:rsidRPr="00DD2480">
        <w:rPr>
          <w:b/>
          <w:bCs/>
        </w:rPr>
        <w:t>Domain-Specific Companies:</w:t>
      </w:r>
      <w:r w:rsidRPr="00DD2480">
        <w:t xml:space="preserve"> Tailor AI governance practices to meet unique industry requirements, such as HIPAA compliance in healthcare or PCI-DSS in financial services.</w:t>
      </w:r>
    </w:p>
    <w:p w:rsidR="00DD2480" w:rsidRPr="00DD2480" w:rsidRDefault="00DD2480" w:rsidP="00DD2480">
      <w:r w:rsidRPr="00DD2480">
        <w:lastRenderedPageBreak/>
        <w:t>By accommodating diverse business models, RESPECTFUL AI ensures that organizations can integrate responsible AI practices seamlessly into their unique operational contexts.</w:t>
      </w:r>
    </w:p>
    <w:p w:rsidR="00DD2480" w:rsidRPr="00DD2480" w:rsidRDefault="00DD2480" w:rsidP="00DD2480">
      <w:pPr>
        <w:rPr>
          <w:b/>
          <w:bCs/>
        </w:rPr>
      </w:pPr>
      <w:r w:rsidRPr="00DD2480">
        <w:rPr>
          <w:b/>
          <w:bCs/>
        </w:rPr>
        <w:t>4.3 Fit for Various Stages of AI Adoption</w:t>
      </w:r>
    </w:p>
    <w:p w:rsidR="00DD2480" w:rsidRPr="00DD2480" w:rsidRDefault="00DD2480" w:rsidP="00DD2480">
      <w:pPr>
        <w:numPr>
          <w:ilvl w:val="0"/>
          <w:numId w:val="18"/>
        </w:numPr>
      </w:pPr>
      <w:r w:rsidRPr="00DD2480">
        <w:rPr>
          <w:b/>
          <w:bCs/>
        </w:rPr>
        <w:t>Early Adoption:</w:t>
      </w:r>
      <w:r w:rsidRPr="00DD2480">
        <w:t xml:space="preserve"> Guide organizations in establishing governance frameworks as they begin integrating AI, ensuring responsible practices from the start.</w:t>
      </w:r>
    </w:p>
    <w:p w:rsidR="00DD2480" w:rsidRPr="00DD2480" w:rsidRDefault="00DD2480" w:rsidP="00DD2480">
      <w:pPr>
        <w:numPr>
          <w:ilvl w:val="0"/>
          <w:numId w:val="18"/>
        </w:numPr>
      </w:pPr>
      <w:r w:rsidRPr="00DD2480">
        <w:rPr>
          <w:b/>
          <w:bCs/>
        </w:rPr>
        <w:t>Intermediate Adoption:</w:t>
      </w:r>
      <w:r w:rsidRPr="00DD2480">
        <w:t xml:space="preserve"> Enhance existing AI initiatives with advanced governance measures, addressing emerging ethical, security, and compliance challenges.</w:t>
      </w:r>
    </w:p>
    <w:p w:rsidR="00DD2480" w:rsidRPr="00DD2480" w:rsidRDefault="00DD2480" w:rsidP="00DD2480">
      <w:pPr>
        <w:numPr>
          <w:ilvl w:val="0"/>
          <w:numId w:val="18"/>
        </w:numPr>
      </w:pPr>
      <w:r w:rsidRPr="00DD2480">
        <w:rPr>
          <w:b/>
          <w:bCs/>
        </w:rPr>
        <w:t>Advanced Adoption:</w:t>
      </w:r>
      <w:r w:rsidRPr="00DD2480">
        <w:t xml:space="preserve"> Optimize and continuously improve AI governance practices, incorporating cutting-edge tools and methodologies to maintain high standards of responsibility and compliance.</w:t>
      </w:r>
    </w:p>
    <w:p w:rsidR="00DD2480" w:rsidRPr="00DD2480" w:rsidRDefault="00495CED" w:rsidP="00DD2480">
      <w:r w:rsidRPr="00DD2480">
        <w:rPr>
          <w:noProof/>
        </w:rPr>
        <w:pict>
          <v:rect id="_x0000_i1034"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5. Enhancing Business Process Management (BPM) Frameworks with RESPECTFUL AI</w:t>
      </w:r>
    </w:p>
    <w:p w:rsidR="00DD2480" w:rsidRPr="00DD2480" w:rsidRDefault="00DD2480" w:rsidP="00DD2480">
      <w:r w:rsidRPr="00DD2480">
        <w:t>Business Process Management (BPM) frameworks provide structured methodologies to design, model, execute, monitor, and optimize business processes. Integrating RESPECTFUL AI into BPM frameworks ensures that AI governance is embedded into core business operations, enhancing both process efficiency and ethical standards.</w:t>
      </w:r>
    </w:p>
    <w:p w:rsidR="00DD2480" w:rsidRPr="00DD2480" w:rsidRDefault="00DD2480" w:rsidP="00DD2480">
      <w:pPr>
        <w:rPr>
          <w:b/>
          <w:bCs/>
        </w:rPr>
      </w:pPr>
      <w:r w:rsidRPr="00DD2480">
        <w:rPr>
          <w:b/>
          <w:bCs/>
        </w:rPr>
        <w:t>5.1 Matrix: RESPECTFUL AI Dimensions vs. BPM Framework Dimensions</w:t>
      </w:r>
    </w:p>
    <w:p w:rsidR="00DD2480" w:rsidRPr="00DD2480" w:rsidRDefault="00DD2480" w:rsidP="00DD2480">
      <w:r w:rsidRPr="00DD2480">
        <w:t>The following matrix maps the dimensions of the RESPECTFUL AI framework against both domain-agnostic and domain-specific BPM frameworks. It highlights how RESPECTFUL AI complements BPM objectives and identifies areas where RESPECTFUL AI uniquely addresses AI-specific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DD2480" w:rsidRPr="00DD2480" w:rsidTr="00DD2480">
        <w:trPr>
          <w:tblHeader/>
          <w:tblCellSpacing w:w="15" w:type="dxa"/>
        </w:trPr>
        <w:tc>
          <w:tcPr>
            <w:tcW w:w="0" w:type="auto"/>
            <w:vAlign w:val="center"/>
            <w:hideMark/>
          </w:tcPr>
          <w:p w:rsidR="00DD2480" w:rsidRPr="00DD2480" w:rsidRDefault="00DD2480" w:rsidP="00DD2480">
            <w:pPr>
              <w:rPr>
                <w:b/>
                <w:bCs/>
              </w:rPr>
            </w:pPr>
            <w:r w:rsidRPr="00DD2480">
              <w:rPr>
                <w:b/>
                <w:bCs/>
              </w:rPr>
              <w:t>RESPECTFUL AI Dimensions</w:t>
            </w:r>
          </w:p>
        </w:tc>
        <w:tc>
          <w:tcPr>
            <w:tcW w:w="0" w:type="auto"/>
            <w:vAlign w:val="center"/>
            <w:hideMark/>
          </w:tcPr>
          <w:p w:rsidR="00DD2480" w:rsidRPr="00DD2480" w:rsidRDefault="00DD2480" w:rsidP="00DD2480">
            <w:pPr>
              <w:rPr>
                <w:b/>
                <w:bCs/>
              </w:rPr>
            </w:pPr>
            <w:r w:rsidRPr="00DD2480">
              <w:rPr>
                <w:b/>
                <w:bCs/>
              </w:rPr>
              <w:t>BPMN (Business Process Model and Notation)</w:t>
            </w:r>
          </w:p>
        </w:tc>
        <w:tc>
          <w:tcPr>
            <w:tcW w:w="0" w:type="auto"/>
            <w:vAlign w:val="center"/>
            <w:hideMark/>
          </w:tcPr>
          <w:p w:rsidR="00DD2480" w:rsidRPr="00DD2480" w:rsidRDefault="00DD2480" w:rsidP="00DD2480">
            <w:pPr>
              <w:rPr>
                <w:b/>
                <w:bCs/>
              </w:rPr>
            </w:pPr>
            <w:r w:rsidRPr="00DD2480">
              <w:rPr>
                <w:b/>
                <w:bCs/>
              </w:rPr>
              <w:t>ITIL (Information Technology Infrastructure Library)</w:t>
            </w:r>
          </w:p>
        </w:tc>
        <w:tc>
          <w:tcPr>
            <w:tcW w:w="0" w:type="auto"/>
            <w:vAlign w:val="center"/>
            <w:hideMark/>
          </w:tcPr>
          <w:p w:rsidR="00DD2480" w:rsidRPr="00DD2480" w:rsidRDefault="00DD2480" w:rsidP="00DD2480">
            <w:pPr>
              <w:rPr>
                <w:b/>
                <w:bCs/>
              </w:rPr>
            </w:pPr>
            <w:r w:rsidRPr="00DD2480">
              <w:rPr>
                <w:b/>
                <w:bCs/>
              </w:rPr>
              <w:t>COBIT (Control Objectives for Information and Related Technologies)</w:t>
            </w:r>
          </w:p>
        </w:tc>
        <w:tc>
          <w:tcPr>
            <w:tcW w:w="0" w:type="auto"/>
            <w:vAlign w:val="center"/>
            <w:hideMark/>
          </w:tcPr>
          <w:p w:rsidR="00DD2480" w:rsidRPr="00DD2480" w:rsidRDefault="00DD2480" w:rsidP="00DD2480">
            <w:pPr>
              <w:rPr>
                <w:b/>
                <w:bCs/>
              </w:rPr>
            </w:pPr>
            <w:r w:rsidRPr="00DD2480">
              <w:rPr>
                <w:b/>
                <w:bCs/>
              </w:rPr>
              <w:t>Six Sigma</w:t>
            </w:r>
          </w:p>
        </w:tc>
        <w:tc>
          <w:tcPr>
            <w:tcW w:w="0" w:type="auto"/>
            <w:vAlign w:val="center"/>
            <w:hideMark/>
          </w:tcPr>
          <w:p w:rsidR="00DD2480" w:rsidRPr="00DD2480" w:rsidRDefault="00DD2480" w:rsidP="00DD2480">
            <w:pPr>
              <w:rPr>
                <w:b/>
                <w:bCs/>
              </w:rPr>
            </w:pPr>
            <w:r w:rsidRPr="00DD2480">
              <w:rPr>
                <w:b/>
                <w:bCs/>
              </w:rPr>
              <w:t>Lean</w:t>
            </w:r>
          </w:p>
        </w:tc>
        <w:tc>
          <w:tcPr>
            <w:tcW w:w="0" w:type="auto"/>
            <w:vAlign w:val="center"/>
            <w:hideMark/>
          </w:tcPr>
          <w:p w:rsidR="00DD2480" w:rsidRPr="00DD2480" w:rsidRDefault="00DD2480" w:rsidP="00DD2480">
            <w:pPr>
              <w:rPr>
                <w:b/>
                <w:bCs/>
              </w:rPr>
            </w:pPr>
            <w:r w:rsidRPr="00DD2480">
              <w:rPr>
                <w:b/>
                <w:bCs/>
              </w:rPr>
              <w:t>Domain-Specific BPM (e.g., Healthcare BPM)</w:t>
            </w:r>
          </w:p>
        </w:tc>
        <w:tc>
          <w:tcPr>
            <w:tcW w:w="0" w:type="auto"/>
            <w:vAlign w:val="center"/>
            <w:hideMark/>
          </w:tcPr>
          <w:p w:rsidR="00DD2480" w:rsidRPr="00DD2480" w:rsidRDefault="00DD2480" w:rsidP="00DD2480">
            <w:pPr>
              <w:rPr>
                <w:b/>
                <w:bCs/>
              </w:rPr>
            </w:pPr>
            <w:r w:rsidRPr="00DD2480">
              <w:rPr>
                <w:b/>
                <w:bCs/>
              </w:rPr>
              <w:t>Non-Overlapping Areas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Risk Management (R)</w:t>
            </w:r>
          </w:p>
        </w:tc>
        <w:tc>
          <w:tcPr>
            <w:tcW w:w="0" w:type="auto"/>
            <w:vAlign w:val="center"/>
            <w:hideMark/>
          </w:tcPr>
          <w:p w:rsidR="00DD2480" w:rsidRPr="00DD2480" w:rsidRDefault="00DD2480" w:rsidP="00DD2480">
            <w:r w:rsidRPr="00DD2480">
              <w:t>Embed risk assessment gateways in BPMN diagrams</w:t>
            </w:r>
          </w:p>
        </w:tc>
        <w:tc>
          <w:tcPr>
            <w:tcW w:w="0" w:type="auto"/>
            <w:vAlign w:val="center"/>
            <w:hideMark/>
          </w:tcPr>
          <w:p w:rsidR="00DD2480" w:rsidRPr="00DD2480" w:rsidRDefault="00DD2480" w:rsidP="00DD2480">
            <w:r w:rsidRPr="00DD2480">
              <w:t>Integrate risk management into Service Strategy and Design</w:t>
            </w:r>
          </w:p>
        </w:tc>
        <w:tc>
          <w:tcPr>
            <w:tcW w:w="0" w:type="auto"/>
            <w:vAlign w:val="center"/>
            <w:hideMark/>
          </w:tcPr>
          <w:p w:rsidR="00DD2480" w:rsidRPr="00DD2480" w:rsidRDefault="00DD2480" w:rsidP="00DD2480">
            <w:r w:rsidRPr="00DD2480">
              <w:t>Align AI risk assessments with COBIT’s Risk Management processes</w:t>
            </w:r>
          </w:p>
        </w:tc>
        <w:tc>
          <w:tcPr>
            <w:tcW w:w="0" w:type="auto"/>
            <w:vAlign w:val="center"/>
            <w:hideMark/>
          </w:tcPr>
          <w:p w:rsidR="00DD2480" w:rsidRPr="00DD2480" w:rsidRDefault="00DD2480" w:rsidP="00DD2480">
            <w:r w:rsidRPr="00DD2480">
              <w:t>Use DMAIC to identify and mitigate AI-related risks</w:t>
            </w:r>
          </w:p>
        </w:tc>
        <w:tc>
          <w:tcPr>
            <w:tcW w:w="0" w:type="auto"/>
            <w:vAlign w:val="center"/>
            <w:hideMark/>
          </w:tcPr>
          <w:p w:rsidR="00DD2480" w:rsidRPr="00DD2480" w:rsidRDefault="00DD2480" w:rsidP="00DD2480">
            <w:r w:rsidRPr="00DD2480">
              <w:t>Implement Lean risk elimination techniques</w:t>
            </w:r>
          </w:p>
        </w:tc>
        <w:tc>
          <w:tcPr>
            <w:tcW w:w="0" w:type="auto"/>
            <w:vAlign w:val="center"/>
            <w:hideMark/>
          </w:tcPr>
          <w:p w:rsidR="00DD2480" w:rsidRPr="00DD2480" w:rsidRDefault="00DD2480" w:rsidP="00DD2480">
            <w:r w:rsidRPr="00DD2480">
              <w:t>Tailor risk management to domain-specific regulations (e.g., HIPAA in Healthcare)</w:t>
            </w:r>
          </w:p>
        </w:tc>
        <w:tc>
          <w:tcPr>
            <w:tcW w:w="0" w:type="auto"/>
            <w:vAlign w:val="center"/>
            <w:hideMark/>
          </w:tcPr>
          <w:p w:rsidR="00DD2480" w:rsidRPr="00DD2480" w:rsidRDefault="00DD2480" w:rsidP="00DD2480">
            <w:r w:rsidRPr="00DD2480">
              <w:rPr>
                <w:b/>
                <w:bCs/>
              </w:rPr>
              <w:t>No Direct Overlap:</w:t>
            </w:r>
            <w:r w:rsidRPr="00DD2480">
              <w:t xml:space="preserve"> Specific AI risk identification and mitigation strategies beyond general </w:t>
            </w:r>
            <w:r w:rsidRPr="00DD2480">
              <w:lastRenderedPageBreak/>
              <w:t>BPM risk practices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lastRenderedPageBreak/>
              <w:t>Explainability (E)</w:t>
            </w:r>
          </w:p>
        </w:tc>
        <w:tc>
          <w:tcPr>
            <w:tcW w:w="0" w:type="auto"/>
            <w:vAlign w:val="center"/>
            <w:hideMark/>
          </w:tcPr>
          <w:p w:rsidR="00DD2480" w:rsidRPr="00DD2480" w:rsidRDefault="00DD2480" w:rsidP="00DD2480">
            <w:r w:rsidRPr="00DD2480">
              <w:t>Annotate processes with AI decision points and explanations</w:t>
            </w:r>
          </w:p>
        </w:tc>
        <w:tc>
          <w:tcPr>
            <w:tcW w:w="0" w:type="auto"/>
            <w:vAlign w:val="center"/>
            <w:hideMark/>
          </w:tcPr>
          <w:p w:rsidR="00DD2480" w:rsidRPr="00DD2480" w:rsidRDefault="00DD2480" w:rsidP="00DD2480">
            <w:r w:rsidRPr="00DD2480">
              <w:t>Include explainability in Service Design and Transition</w:t>
            </w:r>
          </w:p>
        </w:tc>
        <w:tc>
          <w:tcPr>
            <w:tcW w:w="0" w:type="auto"/>
            <w:vAlign w:val="center"/>
            <w:hideMark/>
          </w:tcPr>
          <w:p w:rsidR="00DD2480" w:rsidRPr="00DD2480" w:rsidRDefault="00DD2480" w:rsidP="00DD2480">
            <w:r w:rsidRPr="00DD2480">
              <w:t>Ensure AI explanations meet COBIT’s Information and Communication standards</w:t>
            </w:r>
          </w:p>
        </w:tc>
        <w:tc>
          <w:tcPr>
            <w:tcW w:w="0" w:type="auto"/>
            <w:vAlign w:val="center"/>
            <w:hideMark/>
          </w:tcPr>
          <w:p w:rsidR="00DD2480" w:rsidRPr="00DD2480" w:rsidRDefault="00DD2480" w:rsidP="00DD2480">
            <w:r w:rsidRPr="00DD2480">
              <w:t>Six Sigma focuses on process quality, not directly on explainability</w:t>
            </w:r>
          </w:p>
        </w:tc>
        <w:tc>
          <w:tcPr>
            <w:tcW w:w="0" w:type="auto"/>
            <w:vAlign w:val="center"/>
            <w:hideMark/>
          </w:tcPr>
          <w:p w:rsidR="00DD2480" w:rsidRPr="00DD2480" w:rsidRDefault="00DD2480" w:rsidP="00DD2480">
            <w:r w:rsidRPr="00DD2480">
              <w:t>Lean emphasizes process efficiency, not explainability</w:t>
            </w:r>
          </w:p>
        </w:tc>
        <w:tc>
          <w:tcPr>
            <w:tcW w:w="0" w:type="auto"/>
            <w:vAlign w:val="center"/>
            <w:hideMark/>
          </w:tcPr>
          <w:p w:rsidR="00DD2480" w:rsidRPr="00DD2480" w:rsidRDefault="00DD2480" w:rsidP="00DD2480">
            <w:r w:rsidRPr="00DD2480">
              <w:t xml:space="preserve">Require domain-specific explainability (e.g., medical justifications in </w:t>
            </w:r>
            <w:proofErr w:type="gramStart"/>
            <w:r w:rsidRPr="00DD2480">
              <w:t>Healthcare</w:t>
            </w:r>
            <w:proofErr w:type="gramEnd"/>
            <w:r w:rsidRPr="00DD2480">
              <w:t>)</w:t>
            </w:r>
          </w:p>
        </w:tc>
        <w:tc>
          <w:tcPr>
            <w:tcW w:w="0" w:type="auto"/>
            <w:vAlign w:val="center"/>
            <w:hideMark/>
          </w:tcPr>
          <w:p w:rsidR="00DD2480" w:rsidRPr="00DD2480" w:rsidRDefault="00DD2480" w:rsidP="00DD2480">
            <w:r w:rsidRPr="00DD2480">
              <w:rPr>
                <w:b/>
                <w:bCs/>
              </w:rPr>
              <w:t>No Direct Overlap:</w:t>
            </w:r>
            <w:r w:rsidRPr="00DD2480">
              <w:t xml:space="preserve"> Specific tools and methods for AI explainability</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Security (S)</w:t>
            </w:r>
          </w:p>
        </w:tc>
        <w:tc>
          <w:tcPr>
            <w:tcW w:w="0" w:type="auto"/>
            <w:vAlign w:val="center"/>
            <w:hideMark/>
          </w:tcPr>
          <w:p w:rsidR="00DD2480" w:rsidRPr="00DD2480" w:rsidRDefault="00DD2480" w:rsidP="00DD2480">
            <w:r w:rsidRPr="00DD2480">
              <w:t>Incorporate security checkpoints within BPMN workflows</w:t>
            </w:r>
          </w:p>
        </w:tc>
        <w:tc>
          <w:tcPr>
            <w:tcW w:w="0" w:type="auto"/>
            <w:vAlign w:val="center"/>
            <w:hideMark/>
          </w:tcPr>
          <w:p w:rsidR="00DD2480" w:rsidRPr="00DD2480" w:rsidRDefault="00DD2480" w:rsidP="00DD2480">
            <w:r w:rsidRPr="00DD2480">
              <w:t>Integrate security into ITIL’s Service Design and Operation</w:t>
            </w:r>
          </w:p>
        </w:tc>
        <w:tc>
          <w:tcPr>
            <w:tcW w:w="0" w:type="auto"/>
            <w:vAlign w:val="center"/>
            <w:hideMark/>
          </w:tcPr>
          <w:p w:rsidR="00DD2480" w:rsidRPr="00DD2480" w:rsidRDefault="00DD2480" w:rsidP="00DD2480">
            <w:r w:rsidRPr="00DD2480">
              <w:t>Map AI security controls to COBIT’s security objectives</w:t>
            </w:r>
          </w:p>
        </w:tc>
        <w:tc>
          <w:tcPr>
            <w:tcW w:w="0" w:type="auto"/>
            <w:vAlign w:val="center"/>
            <w:hideMark/>
          </w:tcPr>
          <w:p w:rsidR="00DD2480" w:rsidRPr="00DD2480" w:rsidRDefault="00DD2480" w:rsidP="00DD2480">
            <w:r w:rsidRPr="00DD2480">
              <w:t>Six Sigma may address process security indirectly through quality</w:t>
            </w:r>
          </w:p>
        </w:tc>
        <w:tc>
          <w:tcPr>
            <w:tcW w:w="0" w:type="auto"/>
            <w:vAlign w:val="center"/>
            <w:hideMark/>
          </w:tcPr>
          <w:p w:rsidR="00DD2480" w:rsidRPr="00DD2480" w:rsidRDefault="00DD2480" w:rsidP="00DD2480">
            <w:r w:rsidRPr="00DD2480">
              <w:t>Lean focuses on eliminating waste, not security</w:t>
            </w:r>
          </w:p>
        </w:tc>
        <w:tc>
          <w:tcPr>
            <w:tcW w:w="0" w:type="auto"/>
            <w:vAlign w:val="center"/>
            <w:hideMark/>
          </w:tcPr>
          <w:p w:rsidR="00DD2480" w:rsidRPr="00DD2480" w:rsidRDefault="00DD2480" w:rsidP="00DD2480">
            <w:r w:rsidRPr="00DD2480">
              <w:t>Implement domain-specific security measures (e.g., data encryption in FinTech)</w:t>
            </w:r>
          </w:p>
        </w:tc>
        <w:tc>
          <w:tcPr>
            <w:tcW w:w="0" w:type="auto"/>
            <w:vAlign w:val="center"/>
            <w:hideMark/>
          </w:tcPr>
          <w:p w:rsidR="00DD2480" w:rsidRPr="00DD2480" w:rsidRDefault="00DD2480" w:rsidP="00DD2480">
            <w:r w:rsidRPr="00DD2480">
              <w:rPr>
                <w:b/>
                <w:bCs/>
              </w:rPr>
              <w:t>No Direct Overlap:</w:t>
            </w:r>
            <w:r w:rsidRPr="00DD2480">
              <w:t xml:space="preserve"> AI-specific security measures like adversarial robustness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Privacy &amp; Prompt Governance (P)</w:t>
            </w:r>
          </w:p>
        </w:tc>
        <w:tc>
          <w:tcPr>
            <w:tcW w:w="0" w:type="auto"/>
            <w:vAlign w:val="center"/>
            <w:hideMark/>
          </w:tcPr>
          <w:p w:rsidR="00DD2480" w:rsidRPr="00DD2480" w:rsidRDefault="00DD2480" w:rsidP="00DD2480">
            <w:r w:rsidRPr="00DD2480">
              <w:t>Define data handling and prompt governance within BPMN processes</w:t>
            </w:r>
          </w:p>
        </w:tc>
        <w:tc>
          <w:tcPr>
            <w:tcW w:w="0" w:type="auto"/>
            <w:vAlign w:val="center"/>
            <w:hideMark/>
          </w:tcPr>
          <w:p w:rsidR="00DD2480" w:rsidRPr="00DD2480" w:rsidRDefault="00DD2480" w:rsidP="00DD2480">
            <w:r w:rsidRPr="00DD2480">
              <w:t>Embed privacy controls in ITIL’s Service Design</w:t>
            </w:r>
          </w:p>
        </w:tc>
        <w:tc>
          <w:tcPr>
            <w:tcW w:w="0" w:type="auto"/>
            <w:vAlign w:val="center"/>
            <w:hideMark/>
          </w:tcPr>
          <w:p w:rsidR="00DD2480" w:rsidRPr="00DD2480" w:rsidRDefault="00DD2480" w:rsidP="00DD2480">
            <w:r w:rsidRPr="00DD2480">
              <w:t>Align prompt governance with COBIT’s Data Governance practices</w:t>
            </w:r>
          </w:p>
        </w:tc>
        <w:tc>
          <w:tcPr>
            <w:tcW w:w="0" w:type="auto"/>
            <w:vAlign w:val="center"/>
            <w:hideMark/>
          </w:tcPr>
          <w:p w:rsidR="00DD2480" w:rsidRPr="00DD2480" w:rsidRDefault="00DD2480" w:rsidP="00DD2480">
            <w:r w:rsidRPr="00DD2480">
              <w:t>Six Sigma focuses on quality, not privacy</w:t>
            </w:r>
          </w:p>
        </w:tc>
        <w:tc>
          <w:tcPr>
            <w:tcW w:w="0" w:type="auto"/>
            <w:vAlign w:val="center"/>
            <w:hideMark/>
          </w:tcPr>
          <w:p w:rsidR="00DD2480" w:rsidRPr="00DD2480" w:rsidRDefault="00DD2480" w:rsidP="00DD2480">
            <w:r w:rsidRPr="00DD2480">
              <w:t>Lean emphasizes efficiency, not privacy</w:t>
            </w:r>
          </w:p>
        </w:tc>
        <w:tc>
          <w:tcPr>
            <w:tcW w:w="0" w:type="auto"/>
            <w:vAlign w:val="center"/>
            <w:hideMark/>
          </w:tcPr>
          <w:p w:rsidR="00DD2480" w:rsidRPr="00DD2480" w:rsidRDefault="00DD2480" w:rsidP="00DD2480">
            <w:r w:rsidRPr="00DD2480">
              <w:t>Ensure domain-specific privacy compliance (e.g., FERPA in EdTech)</w:t>
            </w:r>
          </w:p>
        </w:tc>
        <w:tc>
          <w:tcPr>
            <w:tcW w:w="0" w:type="auto"/>
            <w:vAlign w:val="center"/>
            <w:hideMark/>
          </w:tcPr>
          <w:p w:rsidR="00DD2480" w:rsidRPr="00DD2480" w:rsidRDefault="00DD2480" w:rsidP="00DD2480">
            <w:r w:rsidRPr="00DD2480">
              <w:rPr>
                <w:b/>
                <w:bCs/>
              </w:rPr>
              <w:t>No Direct Overlap:</w:t>
            </w:r>
            <w:r w:rsidRPr="00DD2480">
              <w:t xml:space="preserve"> Prompt-level governance and AI-specific privacy techniques like differential privacy</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lastRenderedPageBreak/>
              <w:t>Ethics &amp; Fairness (E)</w:t>
            </w:r>
          </w:p>
        </w:tc>
        <w:tc>
          <w:tcPr>
            <w:tcW w:w="0" w:type="auto"/>
            <w:vAlign w:val="center"/>
            <w:hideMark/>
          </w:tcPr>
          <w:p w:rsidR="00DD2480" w:rsidRPr="00DD2480" w:rsidRDefault="00DD2480" w:rsidP="00DD2480">
            <w:r w:rsidRPr="00DD2480">
              <w:t>Integrate ethical decision-making steps in BPMN workflows</w:t>
            </w:r>
          </w:p>
        </w:tc>
        <w:tc>
          <w:tcPr>
            <w:tcW w:w="0" w:type="auto"/>
            <w:vAlign w:val="center"/>
            <w:hideMark/>
          </w:tcPr>
          <w:p w:rsidR="00DD2480" w:rsidRPr="00DD2480" w:rsidRDefault="00DD2480" w:rsidP="00DD2480">
            <w:r w:rsidRPr="00DD2480">
              <w:t>Embed ethical guidelines in ITIL’s Service Strategy</w:t>
            </w:r>
          </w:p>
        </w:tc>
        <w:tc>
          <w:tcPr>
            <w:tcW w:w="0" w:type="auto"/>
            <w:vAlign w:val="center"/>
            <w:hideMark/>
          </w:tcPr>
          <w:p w:rsidR="00DD2480" w:rsidRPr="00DD2480" w:rsidRDefault="00DD2480" w:rsidP="00DD2480">
            <w:r w:rsidRPr="00DD2480">
              <w:t>Map AI ethics to COBIT’s governance frameworks</w:t>
            </w:r>
          </w:p>
        </w:tc>
        <w:tc>
          <w:tcPr>
            <w:tcW w:w="0" w:type="auto"/>
            <w:vAlign w:val="center"/>
            <w:hideMark/>
          </w:tcPr>
          <w:p w:rsidR="00DD2480" w:rsidRPr="00DD2480" w:rsidRDefault="00DD2480" w:rsidP="00DD2480">
            <w:r w:rsidRPr="00DD2480">
              <w:t>Six Sigma ensures process quality, not ethical fairness</w:t>
            </w:r>
          </w:p>
        </w:tc>
        <w:tc>
          <w:tcPr>
            <w:tcW w:w="0" w:type="auto"/>
            <w:vAlign w:val="center"/>
            <w:hideMark/>
          </w:tcPr>
          <w:p w:rsidR="00DD2480" w:rsidRPr="00DD2480" w:rsidRDefault="00DD2480" w:rsidP="00DD2480">
            <w:r w:rsidRPr="00DD2480">
              <w:t>Lean improves efficiency, not ethical considerations</w:t>
            </w:r>
          </w:p>
        </w:tc>
        <w:tc>
          <w:tcPr>
            <w:tcW w:w="0" w:type="auto"/>
            <w:vAlign w:val="center"/>
            <w:hideMark/>
          </w:tcPr>
          <w:p w:rsidR="00DD2480" w:rsidRPr="00DD2480" w:rsidRDefault="00DD2480" w:rsidP="00DD2480">
            <w:r w:rsidRPr="00DD2480">
              <w:t>Enforce domain-specific ethical standards (e.g., unbiased medical diagnoses)</w:t>
            </w:r>
          </w:p>
        </w:tc>
        <w:tc>
          <w:tcPr>
            <w:tcW w:w="0" w:type="auto"/>
            <w:vAlign w:val="center"/>
            <w:hideMark/>
          </w:tcPr>
          <w:p w:rsidR="00DD2480" w:rsidRPr="00DD2480" w:rsidRDefault="00DD2480" w:rsidP="00DD2480">
            <w:r w:rsidRPr="00DD2480">
              <w:rPr>
                <w:b/>
                <w:bCs/>
              </w:rPr>
              <w:t>No Direct Overlap:</w:t>
            </w:r>
            <w:r w:rsidRPr="00DD2480">
              <w:t xml:space="preserve"> AI-specific fairness and ethical evaluation tools like AIF360</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Compliance &amp; Continuous Monitoring (C)</w:t>
            </w:r>
          </w:p>
        </w:tc>
        <w:tc>
          <w:tcPr>
            <w:tcW w:w="0" w:type="auto"/>
            <w:vAlign w:val="center"/>
            <w:hideMark/>
          </w:tcPr>
          <w:p w:rsidR="00DD2480" w:rsidRPr="00DD2480" w:rsidRDefault="00DD2480" w:rsidP="00DD2480">
            <w:r w:rsidRPr="00DD2480">
              <w:t>Incorporate compliance checkpoints and monitoring loops in BPMN</w:t>
            </w:r>
          </w:p>
        </w:tc>
        <w:tc>
          <w:tcPr>
            <w:tcW w:w="0" w:type="auto"/>
            <w:vAlign w:val="center"/>
            <w:hideMark/>
          </w:tcPr>
          <w:p w:rsidR="00DD2480" w:rsidRPr="00DD2480" w:rsidRDefault="00DD2480" w:rsidP="00DD2480">
            <w:r w:rsidRPr="00DD2480">
              <w:t>Use ITIL’s Continual Service Improvement for AI monitoring</w:t>
            </w:r>
          </w:p>
        </w:tc>
        <w:tc>
          <w:tcPr>
            <w:tcW w:w="0" w:type="auto"/>
            <w:vAlign w:val="center"/>
            <w:hideMark/>
          </w:tcPr>
          <w:p w:rsidR="00DD2480" w:rsidRPr="00DD2480" w:rsidRDefault="00DD2480" w:rsidP="00DD2480">
            <w:r w:rsidRPr="00DD2480">
              <w:t>Align AI compliance with COBIT’s Compliance Management processes</w:t>
            </w:r>
          </w:p>
        </w:tc>
        <w:tc>
          <w:tcPr>
            <w:tcW w:w="0" w:type="auto"/>
            <w:vAlign w:val="center"/>
            <w:hideMark/>
          </w:tcPr>
          <w:p w:rsidR="00DD2480" w:rsidRPr="00DD2480" w:rsidRDefault="00DD2480" w:rsidP="00DD2480">
            <w:r w:rsidRPr="00DD2480">
              <w:t>Six Sigma’s control phase can include compliance monitoring</w:t>
            </w:r>
          </w:p>
        </w:tc>
        <w:tc>
          <w:tcPr>
            <w:tcW w:w="0" w:type="auto"/>
            <w:vAlign w:val="center"/>
            <w:hideMark/>
          </w:tcPr>
          <w:p w:rsidR="00DD2480" w:rsidRPr="00DD2480" w:rsidRDefault="00DD2480" w:rsidP="00DD2480">
            <w:r w:rsidRPr="00DD2480">
              <w:t>Lean focuses on continuous improvement, not specifically compliance</w:t>
            </w:r>
          </w:p>
        </w:tc>
        <w:tc>
          <w:tcPr>
            <w:tcW w:w="0" w:type="auto"/>
            <w:vAlign w:val="center"/>
            <w:hideMark/>
          </w:tcPr>
          <w:p w:rsidR="00DD2480" w:rsidRPr="00DD2480" w:rsidRDefault="00DD2480" w:rsidP="00DD2480">
            <w:r w:rsidRPr="00DD2480">
              <w:t>Ensure ongoing compliance with domain-specific regulations (e.g., GDPR in FinTech)</w:t>
            </w:r>
          </w:p>
        </w:tc>
        <w:tc>
          <w:tcPr>
            <w:tcW w:w="0" w:type="auto"/>
            <w:vAlign w:val="center"/>
            <w:hideMark/>
          </w:tcPr>
          <w:p w:rsidR="00DD2480" w:rsidRPr="00DD2480" w:rsidRDefault="00DD2480" w:rsidP="00DD2480">
            <w:r w:rsidRPr="00DD2480">
              <w:rPr>
                <w:b/>
                <w:bCs/>
              </w:rPr>
              <w:t>No Direct Overlap:</w:t>
            </w:r>
            <w:r w:rsidRPr="00DD2480">
              <w:t xml:space="preserve"> Continuous AI-specific monitoring tools like Prometheus integrated with AI governance</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Trust &amp; Transparency (T)</w:t>
            </w:r>
          </w:p>
        </w:tc>
        <w:tc>
          <w:tcPr>
            <w:tcW w:w="0" w:type="auto"/>
            <w:vAlign w:val="center"/>
            <w:hideMark/>
          </w:tcPr>
          <w:p w:rsidR="00DD2480" w:rsidRPr="00DD2480" w:rsidRDefault="00DD2480" w:rsidP="00DD2480">
            <w:r w:rsidRPr="00DD2480">
              <w:t>Design BPMN processes to include transparency steps</w:t>
            </w:r>
          </w:p>
        </w:tc>
        <w:tc>
          <w:tcPr>
            <w:tcW w:w="0" w:type="auto"/>
            <w:vAlign w:val="center"/>
            <w:hideMark/>
          </w:tcPr>
          <w:p w:rsidR="00DD2480" w:rsidRPr="00DD2480" w:rsidRDefault="00DD2480" w:rsidP="00DD2480">
            <w:r w:rsidRPr="00DD2480">
              <w:t>Foster trust through ITIL’s Service Transparency practices</w:t>
            </w:r>
          </w:p>
        </w:tc>
        <w:tc>
          <w:tcPr>
            <w:tcW w:w="0" w:type="auto"/>
            <w:vAlign w:val="center"/>
            <w:hideMark/>
          </w:tcPr>
          <w:p w:rsidR="00DD2480" w:rsidRPr="00DD2480" w:rsidRDefault="00DD2480" w:rsidP="00DD2480">
            <w:r w:rsidRPr="00DD2480">
              <w:t>Align AI transparency with COBIT’s Information Transparency objectives</w:t>
            </w:r>
          </w:p>
        </w:tc>
        <w:tc>
          <w:tcPr>
            <w:tcW w:w="0" w:type="auto"/>
            <w:vAlign w:val="center"/>
            <w:hideMark/>
          </w:tcPr>
          <w:p w:rsidR="00DD2480" w:rsidRPr="00DD2480" w:rsidRDefault="00DD2480" w:rsidP="00DD2480">
            <w:r w:rsidRPr="00DD2480">
              <w:t>Six Sigma ensures process reliability, enhancing trust</w:t>
            </w:r>
          </w:p>
        </w:tc>
        <w:tc>
          <w:tcPr>
            <w:tcW w:w="0" w:type="auto"/>
            <w:vAlign w:val="center"/>
            <w:hideMark/>
          </w:tcPr>
          <w:p w:rsidR="00DD2480" w:rsidRPr="00DD2480" w:rsidRDefault="00DD2480" w:rsidP="00DD2480">
            <w:r w:rsidRPr="00DD2480">
              <w:t>Lean improves process clarity, indirectly supporting transparency</w:t>
            </w:r>
          </w:p>
        </w:tc>
        <w:tc>
          <w:tcPr>
            <w:tcW w:w="0" w:type="auto"/>
            <w:vAlign w:val="center"/>
            <w:hideMark/>
          </w:tcPr>
          <w:p w:rsidR="00DD2480" w:rsidRPr="00DD2480" w:rsidRDefault="00DD2480" w:rsidP="00DD2480">
            <w:r w:rsidRPr="00DD2480">
              <w:t xml:space="preserve">Provide domain-specific transparency (e.g., clear patient data usage in </w:t>
            </w:r>
            <w:proofErr w:type="gramStart"/>
            <w:r w:rsidRPr="00DD2480">
              <w:t>Healthcare</w:t>
            </w:r>
            <w:proofErr w:type="gramEnd"/>
            <w:r w:rsidRPr="00DD2480">
              <w:t>)</w:t>
            </w:r>
          </w:p>
        </w:tc>
        <w:tc>
          <w:tcPr>
            <w:tcW w:w="0" w:type="auto"/>
            <w:vAlign w:val="center"/>
            <w:hideMark/>
          </w:tcPr>
          <w:p w:rsidR="00DD2480" w:rsidRPr="00DD2480" w:rsidRDefault="00DD2480" w:rsidP="00DD2480">
            <w:r w:rsidRPr="00DD2480">
              <w:rPr>
                <w:b/>
                <w:bCs/>
              </w:rPr>
              <w:t>No Direct Overlap:</w:t>
            </w:r>
            <w:r w:rsidRPr="00DD2480">
              <w:t xml:space="preserve"> AI model transparency mechanisms like Model Cards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lastRenderedPageBreak/>
              <w:t>Federated Learning &amp; Responsible Frameworks (F)</w:t>
            </w:r>
          </w:p>
        </w:tc>
        <w:tc>
          <w:tcPr>
            <w:tcW w:w="0" w:type="auto"/>
            <w:vAlign w:val="center"/>
            <w:hideMark/>
          </w:tcPr>
          <w:p w:rsidR="00DD2480" w:rsidRPr="00DD2480" w:rsidRDefault="00DD2480" w:rsidP="00DD2480">
            <w:r w:rsidRPr="00DD2480">
              <w:t>Not typically addressed in BPMN</w:t>
            </w:r>
          </w:p>
        </w:tc>
        <w:tc>
          <w:tcPr>
            <w:tcW w:w="0" w:type="auto"/>
            <w:vAlign w:val="center"/>
            <w:hideMark/>
          </w:tcPr>
          <w:p w:rsidR="00DD2480" w:rsidRPr="00DD2480" w:rsidRDefault="00DD2480" w:rsidP="00DD2480">
            <w:r w:rsidRPr="00DD2480">
              <w:t>Integrate federated learning considerations into ITIL’s Service Design</w:t>
            </w:r>
          </w:p>
        </w:tc>
        <w:tc>
          <w:tcPr>
            <w:tcW w:w="0" w:type="auto"/>
            <w:vAlign w:val="center"/>
            <w:hideMark/>
          </w:tcPr>
          <w:p w:rsidR="00DD2480" w:rsidRPr="00DD2480" w:rsidRDefault="00DD2480" w:rsidP="00DD2480">
            <w:r w:rsidRPr="00DD2480">
              <w:t>Map federated learning to COBIT’s Distributed Systems governance</w:t>
            </w:r>
          </w:p>
        </w:tc>
        <w:tc>
          <w:tcPr>
            <w:tcW w:w="0" w:type="auto"/>
            <w:vAlign w:val="center"/>
            <w:hideMark/>
          </w:tcPr>
          <w:p w:rsidR="00DD2480" w:rsidRPr="00DD2480" w:rsidRDefault="00DD2480" w:rsidP="00DD2480">
            <w:r w:rsidRPr="00DD2480">
              <w:t>Six Sigma does not directly address federated learning</w:t>
            </w:r>
          </w:p>
        </w:tc>
        <w:tc>
          <w:tcPr>
            <w:tcW w:w="0" w:type="auto"/>
            <w:vAlign w:val="center"/>
            <w:hideMark/>
          </w:tcPr>
          <w:p w:rsidR="00DD2480" w:rsidRPr="00DD2480" w:rsidRDefault="00DD2480" w:rsidP="00DD2480">
            <w:r w:rsidRPr="00DD2480">
              <w:t>Lean does not focus on distributed learning</w:t>
            </w:r>
          </w:p>
        </w:tc>
        <w:tc>
          <w:tcPr>
            <w:tcW w:w="0" w:type="auto"/>
            <w:vAlign w:val="center"/>
            <w:hideMark/>
          </w:tcPr>
          <w:p w:rsidR="00DD2480" w:rsidRPr="00DD2480" w:rsidRDefault="00DD2480" w:rsidP="00DD2480">
            <w:r w:rsidRPr="00DD2480">
              <w:t xml:space="preserve">Implement domain-specific federated learning practices (e.g., decentralized patient data in </w:t>
            </w:r>
            <w:proofErr w:type="gramStart"/>
            <w:r w:rsidRPr="00DD2480">
              <w:t>Healthcare</w:t>
            </w:r>
            <w:proofErr w:type="gramEnd"/>
            <w:r w:rsidRPr="00DD2480">
              <w:t>)</w:t>
            </w:r>
          </w:p>
        </w:tc>
        <w:tc>
          <w:tcPr>
            <w:tcW w:w="0" w:type="auto"/>
            <w:vAlign w:val="center"/>
            <w:hideMark/>
          </w:tcPr>
          <w:p w:rsidR="00DD2480" w:rsidRPr="00DD2480" w:rsidRDefault="00DD2480" w:rsidP="00DD2480">
            <w:r w:rsidRPr="00DD2480">
              <w:rPr>
                <w:b/>
                <w:bCs/>
              </w:rPr>
              <w:t>No Direct Overlap:</w:t>
            </w:r>
            <w:r w:rsidRPr="00DD2480">
              <w:t xml:space="preserve"> Federated learning frameworks and responsible AI training practices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User-Centric Feedback Loops (U)</w:t>
            </w:r>
          </w:p>
        </w:tc>
        <w:tc>
          <w:tcPr>
            <w:tcW w:w="0" w:type="auto"/>
            <w:vAlign w:val="center"/>
            <w:hideMark/>
          </w:tcPr>
          <w:p w:rsidR="00DD2480" w:rsidRPr="00DD2480" w:rsidRDefault="00DD2480" w:rsidP="00DD2480">
            <w:r w:rsidRPr="00DD2480">
              <w:t>Incorporate user feedback steps within BPMN processes</w:t>
            </w:r>
          </w:p>
        </w:tc>
        <w:tc>
          <w:tcPr>
            <w:tcW w:w="0" w:type="auto"/>
            <w:vAlign w:val="center"/>
            <w:hideMark/>
          </w:tcPr>
          <w:p w:rsidR="00DD2480" w:rsidRPr="00DD2480" w:rsidRDefault="00DD2480" w:rsidP="00DD2480">
            <w:r w:rsidRPr="00DD2480">
              <w:t>Use ITIL’s Service Operation for user feedback integration</w:t>
            </w:r>
          </w:p>
        </w:tc>
        <w:tc>
          <w:tcPr>
            <w:tcW w:w="0" w:type="auto"/>
            <w:vAlign w:val="center"/>
            <w:hideMark/>
          </w:tcPr>
          <w:p w:rsidR="00DD2480" w:rsidRPr="00DD2480" w:rsidRDefault="00DD2480" w:rsidP="00DD2480">
            <w:r w:rsidRPr="00DD2480">
              <w:t>Align user feedback with COBIT’s Feedback mechanisms</w:t>
            </w:r>
          </w:p>
        </w:tc>
        <w:tc>
          <w:tcPr>
            <w:tcW w:w="0" w:type="auto"/>
            <w:vAlign w:val="center"/>
            <w:hideMark/>
          </w:tcPr>
          <w:p w:rsidR="00DD2480" w:rsidRPr="00DD2480" w:rsidRDefault="00DD2480" w:rsidP="00DD2480">
            <w:r w:rsidRPr="00DD2480">
              <w:t>Six Sigma’s Measure phase can include user feedback</w:t>
            </w:r>
          </w:p>
        </w:tc>
        <w:tc>
          <w:tcPr>
            <w:tcW w:w="0" w:type="auto"/>
            <w:vAlign w:val="center"/>
            <w:hideMark/>
          </w:tcPr>
          <w:p w:rsidR="00DD2480" w:rsidRPr="00DD2480" w:rsidRDefault="00DD2480" w:rsidP="00DD2480">
            <w:r w:rsidRPr="00DD2480">
              <w:t>Lean’s Kaizen encourages continuous feedback</w:t>
            </w:r>
          </w:p>
        </w:tc>
        <w:tc>
          <w:tcPr>
            <w:tcW w:w="0" w:type="auto"/>
            <w:vAlign w:val="center"/>
            <w:hideMark/>
          </w:tcPr>
          <w:p w:rsidR="00DD2480" w:rsidRPr="00DD2480" w:rsidRDefault="00DD2480" w:rsidP="00DD2480">
            <w:r w:rsidRPr="00DD2480">
              <w:t>Gather and integrate domain-specific user feedback (e.g., patient feedback in Healthcare BPM)</w:t>
            </w:r>
          </w:p>
        </w:tc>
        <w:tc>
          <w:tcPr>
            <w:tcW w:w="0" w:type="auto"/>
            <w:vAlign w:val="center"/>
            <w:hideMark/>
          </w:tcPr>
          <w:p w:rsidR="00DD2480" w:rsidRPr="00DD2480" w:rsidRDefault="00DD2480" w:rsidP="00DD2480">
            <w:r w:rsidRPr="00DD2480">
              <w:rPr>
                <w:b/>
                <w:bCs/>
              </w:rPr>
              <w:t>No Direct Overlap:</w:t>
            </w:r>
            <w:r w:rsidRPr="00DD2480">
              <w:t xml:space="preserve"> AI-specific feedback integration tools like Label Studio</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Legality &amp; Lifecycle Oversight (L)</w:t>
            </w:r>
          </w:p>
        </w:tc>
        <w:tc>
          <w:tcPr>
            <w:tcW w:w="0" w:type="auto"/>
            <w:vAlign w:val="center"/>
            <w:hideMark/>
          </w:tcPr>
          <w:p w:rsidR="00DD2480" w:rsidRPr="00DD2480" w:rsidRDefault="00DD2480" w:rsidP="00DD2480">
            <w:r w:rsidRPr="00DD2480">
              <w:t>Embed lifecycle stages with legal oversight in BPMN</w:t>
            </w:r>
          </w:p>
        </w:tc>
        <w:tc>
          <w:tcPr>
            <w:tcW w:w="0" w:type="auto"/>
            <w:vAlign w:val="center"/>
            <w:hideMark/>
          </w:tcPr>
          <w:p w:rsidR="00DD2480" w:rsidRPr="00DD2480" w:rsidRDefault="00DD2480" w:rsidP="00DD2480">
            <w:r w:rsidRPr="00DD2480">
              <w:t>Integrate legal compliance into ITIL’s Service Lifecycle</w:t>
            </w:r>
          </w:p>
        </w:tc>
        <w:tc>
          <w:tcPr>
            <w:tcW w:w="0" w:type="auto"/>
            <w:vAlign w:val="center"/>
            <w:hideMark/>
          </w:tcPr>
          <w:p w:rsidR="00DD2480" w:rsidRPr="00DD2480" w:rsidRDefault="00DD2480" w:rsidP="00DD2480">
            <w:r w:rsidRPr="00DD2480">
              <w:t>Map AI lifecycle oversight to COBIT’s Governance framework</w:t>
            </w:r>
          </w:p>
        </w:tc>
        <w:tc>
          <w:tcPr>
            <w:tcW w:w="0" w:type="auto"/>
            <w:vAlign w:val="center"/>
            <w:hideMark/>
          </w:tcPr>
          <w:p w:rsidR="00DD2480" w:rsidRPr="00DD2480" w:rsidRDefault="00DD2480" w:rsidP="00DD2480">
            <w:r w:rsidRPr="00DD2480">
              <w:t>Six Sigma ensures process quality throughout lifecycle</w:t>
            </w:r>
          </w:p>
        </w:tc>
        <w:tc>
          <w:tcPr>
            <w:tcW w:w="0" w:type="auto"/>
            <w:vAlign w:val="center"/>
            <w:hideMark/>
          </w:tcPr>
          <w:p w:rsidR="00DD2480" w:rsidRPr="00DD2480" w:rsidRDefault="00DD2480" w:rsidP="00DD2480">
            <w:r w:rsidRPr="00DD2480">
              <w:t>Lean maintains process efficiency throughout lifecycle</w:t>
            </w:r>
          </w:p>
        </w:tc>
        <w:tc>
          <w:tcPr>
            <w:tcW w:w="0" w:type="auto"/>
            <w:vAlign w:val="center"/>
            <w:hideMark/>
          </w:tcPr>
          <w:p w:rsidR="00DD2480" w:rsidRPr="00DD2480" w:rsidRDefault="00DD2480" w:rsidP="00DD2480">
            <w:r w:rsidRPr="00DD2480">
              <w:t>Ensure domain-specific lifecycle legal compliance (e.g., licensing in FinTech)</w:t>
            </w:r>
          </w:p>
        </w:tc>
        <w:tc>
          <w:tcPr>
            <w:tcW w:w="0" w:type="auto"/>
            <w:vAlign w:val="center"/>
            <w:hideMark/>
          </w:tcPr>
          <w:p w:rsidR="00DD2480" w:rsidRPr="00DD2480" w:rsidRDefault="00DD2480" w:rsidP="00DD2480">
            <w:r w:rsidRPr="00DD2480">
              <w:rPr>
                <w:b/>
                <w:bCs/>
              </w:rPr>
              <w:t>No Direct Overlap:</w:t>
            </w:r>
            <w:r w:rsidRPr="00DD2480">
              <w:t xml:space="preserve"> AI-specific lifecycle management and legal compliance beyond general BPM frameworks</w:t>
            </w:r>
          </w:p>
        </w:tc>
      </w:tr>
    </w:tbl>
    <w:p w:rsidR="00DD2480" w:rsidRPr="00DD2480" w:rsidRDefault="00495CED" w:rsidP="00DD2480">
      <w:r w:rsidRPr="00DD2480">
        <w:rPr>
          <w:noProof/>
        </w:rPr>
        <w:pict>
          <v:rect id="_x0000_i1033"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lastRenderedPageBreak/>
        <w:t>6. Analysis of the Matrix</w:t>
      </w:r>
    </w:p>
    <w:p w:rsidR="00DD2480" w:rsidRPr="00DD2480" w:rsidRDefault="00DD2480" w:rsidP="00DD2480">
      <w:pPr>
        <w:rPr>
          <w:b/>
          <w:bCs/>
        </w:rPr>
      </w:pPr>
      <w:r w:rsidRPr="00DD2480">
        <w:rPr>
          <w:b/>
          <w:bCs/>
        </w:rPr>
        <w:t>6.1 How RESPECTFUL AI Addresses BPM Objectives</w:t>
      </w:r>
    </w:p>
    <w:p w:rsidR="00DD2480" w:rsidRPr="00DD2480" w:rsidRDefault="00DD2480" w:rsidP="00DD2480">
      <w:pPr>
        <w:numPr>
          <w:ilvl w:val="0"/>
          <w:numId w:val="19"/>
        </w:numPr>
      </w:pPr>
      <w:r w:rsidRPr="00DD2480">
        <w:rPr>
          <w:b/>
          <w:bCs/>
        </w:rPr>
        <w:t>Risk Management (R):</w:t>
      </w:r>
    </w:p>
    <w:p w:rsidR="00DD2480" w:rsidRPr="00DD2480" w:rsidRDefault="00DD2480" w:rsidP="00DD2480">
      <w:pPr>
        <w:numPr>
          <w:ilvl w:val="1"/>
          <w:numId w:val="19"/>
        </w:numPr>
      </w:pPr>
      <w:r w:rsidRPr="00DD2480">
        <w:rPr>
          <w:b/>
          <w:bCs/>
        </w:rPr>
        <w:t>BPM Integration:</w:t>
      </w:r>
      <w:r w:rsidRPr="00DD2480">
        <w:t xml:space="preserve"> RESPECTFUL AI enhances BPM’s risk management by introducing AI-specific risk identification and mitigation strategies. For instance, embedding risk assessment gateways in BPMN workflows ensures that AI-related risks are proactively managed within business processes.</w:t>
      </w:r>
    </w:p>
    <w:p w:rsidR="00DD2480" w:rsidRPr="00DD2480" w:rsidRDefault="00DD2480" w:rsidP="00DD2480">
      <w:pPr>
        <w:numPr>
          <w:ilvl w:val="0"/>
          <w:numId w:val="19"/>
        </w:numPr>
      </w:pPr>
      <w:r w:rsidRPr="00DD2480">
        <w:rPr>
          <w:b/>
          <w:bCs/>
        </w:rPr>
        <w:t>Explainability (E):</w:t>
      </w:r>
    </w:p>
    <w:p w:rsidR="00DD2480" w:rsidRPr="00DD2480" w:rsidRDefault="00DD2480" w:rsidP="00DD2480">
      <w:pPr>
        <w:numPr>
          <w:ilvl w:val="1"/>
          <w:numId w:val="19"/>
        </w:numPr>
      </w:pPr>
      <w:r w:rsidRPr="00DD2480">
        <w:rPr>
          <w:b/>
          <w:bCs/>
        </w:rPr>
        <w:t>BPM Integration:</w:t>
      </w:r>
      <w:r w:rsidRPr="00DD2480">
        <w:t xml:space="preserve"> RESPECTFUL AI complements BPM’s documentation and transparency practices by ensuring AI decisions are interpretable. Annotating BPMN processes with AI decision points and using explainability tools like Alibi ensures stakeholders understand AI actions within workflows.</w:t>
      </w:r>
    </w:p>
    <w:p w:rsidR="00DD2480" w:rsidRPr="00DD2480" w:rsidRDefault="00DD2480" w:rsidP="00DD2480">
      <w:pPr>
        <w:numPr>
          <w:ilvl w:val="0"/>
          <w:numId w:val="19"/>
        </w:numPr>
      </w:pPr>
      <w:r w:rsidRPr="00DD2480">
        <w:rPr>
          <w:b/>
          <w:bCs/>
        </w:rPr>
        <w:t>Security (S):</w:t>
      </w:r>
    </w:p>
    <w:p w:rsidR="00DD2480" w:rsidRPr="00DD2480" w:rsidRDefault="00DD2480" w:rsidP="00DD2480">
      <w:pPr>
        <w:numPr>
          <w:ilvl w:val="1"/>
          <w:numId w:val="19"/>
        </w:numPr>
      </w:pPr>
      <w:r w:rsidRPr="00DD2480">
        <w:rPr>
          <w:b/>
          <w:bCs/>
        </w:rPr>
        <w:t>BPM Integration:</w:t>
      </w:r>
      <w:r w:rsidRPr="00DD2480">
        <w:t xml:space="preserve"> By embedding AI-specific security measures, RESPECTFUL AI strengthens BPM’s existing security frameworks. Integrating tools like the Adversarial Robustness Toolbox (ART) within ITIL’s Service Design ensures AI models are protected against specific threats.</w:t>
      </w:r>
    </w:p>
    <w:p w:rsidR="00DD2480" w:rsidRPr="00DD2480" w:rsidRDefault="00DD2480" w:rsidP="00DD2480">
      <w:pPr>
        <w:numPr>
          <w:ilvl w:val="0"/>
          <w:numId w:val="19"/>
        </w:numPr>
      </w:pPr>
      <w:r w:rsidRPr="00DD2480">
        <w:rPr>
          <w:b/>
          <w:bCs/>
        </w:rPr>
        <w:t>Privacy &amp; Prompt Governance (P):</w:t>
      </w:r>
    </w:p>
    <w:p w:rsidR="00DD2480" w:rsidRPr="00DD2480" w:rsidRDefault="00DD2480" w:rsidP="00DD2480">
      <w:pPr>
        <w:numPr>
          <w:ilvl w:val="1"/>
          <w:numId w:val="19"/>
        </w:numPr>
      </w:pPr>
      <w:r w:rsidRPr="00DD2480">
        <w:rPr>
          <w:b/>
          <w:bCs/>
        </w:rPr>
        <w:t>BPM Integration:</w:t>
      </w:r>
      <w:r w:rsidRPr="00DD2480">
        <w:t xml:space="preserve"> RESPECTFUL AI introduces prompt governance and AI-specific privacy controls that BPM frameworks typically do not cover. Defining data handling protocols within BPMN and embedding privacy checks in ITIL’s Service Design ensures comprehensive privacy protection.</w:t>
      </w:r>
    </w:p>
    <w:p w:rsidR="00DD2480" w:rsidRPr="00DD2480" w:rsidRDefault="00DD2480" w:rsidP="00DD2480">
      <w:pPr>
        <w:numPr>
          <w:ilvl w:val="0"/>
          <w:numId w:val="19"/>
        </w:numPr>
      </w:pPr>
      <w:r w:rsidRPr="00DD2480">
        <w:rPr>
          <w:b/>
          <w:bCs/>
        </w:rPr>
        <w:t>Ethics &amp; Fairness (E):</w:t>
      </w:r>
    </w:p>
    <w:p w:rsidR="00DD2480" w:rsidRPr="00DD2480" w:rsidRDefault="00DD2480" w:rsidP="00DD2480">
      <w:pPr>
        <w:numPr>
          <w:ilvl w:val="1"/>
          <w:numId w:val="19"/>
        </w:numPr>
      </w:pPr>
      <w:r w:rsidRPr="00DD2480">
        <w:rPr>
          <w:b/>
          <w:bCs/>
        </w:rPr>
        <w:t>BPM Integration:</w:t>
      </w:r>
      <w:r w:rsidRPr="00DD2480">
        <w:t xml:space="preserve"> RESPECTFUL AI augments BPM’s ethical guidelines by focusing on AI fairness and bias mitigation. Incorporating fairness tools like AIF360 into BPM workflows ensures that AI-driven decisions are fair and unbiased.</w:t>
      </w:r>
    </w:p>
    <w:p w:rsidR="00DD2480" w:rsidRPr="00DD2480" w:rsidRDefault="00DD2480" w:rsidP="00DD2480">
      <w:pPr>
        <w:numPr>
          <w:ilvl w:val="0"/>
          <w:numId w:val="19"/>
        </w:numPr>
      </w:pPr>
      <w:r w:rsidRPr="00DD2480">
        <w:rPr>
          <w:b/>
          <w:bCs/>
        </w:rPr>
        <w:t>Compliance &amp; Continuous Monitoring (C):</w:t>
      </w:r>
    </w:p>
    <w:p w:rsidR="00DD2480" w:rsidRPr="00DD2480" w:rsidRDefault="00DD2480" w:rsidP="00DD2480">
      <w:pPr>
        <w:numPr>
          <w:ilvl w:val="1"/>
          <w:numId w:val="19"/>
        </w:numPr>
      </w:pPr>
      <w:r w:rsidRPr="00DD2480">
        <w:rPr>
          <w:b/>
          <w:bCs/>
        </w:rPr>
        <w:t>BPM Integration:</w:t>
      </w:r>
      <w:r w:rsidRPr="00DD2480">
        <w:t xml:space="preserve"> RESPECTFUL AI enhances BPM’s compliance efforts by introducing continuous AI monitoring tools. Integrating Prometheus and Grafana with ITIL’s Continual Service Improvement ensures ongoing compliance and performance tracking.</w:t>
      </w:r>
    </w:p>
    <w:p w:rsidR="00DD2480" w:rsidRPr="00DD2480" w:rsidRDefault="00DD2480" w:rsidP="00DD2480">
      <w:pPr>
        <w:numPr>
          <w:ilvl w:val="0"/>
          <w:numId w:val="19"/>
        </w:numPr>
      </w:pPr>
      <w:r w:rsidRPr="00DD2480">
        <w:rPr>
          <w:b/>
          <w:bCs/>
        </w:rPr>
        <w:t>Trust &amp; Transparency (T):</w:t>
      </w:r>
    </w:p>
    <w:p w:rsidR="00DD2480" w:rsidRPr="00DD2480" w:rsidRDefault="00DD2480" w:rsidP="00DD2480">
      <w:pPr>
        <w:numPr>
          <w:ilvl w:val="1"/>
          <w:numId w:val="19"/>
        </w:numPr>
      </w:pPr>
      <w:r w:rsidRPr="00DD2480">
        <w:rPr>
          <w:b/>
          <w:bCs/>
        </w:rPr>
        <w:t>BPM Integration:</w:t>
      </w:r>
      <w:r w:rsidRPr="00DD2480">
        <w:t xml:space="preserve"> RESPECTFUL AI reinforces BPM’s transparency practices by ensuring AI models are transparent and trustworthy. Providing Model Cards within BPMN processes fosters trust by making AI capabilities and limitations clear.</w:t>
      </w:r>
    </w:p>
    <w:p w:rsidR="00DD2480" w:rsidRPr="00DD2480" w:rsidRDefault="00DD2480" w:rsidP="00DD2480">
      <w:pPr>
        <w:numPr>
          <w:ilvl w:val="0"/>
          <w:numId w:val="19"/>
        </w:numPr>
      </w:pPr>
      <w:r w:rsidRPr="00DD2480">
        <w:rPr>
          <w:b/>
          <w:bCs/>
        </w:rPr>
        <w:t>Federated Learning &amp; Responsible Frameworks (F):</w:t>
      </w:r>
    </w:p>
    <w:p w:rsidR="00DD2480" w:rsidRPr="00DD2480" w:rsidRDefault="00DD2480" w:rsidP="00DD2480">
      <w:pPr>
        <w:numPr>
          <w:ilvl w:val="1"/>
          <w:numId w:val="19"/>
        </w:numPr>
      </w:pPr>
      <w:r w:rsidRPr="00DD2480">
        <w:rPr>
          <w:b/>
          <w:bCs/>
        </w:rPr>
        <w:lastRenderedPageBreak/>
        <w:t>BPM Integration:</w:t>
      </w:r>
      <w:r w:rsidRPr="00DD2480">
        <w:t xml:space="preserve"> RESPECTFUL AI introduces federated learning frameworks that BPM typically does not address. Integrating federated learning considerations into ITIL’s Service Design ensures data privacy and distributed AI model training.</w:t>
      </w:r>
    </w:p>
    <w:p w:rsidR="00DD2480" w:rsidRPr="00DD2480" w:rsidRDefault="00DD2480" w:rsidP="00DD2480">
      <w:pPr>
        <w:numPr>
          <w:ilvl w:val="0"/>
          <w:numId w:val="19"/>
        </w:numPr>
      </w:pPr>
      <w:r w:rsidRPr="00DD2480">
        <w:rPr>
          <w:b/>
          <w:bCs/>
        </w:rPr>
        <w:t>User-Centric Feedback Loops (U):</w:t>
      </w:r>
    </w:p>
    <w:p w:rsidR="00DD2480" w:rsidRPr="00DD2480" w:rsidRDefault="00DD2480" w:rsidP="00DD2480">
      <w:pPr>
        <w:numPr>
          <w:ilvl w:val="1"/>
          <w:numId w:val="19"/>
        </w:numPr>
      </w:pPr>
      <w:r w:rsidRPr="00DD2480">
        <w:rPr>
          <w:b/>
          <w:bCs/>
        </w:rPr>
        <w:t>BPM Integration:</w:t>
      </w:r>
      <w:r w:rsidRPr="00DD2480">
        <w:t xml:space="preserve"> RESPECTFUL AI enhances BPM’s feedback mechanisms by incorporating AI-specific feedback tools. Using Label Studio within BPM workflows ensures that user feedback directly informs AI model improvements.</w:t>
      </w:r>
    </w:p>
    <w:p w:rsidR="00DD2480" w:rsidRPr="00DD2480" w:rsidRDefault="00DD2480" w:rsidP="00DD2480">
      <w:pPr>
        <w:numPr>
          <w:ilvl w:val="0"/>
          <w:numId w:val="19"/>
        </w:numPr>
      </w:pPr>
      <w:r w:rsidRPr="00DD2480">
        <w:rPr>
          <w:b/>
          <w:bCs/>
        </w:rPr>
        <w:t>Legality &amp; Lifecycle Oversight (L):</w:t>
      </w:r>
    </w:p>
    <w:p w:rsidR="00DD2480" w:rsidRPr="00DD2480" w:rsidRDefault="00DD2480" w:rsidP="00DD2480">
      <w:pPr>
        <w:numPr>
          <w:ilvl w:val="1"/>
          <w:numId w:val="19"/>
        </w:numPr>
      </w:pPr>
      <w:r w:rsidRPr="00DD2480">
        <w:rPr>
          <w:b/>
          <w:bCs/>
        </w:rPr>
        <w:t>BPM Integration:</w:t>
      </w:r>
      <w:r w:rsidRPr="00DD2480">
        <w:t xml:space="preserve"> RESPECTFUL AI ensures that AI lifecycle management is legally compliant. Embedding legal oversight into BPMN lifecycle stages and aligning with COBIT’s governance frameworks ensures comprehensive lifecycle management.</w:t>
      </w:r>
    </w:p>
    <w:p w:rsidR="00DD2480" w:rsidRPr="00DD2480" w:rsidRDefault="00DD2480" w:rsidP="00DD2480">
      <w:pPr>
        <w:rPr>
          <w:b/>
          <w:bCs/>
        </w:rPr>
      </w:pPr>
      <w:r w:rsidRPr="00DD2480">
        <w:rPr>
          <w:b/>
          <w:bCs/>
        </w:rPr>
        <w:t>6.2 Areas with No Overlap Between RESPECTFUL AI and BPM Frameworks</w:t>
      </w:r>
    </w:p>
    <w:p w:rsidR="00DD2480" w:rsidRPr="00DD2480" w:rsidRDefault="00DD2480" w:rsidP="00DD2480">
      <w:r w:rsidRPr="00DD2480">
        <w:t>While RESPECTFUL AI complements many aspects of BPM frameworks, several areas highlight unique governance needs that BPM frameworks do not directly address:</w:t>
      </w:r>
    </w:p>
    <w:p w:rsidR="00DD2480" w:rsidRPr="00DD2480" w:rsidRDefault="00DD2480" w:rsidP="00DD2480">
      <w:pPr>
        <w:numPr>
          <w:ilvl w:val="0"/>
          <w:numId w:val="20"/>
        </w:numPr>
      </w:pPr>
      <w:r w:rsidRPr="00DD2480">
        <w:rPr>
          <w:b/>
          <w:bCs/>
        </w:rPr>
        <w:t>AI-Specific Risk Identification and Mitigation:</w:t>
      </w:r>
    </w:p>
    <w:p w:rsidR="00DD2480" w:rsidRPr="00DD2480" w:rsidRDefault="00DD2480" w:rsidP="00DD2480">
      <w:pPr>
        <w:numPr>
          <w:ilvl w:val="1"/>
          <w:numId w:val="20"/>
        </w:numPr>
      </w:pPr>
      <w:r w:rsidRPr="00DD2480">
        <w:rPr>
          <w:b/>
          <w:bCs/>
        </w:rPr>
        <w:t>BPM Gap:</w:t>
      </w:r>
      <w:r w:rsidRPr="00DD2480">
        <w:t xml:space="preserve"> BPM frameworks like BPMN or ITIL focus on general business risks, whereas RESPECTFUL AI addresses AI-specific risks such as model bias, adversarial attacks, and data poisoning.</w:t>
      </w:r>
    </w:p>
    <w:p w:rsidR="00DD2480" w:rsidRPr="00DD2480" w:rsidRDefault="00DD2480" w:rsidP="00DD2480">
      <w:pPr>
        <w:numPr>
          <w:ilvl w:val="0"/>
          <w:numId w:val="20"/>
        </w:numPr>
      </w:pPr>
      <w:r w:rsidRPr="00DD2480">
        <w:rPr>
          <w:b/>
          <w:bCs/>
        </w:rPr>
        <w:t>AI Explainability Tools:</w:t>
      </w:r>
    </w:p>
    <w:p w:rsidR="00DD2480" w:rsidRPr="00DD2480" w:rsidRDefault="00DD2480" w:rsidP="00DD2480">
      <w:pPr>
        <w:numPr>
          <w:ilvl w:val="1"/>
          <w:numId w:val="20"/>
        </w:numPr>
      </w:pPr>
      <w:r w:rsidRPr="00DD2480">
        <w:rPr>
          <w:b/>
          <w:bCs/>
        </w:rPr>
        <w:t>BPM Gap:</w:t>
      </w:r>
      <w:r w:rsidRPr="00DD2480">
        <w:t xml:space="preserve"> BPM frameworks do not typically include tools or methodologies for AI explainability. RESPECTFUL AI introduces specific tools like Alibi or AIX360 to ensure AI decisions are interpretable.</w:t>
      </w:r>
    </w:p>
    <w:p w:rsidR="00DD2480" w:rsidRPr="00DD2480" w:rsidRDefault="00DD2480" w:rsidP="00DD2480">
      <w:pPr>
        <w:numPr>
          <w:ilvl w:val="0"/>
          <w:numId w:val="20"/>
        </w:numPr>
      </w:pPr>
      <w:r w:rsidRPr="00DD2480">
        <w:rPr>
          <w:b/>
          <w:bCs/>
        </w:rPr>
        <w:t>Prompt-Level Governance:</w:t>
      </w:r>
    </w:p>
    <w:p w:rsidR="00DD2480" w:rsidRPr="00DD2480" w:rsidRDefault="00DD2480" w:rsidP="00DD2480">
      <w:pPr>
        <w:numPr>
          <w:ilvl w:val="1"/>
          <w:numId w:val="20"/>
        </w:numPr>
      </w:pPr>
      <w:r w:rsidRPr="00DD2480">
        <w:rPr>
          <w:b/>
          <w:bCs/>
        </w:rPr>
        <w:t>BPM Gap:</w:t>
      </w:r>
      <w:r w:rsidRPr="00DD2480">
        <w:t xml:space="preserve"> BPM frameworks do not address prompt governance for generative AI models. RESPECTFUL AI introduces prompt governance tools like Guardrails.ai to monitor and control AI-generated content.</w:t>
      </w:r>
    </w:p>
    <w:p w:rsidR="00DD2480" w:rsidRPr="00DD2480" w:rsidRDefault="00DD2480" w:rsidP="00DD2480">
      <w:pPr>
        <w:numPr>
          <w:ilvl w:val="0"/>
          <w:numId w:val="20"/>
        </w:numPr>
      </w:pPr>
      <w:r w:rsidRPr="00DD2480">
        <w:rPr>
          <w:b/>
          <w:bCs/>
        </w:rPr>
        <w:t>Federated Learning Frameworks:</w:t>
      </w:r>
    </w:p>
    <w:p w:rsidR="00DD2480" w:rsidRPr="00DD2480" w:rsidRDefault="00DD2480" w:rsidP="00DD2480">
      <w:pPr>
        <w:numPr>
          <w:ilvl w:val="1"/>
          <w:numId w:val="20"/>
        </w:numPr>
      </w:pPr>
      <w:r w:rsidRPr="00DD2480">
        <w:rPr>
          <w:b/>
          <w:bCs/>
        </w:rPr>
        <w:t>BPM Gap:</w:t>
      </w:r>
      <w:r w:rsidRPr="00DD2480">
        <w:t xml:space="preserve"> BPM frameworks generally do not encompass federated learning or distributed AI training methods. RESPECTFUL AI introduces frameworks like Flower for federated learning, ensuring data privacy and decentralized model training.</w:t>
      </w:r>
    </w:p>
    <w:p w:rsidR="00DD2480" w:rsidRPr="00DD2480" w:rsidRDefault="00DD2480" w:rsidP="00DD2480">
      <w:pPr>
        <w:numPr>
          <w:ilvl w:val="0"/>
          <w:numId w:val="20"/>
        </w:numPr>
      </w:pPr>
      <w:r w:rsidRPr="00DD2480">
        <w:rPr>
          <w:b/>
          <w:bCs/>
        </w:rPr>
        <w:t>AI-Specific Security Measures:</w:t>
      </w:r>
    </w:p>
    <w:p w:rsidR="00DD2480" w:rsidRPr="00DD2480" w:rsidRDefault="00DD2480" w:rsidP="00DD2480">
      <w:pPr>
        <w:numPr>
          <w:ilvl w:val="1"/>
          <w:numId w:val="20"/>
        </w:numPr>
      </w:pPr>
      <w:r w:rsidRPr="00DD2480">
        <w:rPr>
          <w:b/>
          <w:bCs/>
        </w:rPr>
        <w:t>BPM Gap:</w:t>
      </w:r>
      <w:r w:rsidRPr="00DD2480">
        <w:t xml:space="preserve"> BPM frameworks cover general security practices but do not specifically address AI security threats such as adversarial attacks. RESPECTFUL AI integrates AI-specific security tools like the Adversarial Robustness Toolbox (ART).</w:t>
      </w:r>
    </w:p>
    <w:p w:rsidR="00DD2480" w:rsidRPr="00DD2480" w:rsidRDefault="00DD2480" w:rsidP="00DD2480">
      <w:pPr>
        <w:numPr>
          <w:ilvl w:val="0"/>
          <w:numId w:val="20"/>
        </w:numPr>
      </w:pPr>
      <w:r w:rsidRPr="00DD2480">
        <w:rPr>
          <w:b/>
          <w:bCs/>
        </w:rPr>
        <w:t>AI Model Transparency Mechanisms:</w:t>
      </w:r>
    </w:p>
    <w:p w:rsidR="00DD2480" w:rsidRPr="00DD2480" w:rsidRDefault="00DD2480" w:rsidP="00DD2480">
      <w:pPr>
        <w:numPr>
          <w:ilvl w:val="1"/>
          <w:numId w:val="20"/>
        </w:numPr>
      </w:pPr>
      <w:r w:rsidRPr="00DD2480">
        <w:rPr>
          <w:b/>
          <w:bCs/>
        </w:rPr>
        <w:lastRenderedPageBreak/>
        <w:t>BPM Gap:</w:t>
      </w:r>
      <w:r w:rsidRPr="00DD2480">
        <w:t xml:space="preserve"> BPM frameworks do not provide mechanisms for AI model transparency like Model Cards. RESPECTFUL AI includes tools to document and communicate AI model capabilities and limitations.</w:t>
      </w:r>
    </w:p>
    <w:p w:rsidR="00DD2480" w:rsidRPr="00DD2480" w:rsidRDefault="00DD2480" w:rsidP="00DD2480">
      <w:pPr>
        <w:numPr>
          <w:ilvl w:val="0"/>
          <w:numId w:val="20"/>
        </w:numPr>
      </w:pPr>
      <w:r w:rsidRPr="00DD2480">
        <w:rPr>
          <w:b/>
          <w:bCs/>
        </w:rPr>
        <w:t>AI-Specific Lifecycle Management:</w:t>
      </w:r>
    </w:p>
    <w:p w:rsidR="00DD2480" w:rsidRPr="00DD2480" w:rsidRDefault="00DD2480" w:rsidP="00DD2480">
      <w:pPr>
        <w:numPr>
          <w:ilvl w:val="1"/>
          <w:numId w:val="20"/>
        </w:numPr>
      </w:pPr>
      <w:r w:rsidRPr="00DD2480">
        <w:rPr>
          <w:b/>
          <w:bCs/>
        </w:rPr>
        <w:t>BPM Gap:</w:t>
      </w:r>
      <w:r w:rsidRPr="00DD2480">
        <w:t xml:space="preserve"> BPM frameworks manage business process lifecycles but do not specifically handle AI model lifecycles. RESPECTFUL AI introduces lifecycle oversight tailored to AI models, ensuring legal compliance and responsible management from development to decommissioning.</w:t>
      </w:r>
    </w:p>
    <w:p w:rsidR="00DD2480" w:rsidRPr="00DD2480" w:rsidRDefault="00495CED" w:rsidP="00DD2480">
      <w:r w:rsidRPr="00DD2480">
        <w:rPr>
          <w:noProof/>
        </w:rPr>
        <w:pict>
          <v:rect id="_x0000_i1032"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7. The Urgency and Comprehensive Intent of RESPECTFUL AI</w:t>
      </w:r>
    </w:p>
    <w:p w:rsidR="00DD2480" w:rsidRPr="00DD2480" w:rsidRDefault="00DD2480" w:rsidP="00DD2480">
      <w:r w:rsidRPr="00DD2480">
        <w:t xml:space="preserve">The </w:t>
      </w:r>
      <w:r w:rsidRPr="00DD2480">
        <w:rPr>
          <w:b/>
          <w:bCs/>
        </w:rPr>
        <w:t>RESPECTFUL AI</w:t>
      </w:r>
      <w:r w:rsidRPr="00DD2480">
        <w:t xml:space="preserve"> framework is both timely and essential in the current landscape of AI adoption:</w:t>
      </w:r>
    </w:p>
    <w:p w:rsidR="00DD2480" w:rsidRPr="00DD2480" w:rsidRDefault="00DD2480" w:rsidP="00DD2480">
      <w:pPr>
        <w:numPr>
          <w:ilvl w:val="0"/>
          <w:numId w:val="21"/>
        </w:numPr>
      </w:pPr>
      <w:r w:rsidRPr="00DD2480">
        <w:rPr>
          <w:b/>
          <w:bCs/>
        </w:rPr>
        <w:t>Timeliness:</w:t>
      </w:r>
      <w:r w:rsidRPr="00DD2480">
        <w:t xml:space="preserve"> With AI technologies advancing rapidly, the window to establish robust governance practices is closing. Early adopters can set industry standards, while latecomers may struggle to retrofit ethical and compliance measures.</w:t>
      </w:r>
    </w:p>
    <w:p w:rsidR="00DD2480" w:rsidRPr="00DD2480" w:rsidRDefault="00DD2480" w:rsidP="00DD2480">
      <w:pPr>
        <w:numPr>
          <w:ilvl w:val="0"/>
          <w:numId w:val="21"/>
        </w:numPr>
      </w:pPr>
      <w:r w:rsidRPr="00DD2480">
        <w:rPr>
          <w:b/>
          <w:bCs/>
        </w:rPr>
        <w:t>Comprehensiveness:</w:t>
      </w:r>
      <w:r w:rsidRPr="00DD2480">
        <w:t xml:space="preserve"> RESPECTFUL AI covers a broad spectrum of governance aspects, ensuring that no critical area is overlooked. From risk management to user feedback loops, each dimension plays a pivotal role in responsible AI adoption.</w:t>
      </w:r>
    </w:p>
    <w:p w:rsidR="00DD2480" w:rsidRPr="00DD2480" w:rsidRDefault="00DD2480" w:rsidP="00DD2480">
      <w:pPr>
        <w:numPr>
          <w:ilvl w:val="0"/>
          <w:numId w:val="21"/>
        </w:numPr>
      </w:pPr>
      <w:r w:rsidRPr="00DD2480">
        <w:rPr>
          <w:b/>
          <w:bCs/>
        </w:rPr>
        <w:t>Intentionality:</w:t>
      </w:r>
      <w:r w:rsidRPr="00DD2480">
        <w:t xml:space="preserve"> The framework is designed with the intent to embed ethical, secure, and compliant practices into the very fabric of AI development and deployment, ensuring that AI serves organizational goals without compromising on societal values.</w:t>
      </w:r>
    </w:p>
    <w:p w:rsidR="00DD2480" w:rsidRPr="00DD2480" w:rsidRDefault="00495CED" w:rsidP="00DD2480">
      <w:r w:rsidRPr="00DD2480">
        <w:rPr>
          <w:noProof/>
        </w:rPr>
        <w:pict>
          <v:rect id="_x0000_i1031"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8. Applicability to Diverse Business Models</w:t>
      </w:r>
    </w:p>
    <w:p w:rsidR="00DD2480" w:rsidRPr="00DD2480" w:rsidRDefault="00DD2480" w:rsidP="00DD2480">
      <w:r w:rsidRPr="00DD2480">
        <w:t>RESPECTFUL AI is meticulously crafted to be applicable across a spectrum of business models, ensuring that organizations can integrate responsible AI practices irrespective of their operational focus.</w:t>
      </w:r>
    </w:p>
    <w:p w:rsidR="00DD2480" w:rsidRPr="00DD2480" w:rsidRDefault="00DD2480" w:rsidP="00DD2480">
      <w:pPr>
        <w:rPr>
          <w:b/>
          <w:bCs/>
        </w:rPr>
      </w:pPr>
      <w:r w:rsidRPr="00DD2480">
        <w:rPr>
          <w:b/>
          <w:bCs/>
        </w:rPr>
        <w:t>8.1 Product Companies</w:t>
      </w:r>
    </w:p>
    <w:p w:rsidR="00DD2480" w:rsidRPr="00DD2480" w:rsidRDefault="00DD2480" w:rsidP="00DD2480">
      <w:r w:rsidRPr="00DD2480">
        <w:t>Product-centric organizations leverage AI to enhance their offerings, from smart features in consumer electronics to AI-driven software solutions. RESPECTFUL AI ensures that these products are developed with fairness, security, and compliance in mind, enhancing product reliability and customer trust.</w:t>
      </w:r>
    </w:p>
    <w:p w:rsidR="00DD2480" w:rsidRPr="00DD2480" w:rsidRDefault="00DD2480" w:rsidP="00DD2480">
      <w:r w:rsidRPr="00DD2480">
        <w:rPr>
          <w:b/>
          <w:bCs/>
        </w:rPr>
        <w:t>Key Benefits:</w:t>
      </w:r>
    </w:p>
    <w:p w:rsidR="00DD2480" w:rsidRPr="00DD2480" w:rsidRDefault="00DD2480" w:rsidP="00DD2480">
      <w:pPr>
        <w:numPr>
          <w:ilvl w:val="0"/>
          <w:numId w:val="22"/>
        </w:numPr>
      </w:pPr>
      <w:r w:rsidRPr="00DD2480">
        <w:rPr>
          <w:b/>
          <w:bCs/>
        </w:rPr>
        <w:t>Ethical Feature Development:</w:t>
      </w:r>
      <w:r w:rsidRPr="00DD2480">
        <w:t xml:space="preserve"> Ensures AI-driven features do not introduce biases or ethical concerns.</w:t>
      </w:r>
    </w:p>
    <w:p w:rsidR="00DD2480" w:rsidRPr="00DD2480" w:rsidRDefault="00DD2480" w:rsidP="00DD2480">
      <w:pPr>
        <w:numPr>
          <w:ilvl w:val="0"/>
          <w:numId w:val="22"/>
        </w:numPr>
      </w:pPr>
      <w:r w:rsidRPr="00DD2480">
        <w:rPr>
          <w:b/>
          <w:bCs/>
        </w:rPr>
        <w:t>Secure Integration:</w:t>
      </w:r>
      <w:r w:rsidRPr="00DD2480">
        <w:t xml:space="preserve"> Protects AI components within products from security vulnerabilities.</w:t>
      </w:r>
    </w:p>
    <w:p w:rsidR="00DD2480" w:rsidRPr="00DD2480" w:rsidRDefault="00DD2480" w:rsidP="00DD2480">
      <w:pPr>
        <w:numPr>
          <w:ilvl w:val="0"/>
          <w:numId w:val="22"/>
        </w:numPr>
      </w:pPr>
      <w:r w:rsidRPr="00DD2480">
        <w:rPr>
          <w:b/>
          <w:bCs/>
        </w:rPr>
        <w:t>Regulatory Compliance:</w:t>
      </w:r>
      <w:r w:rsidRPr="00DD2480">
        <w:t xml:space="preserve"> Guarantees that AI features adhere to industry-specific regulations.</w:t>
      </w:r>
    </w:p>
    <w:p w:rsidR="00DD2480" w:rsidRPr="00DD2480" w:rsidRDefault="00DD2480" w:rsidP="00DD2480">
      <w:pPr>
        <w:rPr>
          <w:b/>
          <w:bCs/>
        </w:rPr>
      </w:pPr>
      <w:r w:rsidRPr="00DD2480">
        <w:rPr>
          <w:b/>
          <w:bCs/>
        </w:rPr>
        <w:t>8.2 Service Companies</w:t>
      </w:r>
    </w:p>
    <w:p w:rsidR="00DD2480" w:rsidRPr="00DD2480" w:rsidRDefault="00DD2480" w:rsidP="00DD2480">
      <w:r w:rsidRPr="00DD2480">
        <w:t>Service-oriented businesses utilize AI to streamline operations, enhance customer service, and deliver personalized experiences. RESPECTFUL AI embeds responsible AI practices into service delivery, ensuring high-quality and fair service interactions.</w:t>
      </w:r>
    </w:p>
    <w:p w:rsidR="00DD2480" w:rsidRPr="00DD2480" w:rsidRDefault="00DD2480" w:rsidP="00DD2480">
      <w:r w:rsidRPr="00DD2480">
        <w:rPr>
          <w:b/>
          <w:bCs/>
        </w:rPr>
        <w:lastRenderedPageBreak/>
        <w:t>Key Benefits:</w:t>
      </w:r>
    </w:p>
    <w:p w:rsidR="00DD2480" w:rsidRPr="00DD2480" w:rsidRDefault="00DD2480" w:rsidP="00DD2480">
      <w:pPr>
        <w:numPr>
          <w:ilvl w:val="0"/>
          <w:numId w:val="23"/>
        </w:numPr>
      </w:pPr>
      <w:r w:rsidRPr="00DD2480">
        <w:rPr>
          <w:b/>
          <w:bCs/>
        </w:rPr>
        <w:t>Fair Service Delivery:</w:t>
      </w:r>
      <w:r w:rsidRPr="00DD2480">
        <w:t xml:space="preserve"> Prevents biased decision-making in service processes.</w:t>
      </w:r>
    </w:p>
    <w:p w:rsidR="00DD2480" w:rsidRPr="00DD2480" w:rsidRDefault="00DD2480" w:rsidP="00DD2480">
      <w:pPr>
        <w:numPr>
          <w:ilvl w:val="0"/>
          <w:numId w:val="23"/>
        </w:numPr>
      </w:pPr>
      <w:r w:rsidRPr="00DD2480">
        <w:rPr>
          <w:b/>
          <w:bCs/>
        </w:rPr>
        <w:t>Transparent Operations:</w:t>
      </w:r>
      <w:r w:rsidRPr="00DD2480">
        <w:t xml:space="preserve"> Enhances transparency in AI-driven service interactions.</w:t>
      </w:r>
    </w:p>
    <w:p w:rsidR="00DD2480" w:rsidRPr="00DD2480" w:rsidRDefault="00DD2480" w:rsidP="00DD2480">
      <w:pPr>
        <w:numPr>
          <w:ilvl w:val="0"/>
          <w:numId w:val="23"/>
        </w:numPr>
      </w:pPr>
      <w:r w:rsidRPr="00DD2480">
        <w:rPr>
          <w:b/>
          <w:bCs/>
        </w:rPr>
        <w:t>Continuous Improvement:</w:t>
      </w:r>
      <w:r w:rsidRPr="00DD2480">
        <w:t xml:space="preserve"> Leverages user feedback loops for ongoing service refinement.</w:t>
      </w:r>
    </w:p>
    <w:p w:rsidR="00DD2480" w:rsidRPr="00DD2480" w:rsidRDefault="00DD2480" w:rsidP="00DD2480">
      <w:pPr>
        <w:rPr>
          <w:b/>
          <w:bCs/>
        </w:rPr>
      </w:pPr>
      <w:r w:rsidRPr="00DD2480">
        <w:rPr>
          <w:b/>
          <w:bCs/>
        </w:rPr>
        <w:t>8.3 Consulting Firms and Managed Service Providers (MSPs)</w:t>
      </w:r>
    </w:p>
    <w:p w:rsidR="00DD2480" w:rsidRPr="00DD2480" w:rsidRDefault="00DD2480" w:rsidP="00DD2480">
      <w:r w:rsidRPr="00DD2480">
        <w:t>Consulting firms and MSPs advise clients on AI adoption and manage AI-driven solutions. RESPECTFUL AI equips these organizations with robust governance frameworks to guide clients responsibly, enhancing advisory capabilities and client trust.</w:t>
      </w:r>
    </w:p>
    <w:p w:rsidR="00DD2480" w:rsidRPr="00DD2480" w:rsidRDefault="00DD2480" w:rsidP="00DD2480">
      <w:r w:rsidRPr="00DD2480">
        <w:rPr>
          <w:b/>
          <w:bCs/>
        </w:rPr>
        <w:t>Key Benefits:</w:t>
      </w:r>
    </w:p>
    <w:p w:rsidR="00DD2480" w:rsidRPr="00DD2480" w:rsidRDefault="00DD2480" w:rsidP="00DD2480">
      <w:pPr>
        <w:numPr>
          <w:ilvl w:val="0"/>
          <w:numId w:val="24"/>
        </w:numPr>
      </w:pPr>
      <w:r w:rsidRPr="00DD2480">
        <w:rPr>
          <w:b/>
          <w:bCs/>
        </w:rPr>
        <w:t>Comprehensive Advisory:</w:t>
      </w:r>
      <w:r w:rsidRPr="00DD2480">
        <w:t xml:space="preserve"> Provides a structured approach to guide clients in ethical AI adoption.</w:t>
      </w:r>
    </w:p>
    <w:p w:rsidR="00DD2480" w:rsidRPr="00DD2480" w:rsidRDefault="00DD2480" w:rsidP="00DD2480">
      <w:pPr>
        <w:numPr>
          <w:ilvl w:val="0"/>
          <w:numId w:val="24"/>
        </w:numPr>
      </w:pPr>
      <w:r w:rsidRPr="00DD2480">
        <w:rPr>
          <w:b/>
          <w:bCs/>
        </w:rPr>
        <w:t>Risk Mitigation:</w:t>
      </w:r>
      <w:r w:rsidRPr="00DD2480">
        <w:t xml:space="preserve"> Helps clients identify and mitigate AI-related risks effectively.</w:t>
      </w:r>
    </w:p>
    <w:p w:rsidR="00DD2480" w:rsidRPr="00DD2480" w:rsidRDefault="00DD2480" w:rsidP="00DD2480">
      <w:pPr>
        <w:numPr>
          <w:ilvl w:val="0"/>
          <w:numId w:val="24"/>
        </w:numPr>
      </w:pPr>
      <w:r w:rsidRPr="00DD2480">
        <w:rPr>
          <w:b/>
          <w:bCs/>
        </w:rPr>
        <w:t>Compliance Assurance:</w:t>
      </w:r>
      <w:r w:rsidRPr="00DD2480">
        <w:t xml:space="preserve"> Ensures that managed AI solutions comply with relevant regulations.</w:t>
      </w:r>
    </w:p>
    <w:p w:rsidR="00DD2480" w:rsidRPr="00DD2480" w:rsidRDefault="00DD2480" w:rsidP="00DD2480">
      <w:pPr>
        <w:rPr>
          <w:b/>
          <w:bCs/>
        </w:rPr>
      </w:pPr>
      <w:r w:rsidRPr="00DD2480">
        <w:rPr>
          <w:b/>
          <w:bCs/>
        </w:rPr>
        <w:t>8.4 Cloud Service Providers (CSPs)</w:t>
      </w:r>
    </w:p>
    <w:p w:rsidR="00DD2480" w:rsidRPr="00DD2480" w:rsidRDefault="00DD2480" w:rsidP="00DD2480">
      <w:r w:rsidRPr="00DD2480">
        <w:t>CSPs host and manage AI models and data for various clients. RESPECTFUL AI ensures that AI governance is integrated into the cloud infrastructure, protecting data privacy and securing AI models from threats.</w:t>
      </w:r>
    </w:p>
    <w:p w:rsidR="00DD2480" w:rsidRPr="00DD2480" w:rsidRDefault="00DD2480" w:rsidP="00DD2480">
      <w:r w:rsidRPr="00DD2480">
        <w:rPr>
          <w:b/>
          <w:bCs/>
        </w:rPr>
        <w:t>Key Benefits:</w:t>
      </w:r>
    </w:p>
    <w:p w:rsidR="00DD2480" w:rsidRPr="00DD2480" w:rsidRDefault="00DD2480" w:rsidP="00DD2480">
      <w:pPr>
        <w:numPr>
          <w:ilvl w:val="0"/>
          <w:numId w:val="25"/>
        </w:numPr>
      </w:pPr>
      <w:r w:rsidRPr="00DD2480">
        <w:rPr>
          <w:b/>
          <w:bCs/>
        </w:rPr>
        <w:t>Data Privacy:</w:t>
      </w:r>
      <w:r w:rsidRPr="00DD2480">
        <w:t xml:space="preserve"> Ensures data handled in the cloud complies with privacy regulations.</w:t>
      </w:r>
    </w:p>
    <w:p w:rsidR="00DD2480" w:rsidRPr="00DD2480" w:rsidRDefault="00DD2480" w:rsidP="00DD2480">
      <w:pPr>
        <w:numPr>
          <w:ilvl w:val="0"/>
          <w:numId w:val="25"/>
        </w:numPr>
      </w:pPr>
      <w:r w:rsidRPr="00DD2480">
        <w:rPr>
          <w:b/>
          <w:bCs/>
        </w:rPr>
        <w:t>Model Security:</w:t>
      </w:r>
      <w:r w:rsidRPr="00DD2480">
        <w:t xml:space="preserve"> Protects AI models from unauthorized access and adversarial attacks.</w:t>
      </w:r>
    </w:p>
    <w:p w:rsidR="00DD2480" w:rsidRPr="00DD2480" w:rsidRDefault="00DD2480" w:rsidP="00DD2480">
      <w:pPr>
        <w:numPr>
          <w:ilvl w:val="0"/>
          <w:numId w:val="25"/>
        </w:numPr>
      </w:pPr>
      <w:r w:rsidRPr="00DD2480">
        <w:rPr>
          <w:b/>
          <w:bCs/>
        </w:rPr>
        <w:t>Scalable Compliance:</w:t>
      </w:r>
      <w:r w:rsidRPr="00DD2480">
        <w:t xml:space="preserve"> Facilitates compliance across diverse client requirements.</w:t>
      </w:r>
    </w:p>
    <w:p w:rsidR="00DD2480" w:rsidRPr="00DD2480" w:rsidRDefault="00DD2480" w:rsidP="00DD2480">
      <w:pPr>
        <w:rPr>
          <w:b/>
          <w:bCs/>
        </w:rPr>
      </w:pPr>
      <w:r w:rsidRPr="00DD2480">
        <w:rPr>
          <w:b/>
          <w:bCs/>
        </w:rPr>
        <w:t>8.5 Startups and Emerging Enterprises</w:t>
      </w:r>
    </w:p>
    <w:p w:rsidR="00DD2480" w:rsidRPr="00DD2480" w:rsidRDefault="00DD2480" w:rsidP="00DD2480">
      <w:r w:rsidRPr="00DD2480">
        <w:t>Startups and emerging businesses are often at the forefront of innovation, rapidly integrating AI into their products and services. RESPECTFUL AI provides these organizations with foundational governance practices, enabling ethical and compliant AI deployment from the outset.</w:t>
      </w:r>
    </w:p>
    <w:p w:rsidR="00DD2480" w:rsidRPr="00DD2480" w:rsidRDefault="00DD2480" w:rsidP="00DD2480">
      <w:r w:rsidRPr="00DD2480">
        <w:rPr>
          <w:b/>
          <w:bCs/>
        </w:rPr>
        <w:t>Key Benefits:</w:t>
      </w:r>
    </w:p>
    <w:p w:rsidR="00DD2480" w:rsidRPr="00DD2480" w:rsidRDefault="00DD2480" w:rsidP="00DD2480">
      <w:pPr>
        <w:numPr>
          <w:ilvl w:val="0"/>
          <w:numId w:val="26"/>
        </w:numPr>
      </w:pPr>
      <w:r w:rsidRPr="00DD2480">
        <w:rPr>
          <w:b/>
          <w:bCs/>
        </w:rPr>
        <w:t>Ethical Foundations:</w:t>
      </w:r>
      <w:r w:rsidRPr="00DD2480">
        <w:t xml:space="preserve"> Establishes responsible AI practices early in the development process.</w:t>
      </w:r>
    </w:p>
    <w:p w:rsidR="00DD2480" w:rsidRPr="00DD2480" w:rsidRDefault="00DD2480" w:rsidP="00DD2480">
      <w:pPr>
        <w:numPr>
          <w:ilvl w:val="0"/>
          <w:numId w:val="26"/>
        </w:numPr>
      </w:pPr>
      <w:r w:rsidRPr="00DD2480">
        <w:rPr>
          <w:b/>
          <w:bCs/>
        </w:rPr>
        <w:t>Scalable Governance:</w:t>
      </w:r>
      <w:r w:rsidRPr="00DD2480">
        <w:t xml:space="preserve"> Offers scalable solutions that grow with the startup’s AI maturity.</w:t>
      </w:r>
    </w:p>
    <w:p w:rsidR="00DD2480" w:rsidRPr="00DD2480" w:rsidRDefault="00DD2480" w:rsidP="00DD2480">
      <w:pPr>
        <w:numPr>
          <w:ilvl w:val="0"/>
          <w:numId w:val="26"/>
        </w:numPr>
      </w:pPr>
      <w:r w:rsidRPr="00DD2480">
        <w:rPr>
          <w:b/>
          <w:bCs/>
        </w:rPr>
        <w:t>Competitive Edge:</w:t>
      </w:r>
      <w:r w:rsidRPr="00DD2480">
        <w:t xml:space="preserve"> Differentiates startups by prioritizing ethical and secure AI practices.</w:t>
      </w:r>
    </w:p>
    <w:p w:rsidR="00DD2480" w:rsidRPr="00DD2480" w:rsidRDefault="00DD2480" w:rsidP="00DD2480">
      <w:pPr>
        <w:rPr>
          <w:b/>
          <w:bCs/>
        </w:rPr>
      </w:pPr>
      <w:r w:rsidRPr="00DD2480">
        <w:rPr>
          <w:b/>
          <w:bCs/>
        </w:rPr>
        <w:t>8.6 Outsourcing Companies and E-commerce Firms</w:t>
      </w:r>
    </w:p>
    <w:p w:rsidR="00DD2480" w:rsidRPr="00DD2480" w:rsidRDefault="00DD2480" w:rsidP="00DD2480">
      <w:r w:rsidRPr="00DD2480">
        <w:t>Outsourcing firms manage AI-driven processes for clients, while e-commerce companies leverage AI for recommendations, fraud detection, and customer service. RESPECTFUL AI ensures that AI systems in these contexts are fair, secure, and compliant, enhancing operational integrity and customer trust.</w:t>
      </w:r>
    </w:p>
    <w:p w:rsidR="00DD2480" w:rsidRPr="00DD2480" w:rsidRDefault="00DD2480" w:rsidP="00DD2480">
      <w:r w:rsidRPr="00DD2480">
        <w:rPr>
          <w:b/>
          <w:bCs/>
        </w:rPr>
        <w:t>Key Benefits:</w:t>
      </w:r>
    </w:p>
    <w:p w:rsidR="00DD2480" w:rsidRPr="00DD2480" w:rsidRDefault="00DD2480" w:rsidP="00DD2480">
      <w:pPr>
        <w:numPr>
          <w:ilvl w:val="0"/>
          <w:numId w:val="27"/>
        </w:numPr>
      </w:pPr>
      <w:r w:rsidRPr="00DD2480">
        <w:rPr>
          <w:b/>
          <w:bCs/>
        </w:rPr>
        <w:lastRenderedPageBreak/>
        <w:t>Fair AI Systems:</w:t>
      </w:r>
      <w:r w:rsidRPr="00DD2480">
        <w:t xml:space="preserve"> Ensures unbiased AI-driven recommendations and fraud detection.</w:t>
      </w:r>
    </w:p>
    <w:p w:rsidR="00DD2480" w:rsidRPr="00DD2480" w:rsidRDefault="00DD2480" w:rsidP="00DD2480">
      <w:pPr>
        <w:numPr>
          <w:ilvl w:val="0"/>
          <w:numId w:val="27"/>
        </w:numPr>
      </w:pPr>
      <w:r w:rsidRPr="00DD2480">
        <w:rPr>
          <w:b/>
          <w:bCs/>
        </w:rPr>
        <w:t>Secure Operations:</w:t>
      </w:r>
      <w:r w:rsidRPr="00DD2480">
        <w:t xml:space="preserve"> Protects customer data and AI models from security threats.</w:t>
      </w:r>
    </w:p>
    <w:p w:rsidR="00DD2480" w:rsidRPr="00DD2480" w:rsidRDefault="00DD2480" w:rsidP="00DD2480">
      <w:pPr>
        <w:numPr>
          <w:ilvl w:val="0"/>
          <w:numId w:val="27"/>
        </w:numPr>
      </w:pPr>
      <w:r w:rsidRPr="00DD2480">
        <w:rPr>
          <w:b/>
          <w:bCs/>
        </w:rPr>
        <w:t>Regulatory Adherence:</w:t>
      </w:r>
      <w:r w:rsidRPr="00DD2480">
        <w:t xml:space="preserve"> Guarantees compliance with industry-specific e-commerce regulations.</w:t>
      </w:r>
    </w:p>
    <w:p w:rsidR="00DD2480" w:rsidRPr="00DD2480" w:rsidRDefault="00DD2480" w:rsidP="00DD2480">
      <w:pPr>
        <w:rPr>
          <w:b/>
          <w:bCs/>
        </w:rPr>
      </w:pPr>
      <w:r w:rsidRPr="00DD2480">
        <w:rPr>
          <w:b/>
          <w:bCs/>
        </w:rPr>
        <w:t>8.7 Domain-Specific Companies</w:t>
      </w:r>
    </w:p>
    <w:p w:rsidR="00DD2480" w:rsidRPr="00DD2480" w:rsidRDefault="00DD2480" w:rsidP="00DD2480">
      <w:r w:rsidRPr="00DD2480">
        <w:t>Organizations operating in specialized domains, such as healthcare, finance, education, and energy, face unique AI governance challenges. RESPECTFUL AI tailors its governance principles to meet industry-specific requirements, ensuring responsible AI adoption that aligns with sectoral standards.</w:t>
      </w:r>
    </w:p>
    <w:p w:rsidR="00DD2480" w:rsidRPr="00DD2480" w:rsidRDefault="00DD2480" w:rsidP="00DD2480">
      <w:r w:rsidRPr="00DD2480">
        <w:rPr>
          <w:b/>
          <w:bCs/>
        </w:rPr>
        <w:t>Key Benefits:</w:t>
      </w:r>
    </w:p>
    <w:p w:rsidR="00DD2480" w:rsidRPr="00DD2480" w:rsidRDefault="00DD2480" w:rsidP="00DD2480">
      <w:pPr>
        <w:numPr>
          <w:ilvl w:val="0"/>
          <w:numId w:val="28"/>
        </w:numPr>
      </w:pPr>
      <w:r w:rsidRPr="00DD2480">
        <w:rPr>
          <w:b/>
          <w:bCs/>
        </w:rPr>
        <w:t>Regulatory Compliance:</w:t>
      </w:r>
      <w:r w:rsidRPr="00DD2480">
        <w:t xml:space="preserve"> Ensures AI systems adhere to domain-specific regulations (e.g., HIPAA in healthcare, PCI-DSS in finance).</w:t>
      </w:r>
    </w:p>
    <w:p w:rsidR="00DD2480" w:rsidRPr="00DD2480" w:rsidRDefault="00DD2480" w:rsidP="00DD2480">
      <w:pPr>
        <w:numPr>
          <w:ilvl w:val="0"/>
          <w:numId w:val="28"/>
        </w:numPr>
      </w:pPr>
      <w:r w:rsidRPr="00DD2480">
        <w:rPr>
          <w:b/>
          <w:bCs/>
        </w:rPr>
        <w:t>Ethical Standards:</w:t>
      </w:r>
      <w:r w:rsidRPr="00DD2480">
        <w:t xml:space="preserve"> Maintains high ethical standards tailored to the unique challenges of each domain.</w:t>
      </w:r>
    </w:p>
    <w:p w:rsidR="00DD2480" w:rsidRPr="00DD2480" w:rsidRDefault="00DD2480" w:rsidP="00DD2480">
      <w:pPr>
        <w:numPr>
          <w:ilvl w:val="0"/>
          <w:numId w:val="28"/>
        </w:numPr>
      </w:pPr>
      <w:r w:rsidRPr="00DD2480">
        <w:rPr>
          <w:b/>
          <w:bCs/>
        </w:rPr>
        <w:t>Specialized Governance:</w:t>
      </w:r>
      <w:r w:rsidRPr="00DD2480">
        <w:t xml:space="preserve"> Addresses domain-specific AI risks and compliance needs effectively.</w:t>
      </w:r>
    </w:p>
    <w:p w:rsidR="00DD2480" w:rsidRPr="00DD2480" w:rsidRDefault="00495CED" w:rsidP="00DD2480">
      <w:r w:rsidRPr="00DD2480">
        <w:rPr>
          <w:noProof/>
        </w:rPr>
        <w:pict>
          <v:rect id="_x0000_i1030"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9. Conclusion: The Necessity of RESPECTFUL AI for Sustainable AI Adoption</w:t>
      </w:r>
    </w:p>
    <w:p w:rsidR="00DD2480" w:rsidRPr="00DD2480" w:rsidRDefault="00DD2480" w:rsidP="00DD2480">
      <w:r w:rsidRPr="00DD2480">
        <w:t xml:space="preserve">As AI continues to reshape the business landscape, the </w:t>
      </w:r>
      <w:r w:rsidRPr="00DD2480">
        <w:rPr>
          <w:b/>
          <w:bCs/>
        </w:rPr>
        <w:t>RESPECTFUL AI</w:t>
      </w:r>
      <w:r w:rsidRPr="00DD2480">
        <w:t xml:space="preserve"> framework stands out as a comprehensive governance model that addresses the multifaceted challenges of responsible AI adoption. By aligning RESPECTFUL AI with existing BPM frameworks, organizations can embed responsible AI governance into their core business processes, enhancing both operational efficiency and ethical standards.</w:t>
      </w:r>
    </w:p>
    <w:p w:rsidR="00DD2480" w:rsidRPr="00DD2480" w:rsidRDefault="00DD2480" w:rsidP="00DD2480">
      <w:r w:rsidRPr="00DD2480">
        <w:t>The RESPECTFUL AI framework ensures that AI systems are not only effective but also ethical, secure, and compliant. This holistic approach fosters trust, mitigates risks, and aligns AI systems with organizational and societal values, paving the way for sustainable and impactful AI-driven transformation.</w:t>
      </w:r>
    </w:p>
    <w:p w:rsidR="00DD2480" w:rsidRPr="00DD2480" w:rsidRDefault="00DD2480" w:rsidP="00DD2480">
      <w:r w:rsidRPr="00DD2480">
        <w:t>Adopting RESPECTFUL AI is not merely a best practice but a fundamental necessity for organizations committed to sustainable and responsible AI-driven transformation. As AI technologies continue to advance, the principles encapsulated in RESPECTFUL AI will serve as guiding beacons, ensuring that AI initiatives contribute positively to organizational goals and societal well-being.</w:t>
      </w:r>
    </w:p>
    <w:p w:rsidR="00DD2480" w:rsidRPr="00DD2480" w:rsidRDefault="00495CED" w:rsidP="00DD2480">
      <w:r w:rsidRPr="00DD2480">
        <w:rPr>
          <w:noProof/>
        </w:rPr>
        <w:pict>
          <v:rect id="_x0000_i1029"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References</w:t>
      </w:r>
    </w:p>
    <w:p w:rsidR="00DD2480" w:rsidRPr="00DD2480" w:rsidRDefault="00DD2480" w:rsidP="00DD2480">
      <w:pPr>
        <w:numPr>
          <w:ilvl w:val="0"/>
          <w:numId w:val="29"/>
        </w:numPr>
      </w:pPr>
      <w:r w:rsidRPr="00DD2480">
        <w:rPr>
          <w:b/>
          <w:bCs/>
        </w:rPr>
        <w:t>AI Fairness 360 (AIF360):</w:t>
      </w:r>
      <w:r w:rsidRPr="00DD2480">
        <w:t xml:space="preserve"> An open-source toolkit to detect and mitigate bias in machine learning models.</w:t>
      </w:r>
    </w:p>
    <w:p w:rsidR="00DD2480" w:rsidRPr="00DD2480" w:rsidRDefault="00DD2480" w:rsidP="00DD2480">
      <w:pPr>
        <w:numPr>
          <w:ilvl w:val="0"/>
          <w:numId w:val="29"/>
        </w:numPr>
      </w:pPr>
      <w:r w:rsidRPr="00DD2480">
        <w:rPr>
          <w:b/>
          <w:bCs/>
        </w:rPr>
        <w:t>Alibi:</w:t>
      </w:r>
      <w:r w:rsidRPr="00DD2480">
        <w:t xml:space="preserve"> A library for machine learning model inspection and interpretation.</w:t>
      </w:r>
    </w:p>
    <w:p w:rsidR="00DD2480" w:rsidRPr="00DD2480" w:rsidRDefault="00DD2480" w:rsidP="00DD2480">
      <w:pPr>
        <w:numPr>
          <w:ilvl w:val="0"/>
          <w:numId w:val="29"/>
        </w:numPr>
      </w:pPr>
      <w:r w:rsidRPr="00DD2480">
        <w:rPr>
          <w:b/>
          <w:bCs/>
        </w:rPr>
        <w:t>Adversarial Robustness Toolbox (ART):</w:t>
      </w:r>
      <w:r w:rsidRPr="00DD2480">
        <w:t xml:space="preserve"> A Python library for adversarial machine learning.</w:t>
      </w:r>
    </w:p>
    <w:p w:rsidR="00DD2480" w:rsidRPr="00DD2480" w:rsidRDefault="00DD2480" w:rsidP="00DD2480">
      <w:pPr>
        <w:numPr>
          <w:ilvl w:val="0"/>
          <w:numId w:val="29"/>
        </w:numPr>
      </w:pPr>
      <w:r w:rsidRPr="00DD2480">
        <w:rPr>
          <w:b/>
          <w:bCs/>
        </w:rPr>
        <w:t>Open Policy Agent (OPA):</w:t>
      </w:r>
      <w:r w:rsidRPr="00DD2480">
        <w:t xml:space="preserve"> A general-purpose policy engine that enables unified policy enforcement across the stack.</w:t>
      </w:r>
    </w:p>
    <w:p w:rsidR="00DD2480" w:rsidRPr="00DD2480" w:rsidRDefault="00DD2480" w:rsidP="00DD2480">
      <w:pPr>
        <w:numPr>
          <w:ilvl w:val="0"/>
          <w:numId w:val="29"/>
        </w:numPr>
      </w:pPr>
      <w:r w:rsidRPr="00DD2480">
        <w:rPr>
          <w:b/>
          <w:bCs/>
        </w:rPr>
        <w:t>Prometheus &amp; Grafana:</w:t>
      </w:r>
      <w:r w:rsidRPr="00DD2480">
        <w:t xml:space="preserve"> Open-source tools for monitoring and observability.</w:t>
      </w:r>
    </w:p>
    <w:p w:rsidR="00DD2480" w:rsidRPr="00DD2480" w:rsidRDefault="00DD2480" w:rsidP="00DD2480">
      <w:pPr>
        <w:numPr>
          <w:ilvl w:val="0"/>
          <w:numId w:val="29"/>
        </w:numPr>
      </w:pPr>
      <w:r w:rsidRPr="00DD2480">
        <w:rPr>
          <w:b/>
          <w:bCs/>
        </w:rPr>
        <w:lastRenderedPageBreak/>
        <w:t>Label Studio:</w:t>
      </w:r>
      <w:r w:rsidRPr="00DD2480">
        <w:t xml:space="preserve"> An open-source data labeling tool.</w:t>
      </w:r>
    </w:p>
    <w:p w:rsidR="00DD2480" w:rsidRPr="00DD2480" w:rsidRDefault="00DD2480" w:rsidP="00DD2480">
      <w:pPr>
        <w:numPr>
          <w:ilvl w:val="0"/>
          <w:numId w:val="29"/>
        </w:numPr>
      </w:pPr>
      <w:r w:rsidRPr="00DD2480">
        <w:rPr>
          <w:b/>
          <w:bCs/>
        </w:rPr>
        <w:t>Model Cards Toolkit:</w:t>
      </w:r>
      <w:r w:rsidRPr="00DD2480">
        <w:t xml:space="preserve"> Tools for creating model documentation that describe model performance, limitations, and intended use cases.</w:t>
      </w:r>
    </w:p>
    <w:p w:rsidR="00DD2480" w:rsidRPr="00DD2480" w:rsidRDefault="00DD2480" w:rsidP="00DD2480">
      <w:pPr>
        <w:numPr>
          <w:ilvl w:val="0"/>
          <w:numId w:val="29"/>
        </w:numPr>
      </w:pPr>
      <w:r w:rsidRPr="00DD2480">
        <w:rPr>
          <w:b/>
          <w:bCs/>
        </w:rPr>
        <w:t>Federated Learning Frameworks (e.g., Flower):</w:t>
      </w:r>
      <w:r w:rsidRPr="00DD2480">
        <w:t xml:space="preserve"> Frameworks that facilitate decentralized training of AI models across multiple devices or servers.</w:t>
      </w:r>
    </w:p>
    <w:p w:rsidR="0095536F" w:rsidRPr="00DD2480" w:rsidRDefault="00DD2480" w:rsidP="0095536F">
      <w:pPr>
        <w:numPr>
          <w:ilvl w:val="0"/>
          <w:numId w:val="29"/>
        </w:numPr>
      </w:pPr>
      <w:r w:rsidRPr="00DD2480">
        <w:rPr>
          <w:b/>
          <w:bCs/>
        </w:rPr>
        <w:t>Differential Privacy (</w:t>
      </w:r>
      <w:proofErr w:type="spellStart"/>
      <w:r w:rsidRPr="00DD2480">
        <w:rPr>
          <w:b/>
          <w:bCs/>
        </w:rPr>
        <w:t>Opacus</w:t>
      </w:r>
      <w:proofErr w:type="spellEnd"/>
      <w:r w:rsidRPr="00DD2480">
        <w:rPr>
          <w:b/>
          <w:bCs/>
        </w:rPr>
        <w:t>):</w:t>
      </w:r>
      <w:r w:rsidRPr="00DD2480">
        <w:t xml:space="preserve"> Tools and techniques to ensure privacy-preserving data analysis.</w:t>
      </w:r>
    </w:p>
    <w:p w:rsidR="00DD2480" w:rsidRPr="00DD2480" w:rsidRDefault="00495CED" w:rsidP="00DD2480">
      <w:r w:rsidRPr="00DD2480">
        <w:rPr>
          <w:noProof/>
        </w:rPr>
        <w:pict>
          <v:rect id="_x0000_i1028"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Appendix: RESPECTFUL AI vs. BPM Framework Dimensions Matrix</w:t>
      </w:r>
    </w:p>
    <w:p w:rsidR="00DD2480" w:rsidRPr="00DD2480" w:rsidRDefault="00DD2480" w:rsidP="00DD2480">
      <w:r w:rsidRPr="00DD2480">
        <w:t xml:space="preserve">The </w:t>
      </w:r>
      <w:r w:rsidRPr="00DD2480">
        <w:rPr>
          <w:b/>
          <w:bCs/>
        </w:rPr>
        <w:t>RESPECTFUL AI</w:t>
      </w:r>
      <w:r w:rsidRPr="00DD2480">
        <w:t xml:space="preserve"> framework can be effectively integrated into existing Business Process Management (BPM) frameworks, enhancing them with AI-specific governance principles. The following matrix illustrates how RESPECTFUL AI dimensions align with BPM frameworks, highlighting complementary areas and identifying gaps where RESPECTFUL AI uniquely addresses AI governance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507"/>
        <w:gridCol w:w="1644"/>
        <w:gridCol w:w="1803"/>
        <w:gridCol w:w="1515"/>
        <w:gridCol w:w="1650"/>
        <w:gridCol w:w="1646"/>
        <w:gridCol w:w="1661"/>
      </w:tblGrid>
      <w:tr w:rsidR="00DD2480" w:rsidRPr="00DD2480" w:rsidTr="00DD2480">
        <w:trPr>
          <w:tblHeader/>
          <w:tblCellSpacing w:w="15" w:type="dxa"/>
        </w:trPr>
        <w:tc>
          <w:tcPr>
            <w:tcW w:w="0" w:type="auto"/>
            <w:vAlign w:val="center"/>
            <w:hideMark/>
          </w:tcPr>
          <w:p w:rsidR="00DD2480" w:rsidRPr="00DD2480" w:rsidRDefault="00DD2480" w:rsidP="00DD2480">
            <w:pPr>
              <w:rPr>
                <w:b/>
                <w:bCs/>
              </w:rPr>
            </w:pPr>
            <w:r w:rsidRPr="00DD2480">
              <w:rPr>
                <w:b/>
                <w:bCs/>
              </w:rPr>
              <w:t>RESPECTFUL AI Dimensions</w:t>
            </w:r>
          </w:p>
        </w:tc>
        <w:tc>
          <w:tcPr>
            <w:tcW w:w="0" w:type="auto"/>
            <w:vAlign w:val="center"/>
            <w:hideMark/>
          </w:tcPr>
          <w:p w:rsidR="00DD2480" w:rsidRPr="00DD2480" w:rsidRDefault="00DD2480" w:rsidP="00DD2480">
            <w:pPr>
              <w:rPr>
                <w:b/>
                <w:bCs/>
              </w:rPr>
            </w:pPr>
            <w:r w:rsidRPr="00DD2480">
              <w:rPr>
                <w:b/>
                <w:bCs/>
              </w:rPr>
              <w:t>BPMN (Business Process Model and Notation)</w:t>
            </w:r>
          </w:p>
        </w:tc>
        <w:tc>
          <w:tcPr>
            <w:tcW w:w="0" w:type="auto"/>
            <w:vAlign w:val="center"/>
            <w:hideMark/>
          </w:tcPr>
          <w:p w:rsidR="00DD2480" w:rsidRPr="00DD2480" w:rsidRDefault="00DD2480" w:rsidP="00DD2480">
            <w:pPr>
              <w:rPr>
                <w:b/>
                <w:bCs/>
              </w:rPr>
            </w:pPr>
            <w:r w:rsidRPr="00DD2480">
              <w:rPr>
                <w:b/>
                <w:bCs/>
              </w:rPr>
              <w:t>ITIL (Information Technology Infrastructure Library)</w:t>
            </w:r>
          </w:p>
        </w:tc>
        <w:tc>
          <w:tcPr>
            <w:tcW w:w="0" w:type="auto"/>
            <w:vAlign w:val="center"/>
            <w:hideMark/>
          </w:tcPr>
          <w:p w:rsidR="00DD2480" w:rsidRPr="00DD2480" w:rsidRDefault="00DD2480" w:rsidP="00DD2480">
            <w:pPr>
              <w:rPr>
                <w:b/>
                <w:bCs/>
              </w:rPr>
            </w:pPr>
            <w:r w:rsidRPr="00DD2480">
              <w:rPr>
                <w:b/>
                <w:bCs/>
              </w:rPr>
              <w:t>COBIT (Control Objectives for Information and Related Technologies)</w:t>
            </w:r>
          </w:p>
        </w:tc>
        <w:tc>
          <w:tcPr>
            <w:tcW w:w="0" w:type="auto"/>
            <w:vAlign w:val="center"/>
            <w:hideMark/>
          </w:tcPr>
          <w:p w:rsidR="00DD2480" w:rsidRPr="00DD2480" w:rsidRDefault="00DD2480" w:rsidP="00DD2480">
            <w:pPr>
              <w:rPr>
                <w:b/>
                <w:bCs/>
              </w:rPr>
            </w:pPr>
            <w:r w:rsidRPr="00DD2480">
              <w:rPr>
                <w:b/>
                <w:bCs/>
              </w:rPr>
              <w:t>Six Sigma</w:t>
            </w:r>
          </w:p>
        </w:tc>
        <w:tc>
          <w:tcPr>
            <w:tcW w:w="0" w:type="auto"/>
            <w:vAlign w:val="center"/>
            <w:hideMark/>
          </w:tcPr>
          <w:p w:rsidR="00DD2480" w:rsidRPr="00DD2480" w:rsidRDefault="00DD2480" w:rsidP="00DD2480">
            <w:pPr>
              <w:rPr>
                <w:b/>
                <w:bCs/>
              </w:rPr>
            </w:pPr>
            <w:r w:rsidRPr="00DD2480">
              <w:rPr>
                <w:b/>
                <w:bCs/>
              </w:rPr>
              <w:t>Lean</w:t>
            </w:r>
          </w:p>
        </w:tc>
        <w:tc>
          <w:tcPr>
            <w:tcW w:w="0" w:type="auto"/>
            <w:vAlign w:val="center"/>
            <w:hideMark/>
          </w:tcPr>
          <w:p w:rsidR="00DD2480" w:rsidRPr="00DD2480" w:rsidRDefault="00DD2480" w:rsidP="00DD2480">
            <w:pPr>
              <w:rPr>
                <w:b/>
                <w:bCs/>
              </w:rPr>
            </w:pPr>
            <w:r w:rsidRPr="00DD2480">
              <w:rPr>
                <w:b/>
                <w:bCs/>
              </w:rPr>
              <w:t>Domain-Specific BPM (e.g., Healthcare BPM)</w:t>
            </w:r>
          </w:p>
        </w:tc>
        <w:tc>
          <w:tcPr>
            <w:tcW w:w="0" w:type="auto"/>
            <w:vAlign w:val="center"/>
            <w:hideMark/>
          </w:tcPr>
          <w:p w:rsidR="00DD2480" w:rsidRPr="00DD2480" w:rsidRDefault="00DD2480" w:rsidP="00DD2480">
            <w:pPr>
              <w:rPr>
                <w:b/>
                <w:bCs/>
              </w:rPr>
            </w:pPr>
            <w:r w:rsidRPr="00DD2480">
              <w:rPr>
                <w:b/>
                <w:bCs/>
              </w:rPr>
              <w:t>Non-Overlapping Areas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Risk Management (R)</w:t>
            </w:r>
          </w:p>
        </w:tc>
        <w:tc>
          <w:tcPr>
            <w:tcW w:w="0" w:type="auto"/>
            <w:vAlign w:val="center"/>
            <w:hideMark/>
          </w:tcPr>
          <w:p w:rsidR="00DD2480" w:rsidRPr="00DD2480" w:rsidRDefault="00DD2480" w:rsidP="00DD2480">
            <w:r w:rsidRPr="00DD2480">
              <w:t>Embed risk assessment gateways in BPMN diagrams</w:t>
            </w:r>
          </w:p>
        </w:tc>
        <w:tc>
          <w:tcPr>
            <w:tcW w:w="0" w:type="auto"/>
            <w:vAlign w:val="center"/>
            <w:hideMark/>
          </w:tcPr>
          <w:p w:rsidR="00DD2480" w:rsidRPr="00DD2480" w:rsidRDefault="00DD2480" w:rsidP="00DD2480">
            <w:r w:rsidRPr="00DD2480">
              <w:t>Integrate risk management into Service Strategy and Design</w:t>
            </w:r>
          </w:p>
        </w:tc>
        <w:tc>
          <w:tcPr>
            <w:tcW w:w="0" w:type="auto"/>
            <w:vAlign w:val="center"/>
            <w:hideMark/>
          </w:tcPr>
          <w:p w:rsidR="00DD2480" w:rsidRPr="00DD2480" w:rsidRDefault="00DD2480" w:rsidP="00DD2480">
            <w:r w:rsidRPr="00DD2480">
              <w:t>Align AI risk assessments with COBIT’s Risk Management processes</w:t>
            </w:r>
          </w:p>
        </w:tc>
        <w:tc>
          <w:tcPr>
            <w:tcW w:w="0" w:type="auto"/>
            <w:vAlign w:val="center"/>
            <w:hideMark/>
          </w:tcPr>
          <w:p w:rsidR="00DD2480" w:rsidRPr="00DD2480" w:rsidRDefault="00DD2480" w:rsidP="00DD2480">
            <w:r w:rsidRPr="00DD2480">
              <w:t>Use DMAIC to identify and mitigate AI-related risks</w:t>
            </w:r>
          </w:p>
        </w:tc>
        <w:tc>
          <w:tcPr>
            <w:tcW w:w="0" w:type="auto"/>
            <w:vAlign w:val="center"/>
            <w:hideMark/>
          </w:tcPr>
          <w:p w:rsidR="00DD2480" w:rsidRPr="00DD2480" w:rsidRDefault="00DD2480" w:rsidP="00DD2480">
            <w:r w:rsidRPr="00DD2480">
              <w:t>Implement Lean risk elimination techniques</w:t>
            </w:r>
          </w:p>
        </w:tc>
        <w:tc>
          <w:tcPr>
            <w:tcW w:w="0" w:type="auto"/>
            <w:vAlign w:val="center"/>
            <w:hideMark/>
          </w:tcPr>
          <w:p w:rsidR="00DD2480" w:rsidRPr="00DD2480" w:rsidRDefault="00DD2480" w:rsidP="00DD2480">
            <w:r w:rsidRPr="00DD2480">
              <w:t>Tailor risk management to domain-specific regulations (e.g., HIPAA in Healthcare)</w:t>
            </w:r>
          </w:p>
        </w:tc>
        <w:tc>
          <w:tcPr>
            <w:tcW w:w="0" w:type="auto"/>
            <w:vAlign w:val="center"/>
            <w:hideMark/>
          </w:tcPr>
          <w:p w:rsidR="00DD2480" w:rsidRPr="00DD2480" w:rsidRDefault="00DD2480" w:rsidP="00DD2480">
            <w:r w:rsidRPr="00DD2480">
              <w:rPr>
                <w:b/>
                <w:bCs/>
              </w:rPr>
              <w:t>No Direct Overlap:</w:t>
            </w:r>
            <w:r w:rsidRPr="00DD2480">
              <w:t xml:space="preserve"> Specific AI risk identification and mitigation strategies beyond general BPM risk practices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Explainability (E)</w:t>
            </w:r>
          </w:p>
        </w:tc>
        <w:tc>
          <w:tcPr>
            <w:tcW w:w="0" w:type="auto"/>
            <w:vAlign w:val="center"/>
            <w:hideMark/>
          </w:tcPr>
          <w:p w:rsidR="00DD2480" w:rsidRPr="00DD2480" w:rsidRDefault="00DD2480" w:rsidP="00DD2480">
            <w:r w:rsidRPr="00DD2480">
              <w:t>Annotate processes with AI decision points and explanations</w:t>
            </w:r>
          </w:p>
        </w:tc>
        <w:tc>
          <w:tcPr>
            <w:tcW w:w="0" w:type="auto"/>
            <w:vAlign w:val="center"/>
            <w:hideMark/>
          </w:tcPr>
          <w:p w:rsidR="00DD2480" w:rsidRPr="00DD2480" w:rsidRDefault="00DD2480" w:rsidP="00DD2480">
            <w:r w:rsidRPr="00DD2480">
              <w:t>Include explainability in Service Design and Transition</w:t>
            </w:r>
          </w:p>
        </w:tc>
        <w:tc>
          <w:tcPr>
            <w:tcW w:w="0" w:type="auto"/>
            <w:vAlign w:val="center"/>
            <w:hideMark/>
          </w:tcPr>
          <w:p w:rsidR="00DD2480" w:rsidRPr="00DD2480" w:rsidRDefault="00DD2480" w:rsidP="00DD2480">
            <w:r w:rsidRPr="00DD2480">
              <w:t xml:space="preserve">Ensure AI explanations meet COBIT’s Information and </w:t>
            </w:r>
            <w:r w:rsidRPr="00DD2480">
              <w:lastRenderedPageBreak/>
              <w:t>Communication standards</w:t>
            </w:r>
          </w:p>
        </w:tc>
        <w:tc>
          <w:tcPr>
            <w:tcW w:w="0" w:type="auto"/>
            <w:vAlign w:val="center"/>
            <w:hideMark/>
          </w:tcPr>
          <w:p w:rsidR="00DD2480" w:rsidRPr="00DD2480" w:rsidRDefault="00DD2480" w:rsidP="00DD2480">
            <w:r w:rsidRPr="00DD2480">
              <w:lastRenderedPageBreak/>
              <w:t xml:space="preserve">Six Sigma focuses on process quality, not </w:t>
            </w:r>
            <w:r w:rsidRPr="00DD2480">
              <w:lastRenderedPageBreak/>
              <w:t>directly on explainability</w:t>
            </w:r>
          </w:p>
        </w:tc>
        <w:tc>
          <w:tcPr>
            <w:tcW w:w="0" w:type="auto"/>
            <w:vAlign w:val="center"/>
            <w:hideMark/>
          </w:tcPr>
          <w:p w:rsidR="00DD2480" w:rsidRPr="00DD2480" w:rsidRDefault="00DD2480" w:rsidP="00DD2480">
            <w:r w:rsidRPr="00DD2480">
              <w:lastRenderedPageBreak/>
              <w:t>Lean emphasizes process efficiency, not explainability</w:t>
            </w:r>
          </w:p>
        </w:tc>
        <w:tc>
          <w:tcPr>
            <w:tcW w:w="0" w:type="auto"/>
            <w:vAlign w:val="center"/>
            <w:hideMark/>
          </w:tcPr>
          <w:p w:rsidR="00DD2480" w:rsidRPr="00DD2480" w:rsidRDefault="00DD2480" w:rsidP="00DD2480">
            <w:r w:rsidRPr="00DD2480">
              <w:t xml:space="preserve">Require domain-specific explainability (e.g., medical </w:t>
            </w:r>
            <w:r w:rsidRPr="00DD2480">
              <w:lastRenderedPageBreak/>
              <w:t xml:space="preserve">justifications in </w:t>
            </w:r>
            <w:proofErr w:type="gramStart"/>
            <w:r w:rsidRPr="00DD2480">
              <w:t>Healthcare</w:t>
            </w:r>
            <w:proofErr w:type="gramEnd"/>
            <w:r w:rsidRPr="00DD2480">
              <w:t>)</w:t>
            </w:r>
          </w:p>
        </w:tc>
        <w:tc>
          <w:tcPr>
            <w:tcW w:w="0" w:type="auto"/>
            <w:vAlign w:val="center"/>
            <w:hideMark/>
          </w:tcPr>
          <w:p w:rsidR="00DD2480" w:rsidRPr="00DD2480" w:rsidRDefault="00DD2480" w:rsidP="00DD2480">
            <w:r w:rsidRPr="00DD2480">
              <w:rPr>
                <w:b/>
                <w:bCs/>
              </w:rPr>
              <w:lastRenderedPageBreak/>
              <w:t>No Direct Overlap:</w:t>
            </w:r>
            <w:r w:rsidRPr="00DD2480">
              <w:t xml:space="preserve"> Specific tools and methods </w:t>
            </w:r>
            <w:r w:rsidRPr="00DD2480">
              <w:lastRenderedPageBreak/>
              <w:t>for AI explainability</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lastRenderedPageBreak/>
              <w:t>Security (S)</w:t>
            </w:r>
          </w:p>
        </w:tc>
        <w:tc>
          <w:tcPr>
            <w:tcW w:w="0" w:type="auto"/>
            <w:vAlign w:val="center"/>
            <w:hideMark/>
          </w:tcPr>
          <w:p w:rsidR="00DD2480" w:rsidRPr="00DD2480" w:rsidRDefault="00DD2480" w:rsidP="00DD2480">
            <w:r w:rsidRPr="00DD2480">
              <w:t>Incorporate security checkpoints within BPMN workflows</w:t>
            </w:r>
          </w:p>
        </w:tc>
        <w:tc>
          <w:tcPr>
            <w:tcW w:w="0" w:type="auto"/>
            <w:vAlign w:val="center"/>
            <w:hideMark/>
          </w:tcPr>
          <w:p w:rsidR="00DD2480" w:rsidRPr="00DD2480" w:rsidRDefault="00DD2480" w:rsidP="00DD2480">
            <w:r w:rsidRPr="00DD2480">
              <w:t>Integrate security into ITIL’s Service Design and Operation</w:t>
            </w:r>
          </w:p>
        </w:tc>
        <w:tc>
          <w:tcPr>
            <w:tcW w:w="0" w:type="auto"/>
            <w:vAlign w:val="center"/>
            <w:hideMark/>
          </w:tcPr>
          <w:p w:rsidR="00DD2480" w:rsidRPr="00DD2480" w:rsidRDefault="00DD2480" w:rsidP="00DD2480">
            <w:r w:rsidRPr="00DD2480">
              <w:t>Map AI security controls to COBIT’s security objectives</w:t>
            </w:r>
          </w:p>
        </w:tc>
        <w:tc>
          <w:tcPr>
            <w:tcW w:w="0" w:type="auto"/>
            <w:vAlign w:val="center"/>
            <w:hideMark/>
          </w:tcPr>
          <w:p w:rsidR="00DD2480" w:rsidRPr="00DD2480" w:rsidRDefault="00DD2480" w:rsidP="00DD2480">
            <w:r w:rsidRPr="00DD2480">
              <w:t>Six Sigma may address process security indirectly through quality</w:t>
            </w:r>
          </w:p>
        </w:tc>
        <w:tc>
          <w:tcPr>
            <w:tcW w:w="0" w:type="auto"/>
            <w:vAlign w:val="center"/>
            <w:hideMark/>
          </w:tcPr>
          <w:p w:rsidR="00DD2480" w:rsidRPr="00DD2480" w:rsidRDefault="00DD2480" w:rsidP="00DD2480">
            <w:r w:rsidRPr="00DD2480">
              <w:t>Lean focuses on eliminating waste, not security</w:t>
            </w:r>
          </w:p>
        </w:tc>
        <w:tc>
          <w:tcPr>
            <w:tcW w:w="0" w:type="auto"/>
            <w:vAlign w:val="center"/>
            <w:hideMark/>
          </w:tcPr>
          <w:p w:rsidR="00DD2480" w:rsidRPr="00DD2480" w:rsidRDefault="00DD2480" w:rsidP="00DD2480">
            <w:r w:rsidRPr="00DD2480">
              <w:t>Implement domain-specific security measures (e.g., data encryption in FinTech)</w:t>
            </w:r>
          </w:p>
        </w:tc>
        <w:tc>
          <w:tcPr>
            <w:tcW w:w="0" w:type="auto"/>
            <w:vAlign w:val="center"/>
            <w:hideMark/>
          </w:tcPr>
          <w:p w:rsidR="00DD2480" w:rsidRPr="00DD2480" w:rsidRDefault="00DD2480" w:rsidP="00DD2480">
            <w:r w:rsidRPr="00DD2480">
              <w:rPr>
                <w:b/>
                <w:bCs/>
              </w:rPr>
              <w:t>No Direct Overlap:</w:t>
            </w:r>
            <w:r w:rsidRPr="00DD2480">
              <w:t xml:space="preserve"> AI-specific security measures like adversarial robustness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Privacy &amp; Prompt Governance (P)</w:t>
            </w:r>
          </w:p>
        </w:tc>
        <w:tc>
          <w:tcPr>
            <w:tcW w:w="0" w:type="auto"/>
            <w:vAlign w:val="center"/>
            <w:hideMark/>
          </w:tcPr>
          <w:p w:rsidR="00DD2480" w:rsidRPr="00DD2480" w:rsidRDefault="00DD2480" w:rsidP="00DD2480">
            <w:r w:rsidRPr="00DD2480">
              <w:t>Define data handling and prompt governance within BPMN processes</w:t>
            </w:r>
          </w:p>
        </w:tc>
        <w:tc>
          <w:tcPr>
            <w:tcW w:w="0" w:type="auto"/>
            <w:vAlign w:val="center"/>
            <w:hideMark/>
          </w:tcPr>
          <w:p w:rsidR="00DD2480" w:rsidRPr="00DD2480" w:rsidRDefault="00DD2480" w:rsidP="00DD2480">
            <w:r w:rsidRPr="00DD2480">
              <w:t>Embed privacy controls in ITIL’s Service Design</w:t>
            </w:r>
          </w:p>
        </w:tc>
        <w:tc>
          <w:tcPr>
            <w:tcW w:w="0" w:type="auto"/>
            <w:vAlign w:val="center"/>
            <w:hideMark/>
          </w:tcPr>
          <w:p w:rsidR="00DD2480" w:rsidRPr="00DD2480" w:rsidRDefault="00DD2480" w:rsidP="00DD2480">
            <w:r w:rsidRPr="00DD2480">
              <w:t>Align prompt governance with COBIT’s Data Governance practices</w:t>
            </w:r>
          </w:p>
        </w:tc>
        <w:tc>
          <w:tcPr>
            <w:tcW w:w="0" w:type="auto"/>
            <w:vAlign w:val="center"/>
            <w:hideMark/>
          </w:tcPr>
          <w:p w:rsidR="00DD2480" w:rsidRPr="00DD2480" w:rsidRDefault="00DD2480" w:rsidP="00DD2480">
            <w:r w:rsidRPr="00DD2480">
              <w:t>Six Sigma focuses on quality, not privacy</w:t>
            </w:r>
          </w:p>
        </w:tc>
        <w:tc>
          <w:tcPr>
            <w:tcW w:w="0" w:type="auto"/>
            <w:vAlign w:val="center"/>
            <w:hideMark/>
          </w:tcPr>
          <w:p w:rsidR="00DD2480" w:rsidRPr="00DD2480" w:rsidRDefault="00DD2480" w:rsidP="00DD2480">
            <w:r w:rsidRPr="00DD2480">
              <w:t>Lean emphasizes efficiency, not privacy</w:t>
            </w:r>
          </w:p>
        </w:tc>
        <w:tc>
          <w:tcPr>
            <w:tcW w:w="0" w:type="auto"/>
            <w:vAlign w:val="center"/>
            <w:hideMark/>
          </w:tcPr>
          <w:p w:rsidR="00DD2480" w:rsidRPr="00DD2480" w:rsidRDefault="00DD2480" w:rsidP="00DD2480">
            <w:r w:rsidRPr="00DD2480">
              <w:t>Ensure domain-specific privacy compliance (e.g., FERPA in EdTech)</w:t>
            </w:r>
          </w:p>
        </w:tc>
        <w:tc>
          <w:tcPr>
            <w:tcW w:w="0" w:type="auto"/>
            <w:vAlign w:val="center"/>
            <w:hideMark/>
          </w:tcPr>
          <w:p w:rsidR="00DD2480" w:rsidRPr="00DD2480" w:rsidRDefault="00DD2480" w:rsidP="00DD2480">
            <w:r w:rsidRPr="00DD2480">
              <w:rPr>
                <w:b/>
                <w:bCs/>
              </w:rPr>
              <w:t>No Direct Overlap:</w:t>
            </w:r>
            <w:r w:rsidRPr="00DD2480">
              <w:t xml:space="preserve"> Prompt-level governance and AI-specific privacy techniques like differential privacy</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Ethics &amp; Fairness (E)</w:t>
            </w:r>
          </w:p>
        </w:tc>
        <w:tc>
          <w:tcPr>
            <w:tcW w:w="0" w:type="auto"/>
            <w:vAlign w:val="center"/>
            <w:hideMark/>
          </w:tcPr>
          <w:p w:rsidR="00DD2480" w:rsidRPr="00DD2480" w:rsidRDefault="00DD2480" w:rsidP="00DD2480">
            <w:r w:rsidRPr="00DD2480">
              <w:t>Integrate ethical decision-making steps in BPMN workflows</w:t>
            </w:r>
          </w:p>
        </w:tc>
        <w:tc>
          <w:tcPr>
            <w:tcW w:w="0" w:type="auto"/>
            <w:vAlign w:val="center"/>
            <w:hideMark/>
          </w:tcPr>
          <w:p w:rsidR="00DD2480" w:rsidRPr="00DD2480" w:rsidRDefault="00DD2480" w:rsidP="00DD2480">
            <w:r w:rsidRPr="00DD2480">
              <w:t>Embed ethical guidelines in ITIL’s Service Strategy</w:t>
            </w:r>
          </w:p>
        </w:tc>
        <w:tc>
          <w:tcPr>
            <w:tcW w:w="0" w:type="auto"/>
            <w:vAlign w:val="center"/>
            <w:hideMark/>
          </w:tcPr>
          <w:p w:rsidR="00DD2480" w:rsidRPr="00DD2480" w:rsidRDefault="00DD2480" w:rsidP="00DD2480">
            <w:r w:rsidRPr="00DD2480">
              <w:t>Map AI ethics to COBIT’s governance frameworks</w:t>
            </w:r>
          </w:p>
        </w:tc>
        <w:tc>
          <w:tcPr>
            <w:tcW w:w="0" w:type="auto"/>
            <w:vAlign w:val="center"/>
            <w:hideMark/>
          </w:tcPr>
          <w:p w:rsidR="00DD2480" w:rsidRPr="00DD2480" w:rsidRDefault="00DD2480" w:rsidP="00DD2480">
            <w:r w:rsidRPr="00DD2480">
              <w:t>Six Sigma ensures process quality, not ethical fairness</w:t>
            </w:r>
          </w:p>
        </w:tc>
        <w:tc>
          <w:tcPr>
            <w:tcW w:w="0" w:type="auto"/>
            <w:vAlign w:val="center"/>
            <w:hideMark/>
          </w:tcPr>
          <w:p w:rsidR="00DD2480" w:rsidRPr="00DD2480" w:rsidRDefault="00DD2480" w:rsidP="00DD2480">
            <w:r w:rsidRPr="00DD2480">
              <w:t>Lean improves efficiency, not ethical considerations</w:t>
            </w:r>
          </w:p>
        </w:tc>
        <w:tc>
          <w:tcPr>
            <w:tcW w:w="0" w:type="auto"/>
            <w:vAlign w:val="center"/>
            <w:hideMark/>
          </w:tcPr>
          <w:p w:rsidR="00DD2480" w:rsidRPr="00DD2480" w:rsidRDefault="00DD2480" w:rsidP="00DD2480">
            <w:r w:rsidRPr="00DD2480">
              <w:t>Enforce domain-specific ethical standards (e.g., unbiased medical diagnoses)</w:t>
            </w:r>
          </w:p>
        </w:tc>
        <w:tc>
          <w:tcPr>
            <w:tcW w:w="0" w:type="auto"/>
            <w:vAlign w:val="center"/>
            <w:hideMark/>
          </w:tcPr>
          <w:p w:rsidR="00DD2480" w:rsidRPr="00DD2480" w:rsidRDefault="00DD2480" w:rsidP="00DD2480">
            <w:r w:rsidRPr="00DD2480">
              <w:rPr>
                <w:b/>
                <w:bCs/>
              </w:rPr>
              <w:t>No Direct Overlap:</w:t>
            </w:r>
            <w:r w:rsidRPr="00DD2480">
              <w:t xml:space="preserve"> AI-specific fairness and ethical evaluation tools like AIF360</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lastRenderedPageBreak/>
              <w:t>Compliance &amp; Continuous Monitoring (C)</w:t>
            </w:r>
          </w:p>
        </w:tc>
        <w:tc>
          <w:tcPr>
            <w:tcW w:w="0" w:type="auto"/>
            <w:vAlign w:val="center"/>
            <w:hideMark/>
          </w:tcPr>
          <w:p w:rsidR="00DD2480" w:rsidRPr="00DD2480" w:rsidRDefault="00DD2480" w:rsidP="00DD2480">
            <w:r w:rsidRPr="00DD2480">
              <w:t>Incorporate compliance checkpoints and monitoring loops in BPMN</w:t>
            </w:r>
          </w:p>
        </w:tc>
        <w:tc>
          <w:tcPr>
            <w:tcW w:w="0" w:type="auto"/>
            <w:vAlign w:val="center"/>
            <w:hideMark/>
          </w:tcPr>
          <w:p w:rsidR="00DD2480" w:rsidRPr="00DD2480" w:rsidRDefault="00DD2480" w:rsidP="00DD2480">
            <w:r w:rsidRPr="00DD2480">
              <w:t>Use ITIL’s Continual Service Improvement for AI monitoring</w:t>
            </w:r>
          </w:p>
        </w:tc>
        <w:tc>
          <w:tcPr>
            <w:tcW w:w="0" w:type="auto"/>
            <w:vAlign w:val="center"/>
            <w:hideMark/>
          </w:tcPr>
          <w:p w:rsidR="00DD2480" w:rsidRPr="00DD2480" w:rsidRDefault="00DD2480" w:rsidP="00DD2480">
            <w:r w:rsidRPr="00DD2480">
              <w:t>Align AI compliance with COBIT’s Compliance Management processes</w:t>
            </w:r>
          </w:p>
        </w:tc>
        <w:tc>
          <w:tcPr>
            <w:tcW w:w="0" w:type="auto"/>
            <w:vAlign w:val="center"/>
            <w:hideMark/>
          </w:tcPr>
          <w:p w:rsidR="00DD2480" w:rsidRPr="00DD2480" w:rsidRDefault="00DD2480" w:rsidP="00DD2480">
            <w:r w:rsidRPr="00DD2480">
              <w:t>Six Sigma’s control phase can include compliance monitoring</w:t>
            </w:r>
          </w:p>
        </w:tc>
        <w:tc>
          <w:tcPr>
            <w:tcW w:w="0" w:type="auto"/>
            <w:vAlign w:val="center"/>
            <w:hideMark/>
          </w:tcPr>
          <w:p w:rsidR="00DD2480" w:rsidRPr="00DD2480" w:rsidRDefault="00DD2480" w:rsidP="00DD2480">
            <w:r w:rsidRPr="00DD2480">
              <w:t>Lean focuses on continuous improvement, not specifically compliance</w:t>
            </w:r>
          </w:p>
        </w:tc>
        <w:tc>
          <w:tcPr>
            <w:tcW w:w="0" w:type="auto"/>
            <w:vAlign w:val="center"/>
            <w:hideMark/>
          </w:tcPr>
          <w:p w:rsidR="00DD2480" w:rsidRPr="00DD2480" w:rsidRDefault="00DD2480" w:rsidP="00DD2480">
            <w:r w:rsidRPr="00DD2480">
              <w:t>Ensure ongoing compliance with domain-specific regulations (e.g., GDPR in FinTech)</w:t>
            </w:r>
          </w:p>
        </w:tc>
        <w:tc>
          <w:tcPr>
            <w:tcW w:w="0" w:type="auto"/>
            <w:vAlign w:val="center"/>
            <w:hideMark/>
          </w:tcPr>
          <w:p w:rsidR="00DD2480" w:rsidRPr="00DD2480" w:rsidRDefault="00DD2480" w:rsidP="00DD2480">
            <w:r w:rsidRPr="00DD2480">
              <w:rPr>
                <w:b/>
                <w:bCs/>
              </w:rPr>
              <w:t>No Direct Overlap:</w:t>
            </w:r>
            <w:r w:rsidRPr="00DD2480">
              <w:t xml:space="preserve"> Continuous AI-specific monitoring tools like Prometheus integrated with AI governance</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Trust &amp; Transparency (T)</w:t>
            </w:r>
          </w:p>
        </w:tc>
        <w:tc>
          <w:tcPr>
            <w:tcW w:w="0" w:type="auto"/>
            <w:vAlign w:val="center"/>
            <w:hideMark/>
          </w:tcPr>
          <w:p w:rsidR="00DD2480" w:rsidRPr="00DD2480" w:rsidRDefault="00DD2480" w:rsidP="00DD2480">
            <w:r w:rsidRPr="00DD2480">
              <w:t>Design BPMN processes to include transparency steps</w:t>
            </w:r>
          </w:p>
        </w:tc>
        <w:tc>
          <w:tcPr>
            <w:tcW w:w="0" w:type="auto"/>
            <w:vAlign w:val="center"/>
            <w:hideMark/>
          </w:tcPr>
          <w:p w:rsidR="00DD2480" w:rsidRPr="00DD2480" w:rsidRDefault="00DD2480" w:rsidP="00DD2480">
            <w:r w:rsidRPr="00DD2480">
              <w:t>Foster trust through ITIL’s Service Transparency practices</w:t>
            </w:r>
          </w:p>
        </w:tc>
        <w:tc>
          <w:tcPr>
            <w:tcW w:w="0" w:type="auto"/>
            <w:vAlign w:val="center"/>
            <w:hideMark/>
          </w:tcPr>
          <w:p w:rsidR="00DD2480" w:rsidRPr="00DD2480" w:rsidRDefault="00DD2480" w:rsidP="00DD2480">
            <w:r w:rsidRPr="00DD2480">
              <w:t>Align AI transparency with COBIT’s Information Transparency objectives</w:t>
            </w:r>
          </w:p>
        </w:tc>
        <w:tc>
          <w:tcPr>
            <w:tcW w:w="0" w:type="auto"/>
            <w:vAlign w:val="center"/>
            <w:hideMark/>
          </w:tcPr>
          <w:p w:rsidR="00DD2480" w:rsidRPr="00DD2480" w:rsidRDefault="00DD2480" w:rsidP="00DD2480">
            <w:r w:rsidRPr="00DD2480">
              <w:t>Six Sigma ensures process reliability, enhancing trust</w:t>
            </w:r>
          </w:p>
        </w:tc>
        <w:tc>
          <w:tcPr>
            <w:tcW w:w="0" w:type="auto"/>
            <w:vAlign w:val="center"/>
            <w:hideMark/>
          </w:tcPr>
          <w:p w:rsidR="00DD2480" w:rsidRPr="00DD2480" w:rsidRDefault="00DD2480" w:rsidP="00DD2480">
            <w:r w:rsidRPr="00DD2480">
              <w:t>Lean improves process clarity, indirectly supporting transparency</w:t>
            </w:r>
          </w:p>
        </w:tc>
        <w:tc>
          <w:tcPr>
            <w:tcW w:w="0" w:type="auto"/>
            <w:vAlign w:val="center"/>
            <w:hideMark/>
          </w:tcPr>
          <w:p w:rsidR="00DD2480" w:rsidRPr="00DD2480" w:rsidRDefault="00DD2480" w:rsidP="00DD2480">
            <w:r w:rsidRPr="00DD2480">
              <w:t xml:space="preserve">Provide domain-specific transparency (e.g., clear patient data usage in </w:t>
            </w:r>
            <w:proofErr w:type="gramStart"/>
            <w:r w:rsidRPr="00DD2480">
              <w:t>Healthcare</w:t>
            </w:r>
            <w:proofErr w:type="gramEnd"/>
            <w:r w:rsidRPr="00DD2480">
              <w:t>)</w:t>
            </w:r>
          </w:p>
        </w:tc>
        <w:tc>
          <w:tcPr>
            <w:tcW w:w="0" w:type="auto"/>
            <w:vAlign w:val="center"/>
            <w:hideMark/>
          </w:tcPr>
          <w:p w:rsidR="00DD2480" w:rsidRPr="00DD2480" w:rsidRDefault="00DD2480" w:rsidP="00DD2480">
            <w:r w:rsidRPr="00DD2480">
              <w:rPr>
                <w:b/>
                <w:bCs/>
              </w:rPr>
              <w:t>No Direct Overlap:</w:t>
            </w:r>
            <w:r w:rsidRPr="00DD2480">
              <w:t xml:space="preserve"> AI model transparency mechanisms like Model Cards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Federated Learning &amp; Responsible Frameworks (F)</w:t>
            </w:r>
          </w:p>
        </w:tc>
        <w:tc>
          <w:tcPr>
            <w:tcW w:w="0" w:type="auto"/>
            <w:vAlign w:val="center"/>
            <w:hideMark/>
          </w:tcPr>
          <w:p w:rsidR="00DD2480" w:rsidRPr="00DD2480" w:rsidRDefault="00DD2480" w:rsidP="00DD2480">
            <w:r w:rsidRPr="00DD2480">
              <w:t>Not typically addressed in BPMN</w:t>
            </w:r>
          </w:p>
        </w:tc>
        <w:tc>
          <w:tcPr>
            <w:tcW w:w="0" w:type="auto"/>
            <w:vAlign w:val="center"/>
            <w:hideMark/>
          </w:tcPr>
          <w:p w:rsidR="00DD2480" w:rsidRPr="00DD2480" w:rsidRDefault="00DD2480" w:rsidP="00DD2480">
            <w:r w:rsidRPr="00DD2480">
              <w:t>Integrate federated learning considerations into ITIL’s Service Design</w:t>
            </w:r>
          </w:p>
        </w:tc>
        <w:tc>
          <w:tcPr>
            <w:tcW w:w="0" w:type="auto"/>
            <w:vAlign w:val="center"/>
            <w:hideMark/>
          </w:tcPr>
          <w:p w:rsidR="00DD2480" w:rsidRPr="00DD2480" w:rsidRDefault="00DD2480" w:rsidP="00DD2480">
            <w:r w:rsidRPr="00DD2480">
              <w:t>Map federated learning to COBIT’s Distributed Systems governance</w:t>
            </w:r>
          </w:p>
        </w:tc>
        <w:tc>
          <w:tcPr>
            <w:tcW w:w="0" w:type="auto"/>
            <w:vAlign w:val="center"/>
            <w:hideMark/>
          </w:tcPr>
          <w:p w:rsidR="00DD2480" w:rsidRPr="00DD2480" w:rsidRDefault="00DD2480" w:rsidP="00DD2480">
            <w:r w:rsidRPr="00DD2480">
              <w:t>Six Sigma does not directly address federated learning</w:t>
            </w:r>
          </w:p>
        </w:tc>
        <w:tc>
          <w:tcPr>
            <w:tcW w:w="0" w:type="auto"/>
            <w:vAlign w:val="center"/>
            <w:hideMark/>
          </w:tcPr>
          <w:p w:rsidR="00DD2480" w:rsidRPr="00DD2480" w:rsidRDefault="00DD2480" w:rsidP="00DD2480">
            <w:r w:rsidRPr="00DD2480">
              <w:t>Lean does not focus on distributed learning</w:t>
            </w:r>
          </w:p>
        </w:tc>
        <w:tc>
          <w:tcPr>
            <w:tcW w:w="0" w:type="auto"/>
            <w:vAlign w:val="center"/>
            <w:hideMark/>
          </w:tcPr>
          <w:p w:rsidR="00DD2480" w:rsidRPr="00DD2480" w:rsidRDefault="00DD2480" w:rsidP="00DD2480">
            <w:r w:rsidRPr="00DD2480">
              <w:t xml:space="preserve">Implement domain-specific federated learning practices (e.g., decentralized patient data in </w:t>
            </w:r>
            <w:proofErr w:type="gramStart"/>
            <w:r w:rsidRPr="00DD2480">
              <w:t>Healthcare</w:t>
            </w:r>
            <w:proofErr w:type="gramEnd"/>
            <w:r w:rsidRPr="00DD2480">
              <w:t>)</w:t>
            </w:r>
          </w:p>
        </w:tc>
        <w:tc>
          <w:tcPr>
            <w:tcW w:w="0" w:type="auto"/>
            <w:vAlign w:val="center"/>
            <w:hideMark/>
          </w:tcPr>
          <w:p w:rsidR="00DD2480" w:rsidRPr="00DD2480" w:rsidRDefault="00DD2480" w:rsidP="00DD2480">
            <w:r w:rsidRPr="00DD2480">
              <w:rPr>
                <w:b/>
                <w:bCs/>
              </w:rPr>
              <w:t>No Direct Overlap:</w:t>
            </w:r>
            <w:r w:rsidRPr="00DD2480">
              <w:t xml:space="preserve"> Federated learning frameworks and responsible AI training practices</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lastRenderedPageBreak/>
              <w:t>User-Centric Feedback Loops (U)</w:t>
            </w:r>
          </w:p>
        </w:tc>
        <w:tc>
          <w:tcPr>
            <w:tcW w:w="0" w:type="auto"/>
            <w:vAlign w:val="center"/>
            <w:hideMark/>
          </w:tcPr>
          <w:p w:rsidR="00DD2480" w:rsidRPr="00DD2480" w:rsidRDefault="00DD2480" w:rsidP="00DD2480">
            <w:r w:rsidRPr="00DD2480">
              <w:t>Incorporate user feedback steps within BPMN processes</w:t>
            </w:r>
          </w:p>
        </w:tc>
        <w:tc>
          <w:tcPr>
            <w:tcW w:w="0" w:type="auto"/>
            <w:vAlign w:val="center"/>
            <w:hideMark/>
          </w:tcPr>
          <w:p w:rsidR="00DD2480" w:rsidRPr="00DD2480" w:rsidRDefault="00DD2480" w:rsidP="00DD2480">
            <w:r w:rsidRPr="00DD2480">
              <w:t>Use ITIL’s Service Operation for user feedback integration</w:t>
            </w:r>
          </w:p>
        </w:tc>
        <w:tc>
          <w:tcPr>
            <w:tcW w:w="0" w:type="auto"/>
            <w:vAlign w:val="center"/>
            <w:hideMark/>
          </w:tcPr>
          <w:p w:rsidR="00DD2480" w:rsidRPr="00DD2480" w:rsidRDefault="00DD2480" w:rsidP="00DD2480">
            <w:r w:rsidRPr="00DD2480">
              <w:t>Align user feedback with COBIT’s Feedback mechanisms</w:t>
            </w:r>
          </w:p>
        </w:tc>
        <w:tc>
          <w:tcPr>
            <w:tcW w:w="0" w:type="auto"/>
            <w:vAlign w:val="center"/>
            <w:hideMark/>
          </w:tcPr>
          <w:p w:rsidR="00DD2480" w:rsidRPr="00DD2480" w:rsidRDefault="00DD2480" w:rsidP="00DD2480">
            <w:r w:rsidRPr="00DD2480">
              <w:t>Six Sigma’s Measure phase can include user feedback</w:t>
            </w:r>
          </w:p>
        </w:tc>
        <w:tc>
          <w:tcPr>
            <w:tcW w:w="0" w:type="auto"/>
            <w:vAlign w:val="center"/>
            <w:hideMark/>
          </w:tcPr>
          <w:p w:rsidR="00DD2480" w:rsidRPr="00DD2480" w:rsidRDefault="00DD2480" w:rsidP="00DD2480">
            <w:r w:rsidRPr="00DD2480">
              <w:t>Lean’s Kaizen encourages continuous feedback</w:t>
            </w:r>
          </w:p>
        </w:tc>
        <w:tc>
          <w:tcPr>
            <w:tcW w:w="0" w:type="auto"/>
            <w:vAlign w:val="center"/>
            <w:hideMark/>
          </w:tcPr>
          <w:p w:rsidR="00DD2480" w:rsidRPr="00DD2480" w:rsidRDefault="00DD2480" w:rsidP="00DD2480">
            <w:r w:rsidRPr="00DD2480">
              <w:t>Gather and integrate domain-specific user feedback (e.g., patient feedback in Healthcare BPM)</w:t>
            </w:r>
          </w:p>
        </w:tc>
        <w:tc>
          <w:tcPr>
            <w:tcW w:w="0" w:type="auto"/>
            <w:vAlign w:val="center"/>
            <w:hideMark/>
          </w:tcPr>
          <w:p w:rsidR="00DD2480" w:rsidRPr="00DD2480" w:rsidRDefault="00DD2480" w:rsidP="00DD2480">
            <w:r w:rsidRPr="00DD2480">
              <w:rPr>
                <w:b/>
                <w:bCs/>
              </w:rPr>
              <w:t>No Direct Overlap:</w:t>
            </w:r>
            <w:r w:rsidRPr="00DD2480">
              <w:t xml:space="preserve"> AI-specific feedback integration tools like Label Studio</w:t>
            </w:r>
          </w:p>
        </w:tc>
      </w:tr>
      <w:tr w:rsidR="00DD2480" w:rsidRPr="00DD2480" w:rsidTr="00DD2480">
        <w:trPr>
          <w:tblCellSpacing w:w="15" w:type="dxa"/>
        </w:trPr>
        <w:tc>
          <w:tcPr>
            <w:tcW w:w="0" w:type="auto"/>
            <w:vAlign w:val="center"/>
            <w:hideMark/>
          </w:tcPr>
          <w:p w:rsidR="00DD2480" w:rsidRPr="00DD2480" w:rsidRDefault="00DD2480" w:rsidP="00DD2480">
            <w:r w:rsidRPr="00DD2480">
              <w:rPr>
                <w:b/>
                <w:bCs/>
              </w:rPr>
              <w:t>Legality &amp; Lifecycle Oversight (L)</w:t>
            </w:r>
          </w:p>
        </w:tc>
        <w:tc>
          <w:tcPr>
            <w:tcW w:w="0" w:type="auto"/>
            <w:vAlign w:val="center"/>
            <w:hideMark/>
          </w:tcPr>
          <w:p w:rsidR="00DD2480" w:rsidRPr="00DD2480" w:rsidRDefault="00DD2480" w:rsidP="00DD2480">
            <w:r w:rsidRPr="00DD2480">
              <w:t>Embed lifecycle stages with legal oversight in BPMN</w:t>
            </w:r>
          </w:p>
        </w:tc>
        <w:tc>
          <w:tcPr>
            <w:tcW w:w="0" w:type="auto"/>
            <w:vAlign w:val="center"/>
            <w:hideMark/>
          </w:tcPr>
          <w:p w:rsidR="00DD2480" w:rsidRPr="00DD2480" w:rsidRDefault="00DD2480" w:rsidP="00DD2480">
            <w:r w:rsidRPr="00DD2480">
              <w:t>Integrate legal compliance into ITIL’s Service Lifecycle</w:t>
            </w:r>
          </w:p>
        </w:tc>
        <w:tc>
          <w:tcPr>
            <w:tcW w:w="0" w:type="auto"/>
            <w:vAlign w:val="center"/>
            <w:hideMark/>
          </w:tcPr>
          <w:p w:rsidR="00DD2480" w:rsidRPr="00DD2480" w:rsidRDefault="00DD2480" w:rsidP="00DD2480">
            <w:r w:rsidRPr="00DD2480">
              <w:t>Map AI lifecycle oversight to COBIT’s Governance framework</w:t>
            </w:r>
          </w:p>
        </w:tc>
        <w:tc>
          <w:tcPr>
            <w:tcW w:w="0" w:type="auto"/>
            <w:vAlign w:val="center"/>
            <w:hideMark/>
          </w:tcPr>
          <w:p w:rsidR="00DD2480" w:rsidRPr="00DD2480" w:rsidRDefault="00DD2480" w:rsidP="00DD2480">
            <w:r w:rsidRPr="00DD2480">
              <w:t>Six Sigma ensures process quality throughout lifecycle</w:t>
            </w:r>
          </w:p>
        </w:tc>
        <w:tc>
          <w:tcPr>
            <w:tcW w:w="0" w:type="auto"/>
            <w:vAlign w:val="center"/>
            <w:hideMark/>
          </w:tcPr>
          <w:p w:rsidR="00DD2480" w:rsidRPr="00DD2480" w:rsidRDefault="00DD2480" w:rsidP="00DD2480">
            <w:r w:rsidRPr="00DD2480">
              <w:t>Lean maintains process efficiency throughout lifecycle</w:t>
            </w:r>
          </w:p>
        </w:tc>
        <w:tc>
          <w:tcPr>
            <w:tcW w:w="0" w:type="auto"/>
            <w:vAlign w:val="center"/>
            <w:hideMark/>
          </w:tcPr>
          <w:p w:rsidR="00DD2480" w:rsidRPr="00DD2480" w:rsidRDefault="00DD2480" w:rsidP="00DD2480">
            <w:r w:rsidRPr="00DD2480">
              <w:t>Ensure domain-specific lifecycle legal compliance (e.g., licensing in FinTech)</w:t>
            </w:r>
          </w:p>
        </w:tc>
        <w:tc>
          <w:tcPr>
            <w:tcW w:w="0" w:type="auto"/>
            <w:vAlign w:val="center"/>
            <w:hideMark/>
          </w:tcPr>
          <w:p w:rsidR="00DD2480" w:rsidRPr="00DD2480" w:rsidRDefault="00DD2480" w:rsidP="00DD2480">
            <w:r w:rsidRPr="00DD2480">
              <w:rPr>
                <w:b/>
                <w:bCs/>
              </w:rPr>
              <w:t>No Direct Overlap:</w:t>
            </w:r>
            <w:r w:rsidRPr="00DD2480">
              <w:t xml:space="preserve"> AI-specific lifecycle management and legal compliance beyond general BPM frameworks</w:t>
            </w:r>
          </w:p>
        </w:tc>
      </w:tr>
    </w:tbl>
    <w:p w:rsidR="00DD2480" w:rsidRPr="00DD2480" w:rsidRDefault="00495CED" w:rsidP="00DD2480">
      <w:r w:rsidRPr="00DD2480">
        <w:rPr>
          <w:noProof/>
        </w:rPr>
        <w:pict>
          <v:rect id="_x0000_i1027"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10. Final Thoughts</w:t>
      </w:r>
    </w:p>
    <w:p w:rsidR="00DD2480" w:rsidRPr="00DD2480" w:rsidRDefault="00DD2480" w:rsidP="00DD2480">
      <w:r w:rsidRPr="00DD2480">
        <w:t xml:space="preserve">The integration of AI into business operations presents immense opportunities alongside significant challenges. The </w:t>
      </w:r>
      <w:r w:rsidRPr="00DD2480">
        <w:rPr>
          <w:b/>
          <w:bCs/>
        </w:rPr>
        <w:t>RESPECTFUL AI</w:t>
      </w:r>
      <w:r w:rsidRPr="00DD2480">
        <w:t xml:space="preserve"> framework offers a comprehensive approach to navigating these challenges, ensuring that AI systems are ethical, secure, and compliant. By aligning RESPECTFUL AI with existing BPM frameworks, organizations can embed responsible AI governance into their core business processes, enhancing both operational efficiency and ethical standards.</w:t>
      </w:r>
    </w:p>
    <w:p w:rsidR="00DD2480" w:rsidRPr="00DD2480" w:rsidRDefault="00DD2480" w:rsidP="00DD2480">
      <w:r w:rsidRPr="00DD2480">
        <w:t>RESPECTFUL AI ensures that AI systems are not only effective but also ethical, secure, and compliant. This holistic approach fosters trust, mitigates risks, and aligns AI systems with organizational and societal values, paving the way for sustainable and impactful AI-driven transformation.</w:t>
      </w:r>
    </w:p>
    <w:p w:rsidR="00DD2480" w:rsidRPr="00DD2480" w:rsidRDefault="00DD2480" w:rsidP="00DD2480">
      <w:r w:rsidRPr="00DD2480">
        <w:lastRenderedPageBreak/>
        <w:t>Adopting RESPECTFUL AI is not merely a strategic advantage but a fundamental necessity for organizations committed to sustainable and responsible AI-driven transformation. As AI technologies continue to advance, the principles encapsulated in RESPECTFUL AI will serve as guiding beacons, ensuring that AI initiatives contribute positively to organizational goals and societal well-being.</w:t>
      </w:r>
    </w:p>
    <w:p w:rsidR="00DD2480" w:rsidRPr="00DD2480" w:rsidRDefault="00495CED" w:rsidP="00DD2480">
      <w:r w:rsidRPr="00DD2480">
        <w:rPr>
          <w:noProof/>
        </w:rPr>
        <w:pict>
          <v:rect id="_x0000_i1026" alt="" style="width:468pt;height:.05pt;mso-width-percent:0;mso-height-percent:0;mso-width-percent:0;mso-height-percent:0" o:hralign="center" o:hrstd="t" o:hr="t" fillcolor="#a0a0a0" stroked="f"/>
        </w:pict>
      </w:r>
    </w:p>
    <w:p w:rsidR="00DD2480" w:rsidRPr="00DD2480" w:rsidRDefault="00DD2480" w:rsidP="00DD2480">
      <w:pPr>
        <w:rPr>
          <w:b/>
          <w:bCs/>
        </w:rPr>
      </w:pPr>
      <w:r w:rsidRPr="00DD2480">
        <w:rPr>
          <w:b/>
          <w:bCs/>
        </w:rPr>
        <w:t>Acknowledgments</w:t>
      </w:r>
    </w:p>
    <w:p w:rsidR="00DD2480" w:rsidRPr="00DD2480" w:rsidRDefault="00DD2480" w:rsidP="00DD2480">
      <w:r w:rsidRPr="00DD2480">
        <w:t>This paper synthesizes best practices from AI governance and Business Process Management frameworks, drawing on leading tools and methodologies to present a cohesive approach for responsible AI adoption. Special thanks to industry experts and academic contributors whose insights have informed the development of the RESPECTFUL AI framework.</w:t>
      </w:r>
    </w:p>
    <w:p w:rsidR="00DD2480" w:rsidRPr="00DD2480" w:rsidRDefault="00495CED" w:rsidP="00DD2480">
      <w:r w:rsidRPr="00DD2480">
        <w:rPr>
          <w:noProof/>
        </w:rPr>
        <w:pict>
          <v:rect id="_x0000_i1025" alt="" style="width:468pt;height:.05pt;mso-width-percent:0;mso-height-percent:0;mso-width-percent:0;mso-height-percent:0" o:hralign="center" o:hrstd="t" o:hr="t" fillcolor="#a0a0a0" stroked="f"/>
        </w:pict>
      </w:r>
    </w:p>
    <w:p w:rsidR="00795391" w:rsidRPr="00DD2480" w:rsidRDefault="00795391" w:rsidP="00DD2480"/>
    <w:sectPr w:rsidR="00795391" w:rsidRPr="00DD2480" w:rsidSect="00F93CE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CBD"/>
    <w:multiLevelType w:val="multilevel"/>
    <w:tmpl w:val="DA22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5043"/>
    <w:multiLevelType w:val="multilevel"/>
    <w:tmpl w:val="DB92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7719"/>
    <w:multiLevelType w:val="multilevel"/>
    <w:tmpl w:val="B23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2383"/>
    <w:multiLevelType w:val="multilevel"/>
    <w:tmpl w:val="2E828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E75CA"/>
    <w:multiLevelType w:val="multilevel"/>
    <w:tmpl w:val="2A26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6580E"/>
    <w:multiLevelType w:val="multilevel"/>
    <w:tmpl w:val="BC6E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D7E60"/>
    <w:multiLevelType w:val="multilevel"/>
    <w:tmpl w:val="0C9E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27775"/>
    <w:multiLevelType w:val="multilevel"/>
    <w:tmpl w:val="199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921C3"/>
    <w:multiLevelType w:val="multilevel"/>
    <w:tmpl w:val="FC96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33E7B"/>
    <w:multiLevelType w:val="multilevel"/>
    <w:tmpl w:val="8B10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B4865"/>
    <w:multiLevelType w:val="multilevel"/>
    <w:tmpl w:val="19A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F43F2"/>
    <w:multiLevelType w:val="multilevel"/>
    <w:tmpl w:val="DA0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3B0D79"/>
    <w:multiLevelType w:val="multilevel"/>
    <w:tmpl w:val="04A8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B0868"/>
    <w:multiLevelType w:val="multilevel"/>
    <w:tmpl w:val="7B72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B5CF2"/>
    <w:multiLevelType w:val="multilevel"/>
    <w:tmpl w:val="EB3C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066A8"/>
    <w:multiLevelType w:val="multilevel"/>
    <w:tmpl w:val="32963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14B50"/>
    <w:multiLevelType w:val="multilevel"/>
    <w:tmpl w:val="F61E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20690"/>
    <w:multiLevelType w:val="multilevel"/>
    <w:tmpl w:val="F270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25B2A"/>
    <w:multiLevelType w:val="multilevel"/>
    <w:tmpl w:val="2E8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21539"/>
    <w:multiLevelType w:val="multilevel"/>
    <w:tmpl w:val="D174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31483"/>
    <w:multiLevelType w:val="multilevel"/>
    <w:tmpl w:val="5062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E61B1"/>
    <w:multiLevelType w:val="multilevel"/>
    <w:tmpl w:val="0E5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E2A79"/>
    <w:multiLevelType w:val="multilevel"/>
    <w:tmpl w:val="4E5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679E7"/>
    <w:multiLevelType w:val="multilevel"/>
    <w:tmpl w:val="AC60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F1A85"/>
    <w:multiLevelType w:val="multilevel"/>
    <w:tmpl w:val="428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E4B3D"/>
    <w:multiLevelType w:val="multilevel"/>
    <w:tmpl w:val="68E0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FB42B3"/>
    <w:multiLevelType w:val="multilevel"/>
    <w:tmpl w:val="18D0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890214"/>
    <w:multiLevelType w:val="multilevel"/>
    <w:tmpl w:val="B2B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A0D9F"/>
    <w:multiLevelType w:val="multilevel"/>
    <w:tmpl w:val="6C76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01821">
    <w:abstractNumId w:val="27"/>
  </w:num>
  <w:num w:numId="2" w16cid:durableId="171116591">
    <w:abstractNumId w:val="23"/>
  </w:num>
  <w:num w:numId="3" w16cid:durableId="737703520">
    <w:abstractNumId w:val="5"/>
  </w:num>
  <w:num w:numId="4" w16cid:durableId="1315066273">
    <w:abstractNumId w:val="12"/>
  </w:num>
  <w:num w:numId="5" w16cid:durableId="1738355132">
    <w:abstractNumId w:val="22"/>
  </w:num>
  <w:num w:numId="6" w16cid:durableId="131557943">
    <w:abstractNumId w:val="14"/>
  </w:num>
  <w:num w:numId="7" w16cid:durableId="1029836823">
    <w:abstractNumId w:val="1"/>
  </w:num>
  <w:num w:numId="8" w16cid:durableId="63576533">
    <w:abstractNumId w:val="13"/>
  </w:num>
  <w:num w:numId="9" w16cid:durableId="1203834333">
    <w:abstractNumId w:val="15"/>
  </w:num>
  <w:num w:numId="10" w16cid:durableId="1618830042">
    <w:abstractNumId w:val="0"/>
  </w:num>
  <w:num w:numId="11" w16cid:durableId="598761474">
    <w:abstractNumId w:val="6"/>
  </w:num>
  <w:num w:numId="12" w16cid:durableId="1231421495">
    <w:abstractNumId w:val="8"/>
  </w:num>
  <w:num w:numId="13" w16cid:durableId="1521696258">
    <w:abstractNumId w:val="26"/>
  </w:num>
  <w:num w:numId="14" w16cid:durableId="1713532070">
    <w:abstractNumId w:val="7"/>
  </w:num>
  <w:num w:numId="15" w16cid:durableId="1064376344">
    <w:abstractNumId w:val="19"/>
  </w:num>
  <w:num w:numId="16" w16cid:durableId="224876467">
    <w:abstractNumId w:val="2"/>
  </w:num>
  <w:num w:numId="17" w16cid:durableId="402799678">
    <w:abstractNumId w:val="11"/>
  </w:num>
  <w:num w:numId="18" w16cid:durableId="807091929">
    <w:abstractNumId w:val="21"/>
  </w:num>
  <w:num w:numId="19" w16cid:durableId="759643706">
    <w:abstractNumId w:val="3"/>
  </w:num>
  <w:num w:numId="20" w16cid:durableId="447359779">
    <w:abstractNumId w:val="28"/>
  </w:num>
  <w:num w:numId="21" w16cid:durableId="956763779">
    <w:abstractNumId w:val="9"/>
  </w:num>
  <w:num w:numId="22" w16cid:durableId="135071822">
    <w:abstractNumId w:val="20"/>
  </w:num>
  <w:num w:numId="23" w16cid:durableId="621309454">
    <w:abstractNumId w:val="18"/>
  </w:num>
  <w:num w:numId="24" w16cid:durableId="587470093">
    <w:abstractNumId w:val="17"/>
  </w:num>
  <w:num w:numId="25" w16cid:durableId="1535652304">
    <w:abstractNumId w:val="16"/>
  </w:num>
  <w:num w:numId="26" w16cid:durableId="2073313457">
    <w:abstractNumId w:val="10"/>
  </w:num>
  <w:num w:numId="27" w16cid:durableId="550767475">
    <w:abstractNumId w:val="4"/>
  </w:num>
  <w:num w:numId="28" w16cid:durableId="1303582016">
    <w:abstractNumId w:val="24"/>
  </w:num>
  <w:num w:numId="29" w16cid:durableId="20012753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80"/>
    <w:rsid w:val="00495CED"/>
    <w:rsid w:val="0054181A"/>
    <w:rsid w:val="00795391"/>
    <w:rsid w:val="0095536F"/>
    <w:rsid w:val="00A3540C"/>
    <w:rsid w:val="00DD2480"/>
    <w:rsid w:val="00F54593"/>
    <w:rsid w:val="00F93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C19F"/>
  <w15:chartTrackingRefBased/>
  <w15:docId w15:val="{49E3C6DB-9ECB-C541-AC5A-8A84742A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3">
    <w:name w:val="heading 3"/>
    <w:basedOn w:val="Normal"/>
    <w:link w:val="Heading3Char"/>
    <w:uiPriority w:val="9"/>
    <w:qFormat/>
    <w:rsid w:val="00DD248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2480"/>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DD2480"/>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248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2480"/>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DD2480"/>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DD248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2480"/>
    <w:rPr>
      <w:b/>
      <w:bCs/>
    </w:rPr>
  </w:style>
  <w:style w:type="paragraph" w:styleId="NormalWeb">
    <w:name w:val="Normal (Web)"/>
    <w:basedOn w:val="Normal"/>
    <w:uiPriority w:val="99"/>
    <w:semiHidden/>
    <w:unhideWhenUsed/>
    <w:rsid w:val="00DD2480"/>
    <w:pPr>
      <w:spacing w:before="100" w:beforeAutospacing="1" w:after="100" w:afterAutospacing="1"/>
    </w:pPr>
    <w:rPr>
      <w:rFonts w:ascii="Times New Roman" w:eastAsia="Times New Roman" w:hAnsi="Times New Roman" w:cs="Times New Roman"/>
      <w:kern w:val="0"/>
      <w14:ligatures w14:val="none"/>
    </w:rPr>
  </w:style>
  <w:style w:type="character" w:customStyle="1" w:styleId="flex">
    <w:name w:val="flex"/>
    <w:basedOn w:val="DefaultParagraphFont"/>
    <w:rsid w:val="00DD2480"/>
  </w:style>
  <w:style w:type="character" w:customStyle="1" w:styleId="hidden">
    <w:name w:val="hidden"/>
    <w:basedOn w:val="DefaultParagraphFont"/>
    <w:rsid w:val="00DD2480"/>
  </w:style>
  <w:style w:type="character" w:customStyle="1" w:styleId="overflow-hidden">
    <w:name w:val="overflow-hidden"/>
    <w:basedOn w:val="DefaultParagraphFont"/>
    <w:rsid w:val="00DD2480"/>
  </w:style>
  <w:style w:type="character" w:customStyle="1" w:styleId="block">
    <w:name w:val="block"/>
    <w:basedOn w:val="DefaultParagraphFont"/>
    <w:rsid w:val="00DD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0621">
      <w:bodyDiv w:val="1"/>
      <w:marLeft w:val="0"/>
      <w:marRight w:val="0"/>
      <w:marTop w:val="0"/>
      <w:marBottom w:val="0"/>
      <w:divBdr>
        <w:top w:val="none" w:sz="0" w:space="0" w:color="auto"/>
        <w:left w:val="none" w:sz="0" w:space="0" w:color="auto"/>
        <w:bottom w:val="none" w:sz="0" w:space="0" w:color="auto"/>
        <w:right w:val="none" w:sz="0" w:space="0" w:color="auto"/>
      </w:divBdr>
      <w:divsChild>
        <w:div w:id="1693143118">
          <w:marLeft w:val="0"/>
          <w:marRight w:val="0"/>
          <w:marTop w:val="0"/>
          <w:marBottom w:val="0"/>
          <w:divBdr>
            <w:top w:val="none" w:sz="0" w:space="0" w:color="auto"/>
            <w:left w:val="none" w:sz="0" w:space="0" w:color="auto"/>
            <w:bottom w:val="none" w:sz="0" w:space="0" w:color="auto"/>
            <w:right w:val="none" w:sz="0" w:space="0" w:color="auto"/>
          </w:divBdr>
          <w:divsChild>
            <w:div w:id="2005820179">
              <w:marLeft w:val="0"/>
              <w:marRight w:val="0"/>
              <w:marTop w:val="0"/>
              <w:marBottom w:val="0"/>
              <w:divBdr>
                <w:top w:val="none" w:sz="0" w:space="0" w:color="auto"/>
                <w:left w:val="none" w:sz="0" w:space="0" w:color="auto"/>
                <w:bottom w:val="none" w:sz="0" w:space="0" w:color="auto"/>
                <w:right w:val="none" w:sz="0" w:space="0" w:color="auto"/>
              </w:divBdr>
              <w:divsChild>
                <w:div w:id="1668364368">
                  <w:marLeft w:val="0"/>
                  <w:marRight w:val="0"/>
                  <w:marTop w:val="0"/>
                  <w:marBottom w:val="0"/>
                  <w:divBdr>
                    <w:top w:val="none" w:sz="0" w:space="0" w:color="auto"/>
                    <w:left w:val="none" w:sz="0" w:space="0" w:color="auto"/>
                    <w:bottom w:val="none" w:sz="0" w:space="0" w:color="auto"/>
                    <w:right w:val="none" w:sz="0" w:space="0" w:color="auto"/>
                  </w:divBdr>
                  <w:divsChild>
                    <w:div w:id="335233742">
                      <w:marLeft w:val="0"/>
                      <w:marRight w:val="0"/>
                      <w:marTop w:val="0"/>
                      <w:marBottom w:val="0"/>
                      <w:divBdr>
                        <w:top w:val="none" w:sz="0" w:space="0" w:color="auto"/>
                        <w:left w:val="none" w:sz="0" w:space="0" w:color="auto"/>
                        <w:bottom w:val="none" w:sz="0" w:space="0" w:color="auto"/>
                        <w:right w:val="none" w:sz="0" w:space="0" w:color="auto"/>
                      </w:divBdr>
                      <w:divsChild>
                        <w:div w:id="1974553258">
                          <w:marLeft w:val="0"/>
                          <w:marRight w:val="0"/>
                          <w:marTop w:val="0"/>
                          <w:marBottom w:val="0"/>
                          <w:divBdr>
                            <w:top w:val="none" w:sz="0" w:space="0" w:color="auto"/>
                            <w:left w:val="none" w:sz="0" w:space="0" w:color="auto"/>
                            <w:bottom w:val="none" w:sz="0" w:space="0" w:color="auto"/>
                            <w:right w:val="none" w:sz="0" w:space="0" w:color="auto"/>
                          </w:divBdr>
                          <w:divsChild>
                            <w:div w:id="457115915">
                              <w:marLeft w:val="0"/>
                              <w:marRight w:val="0"/>
                              <w:marTop w:val="0"/>
                              <w:marBottom w:val="0"/>
                              <w:divBdr>
                                <w:top w:val="none" w:sz="0" w:space="0" w:color="auto"/>
                                <w:left w:val="none" w:sz="0" w:space="0" w:color="auto"/>
                                <w:bottom w:val="none" w:sz="0" w:space="0" w:color="auto"/>
                                <w:right w:val="none" w:sz="0" w:space="0" w:color="auto"/>
                              </w:divBdr>
                              <w:divsChild>
                                <w:div w:id="474375733">
                                  <w:marLeft w:val="0"/>
                                  <w:marRight w:val="0"/>
                                  <w:marTop w:val="0"/>
                                  <w:marBottom w:val="0"/>
                                  <w:divBdr>
                                    <w:top w:val="none" w:sz="0" w:space="0" w:color="auto"/>
                                    <w:left w:val="none" w:sz="0" w:space="0" w:color="auto"/>
                                    <w:bottom w:val="none" w:sz="0" w:space="0" w:color="auto"/>
                                    <w:right w:val="none" w:sz="0" w:space="0" w:color="auto"/>
                                  </w:divBdr>
                                  <w:divsChild>
                                    <w:div w:id="4859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3929">
                          <w:marLeft w:val="0"/>
                          <w:marRight w:val="0"/>
                          <w:marTop w:val="0"/>
                          <w:marBottom w:val="0"/>
                          <w:divBdr>
                            <w:top w:val="none" w:sz="0" w:space="0" w:color="auto"/>
                            <w:left w:val="none" w:sz="0" w:space="0" w:color="auto"/>
                            <w:bottom w:val="none" w:sz="0" w:space="0" w:color="auto"/>
                            <w:right w:val="none" w:sz="0" w:space="0" w:color="auto"/>
                          </w:divBdr>
                          <w:divsChild>
                            <w:div w:id="681736109">
                              <w:marLeft w:val="0"/>
                              <w:marRight w:val="0"/>
                              <w:marTop w:val="0"/>
                              <w:marBottom w:val="0"/>
                              <w:divBdr>
                                <w:top w:val="none" w:sz="0" w:space="0" w:color="auto"/>
                                <w:left w:val="none" w:sz="0" w:space="0" w:color="auto"/>
                                <w:bottom w:val="none" w:sz="0" w:space="0" w:color="auto"/>
                                <w:right w:val="none" w:sz="0" w:space="0" w:color="auto"/>
                              </w:divBdr>
                              <w:divsChild>
                                <w:div w:id="2074427497">
                                  <w:marLeft w:val="0"/>
                                  <w:marRight w:val="0"/>
                                  <w:marTop w:val="0"/>
                                  <w:marBottom w:val="0"/>
                                  <w:divBdr>
                                    <w:top w:val="none" w:sz="0" w:space="0" w:color="auto"/>
                                    <w:left w:val="none" w:sz="0" w:space="0" w:color="auto"/>
                                    <w:bottom w:val="none" w:sz="0" w:space="0" w:color="auto"/>
                                    <w:right w:val="none" w:sz="0" w:space="0" w:color="auto"/>
                                  </w:divBdr>
                                  <w:divsChild>
                                    <w:div w:id="334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76263">
          <w:marLeft w:val="0"/>
          <w:marRight w:val="0"/>
          <w:marTop w:val="0"/>
          <w:marBottom w:val="0"/>
          <w:divBdr>
            <w:top w:val="none" w:sz="0" w:space="0" w:color="auto"/>
            <w:left w:val="none" w:sz="0" w:space="0" w:color="auto"/>
            <w:bottom w:val="none" w:sz="0" w:space="0" w:color="auto"/>
            <w:right w:val="none" w:sz="0" w:space="0" w:color="auto"/>
          </w:divBdr>
          <w:divsChild>
            <w:div w:id="1717048164">
              <w:marLeft w:val="0"/>
              <w:marRight w:val="0"/>
              <w:marTop w:val="0"/>
              <w:marBottom w:val="0"/>
              <w:divBdr>
                <w:top w:val="none" w:sz="0" w:space="0" w:color="auto"/>
                <w:left w:val="none" w:sz="0" w:space="0" w:color="auto"/>
                <w:bottom w:val="none" w:sz="0" w:space="0" w:color="auto"/>
                <w:right w:val="none" w:sz="0" w:space="0" w:color="auto"/>
              </w:divBdr>
              <w:divsChild>
                <w:div w:id="872618222">
                  <w:marLeft w:val="0"/>
                  <w:marRight w:val="0"/>
                  <w:marTop w:val="0"/>
                  <w:marBottom w:val="0"/>
                  <w:divBdr>
                    <w:top w:val="none" w:sz="0" w:space="0" w:color="auto"/>
                    <w:left w:val="none" w:sz="0" w:space="0" w:color="auto"/>
                    <w:bottom w:val="none" w:sz="0" w:space="0" w:color="auto"/>
                    <w:right w:val="none" w:sz="0" w:space="0" w:color="auto"/>
                  </w:divBdr>
                  <w:divsChild>
                    <w:div w:id="831413419">
                      <w:marLeft w:val="0"/>
                      <w:marRight w:val="0"/>
                      <w:marTop w:val="0"/>
                      <w:marBottom w:val="0"/>
                      <w:divBdr>
                        <w:top w:val="none" w:sz="0" w:space="0" w:color="auto"/>
                        <w:left w:val="none" w:sz="0" w:space="0" w:color="auto"/>
                        <w:bottom w:val="none" w:sz="0" w:space="0" w:color="auto"/>
                        <w:right w:val="none" w:sz="0" w:space="0" w:color="auto"/>
                      </w:divBdr>
                      <w:divsChild>
                        <w:div w:id="517046075">
                          <w:marLeft w:val="0"/>
                          <w:marRight w:val="0"/>
                          <w:marTop w:val="0"/>
                          <w:marBottom w:val="0"/>
                          <w:divBdr>
                            <w:top w:val="none" w:sz="0" w:space="0" w:color="auto"/>
                            <w:left w:val="none" w:sz="0" w:space="0" w:color="auto"/>
                            <w:bottom w:val="none" w:sz="0" w:space="0" w:color="auto"/>
                            <w:right w:val="none" w:sz="0" w:space="0" w:color="auto"/>
                          </w:divBdr>
                          <w:divsChild>
                            <w:div w:id="1966158182">
                              <w:marLeft w:val="0"/>
                              <w:marRight w:val="0"/>
                              <w:marTop w:val="0"/>
                              <w:marBottom w:val="0"/>
                              <w:divBdr>
                                <w:top w:val="none" w:sz="0" w:space="0" w:color="auto"/>
                                <w:left w:val="none" w:sz="0" w:space="0" w:color="auto"/>
                                <w:bottom w:val="none" w:sz="0" w:space="0" w:color="auto"/>
                                <w:right w:val="none" w:sz="0" w:space="0" w:color="auto"/>
                              </w:divBdr>
                              <w:divsChild>
                                <w:div w:id="2137484872">
                                  <w:marLeft w:val="0"/>
                                  <w:marRight w:val="0"/>
                                  <w:marTop w:val="0"/>
                                  <w:marBottom w:val="0"/>
                                  <w:divBdr>
                                    <w:top w:val="none" w:sz="0" w:space="0" w:color="auto"/>
                                    <w:left w:val="none" w:sz="0" w:space="0" w:color="auto"/>
                                    <w:bottom w:val="none" w:sz="0" w:space="0" w:color="auto"/>
                                    <w:right w:val="none" w:sz="0" w:space="0" w:color="auto"/>
                                  </w:divBdr>
                                  <w:divsChild>
                                    <w:div w:id="1045250453">
                                      <w:marLeft w:val="0"/>
                                      <w:marRight w:val="0"/>
                                      <w:marTop w:val="0"/>
                                      <w:marBottom w:val="0"/>
                                      <w:divBdr>
                                        <w:top w:val="none" w:sz="0" w:space="0" w:color="auto"/>
                                        <w:left w:val="none" w:sz="0" w:space="0" w:color="auto"/>
                                        <w:bottom w:val="none" w:sz="0" w:space="0" w:color="auto"/>
                                        <w:right w:val="none" w:sz="0" w:space="0" w:color="auto"/>
                                      </w:divBdr>
                                      <w:divsChild>
                                        <w:div w:id="17849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39892">
          <w:marLeft w:val="0"/>
          <w:marRight w:val="0"/>
          <w:marTop w:val="0"/>
          <w:marBottom w:val="0"/>
          <w:divBdr>
            <w:top w:val="none" w:sz="0" w:space="0" w:color="auto"/>
            <w:left w:val="none" w:sz="0" w:space="0" w:color="auto"/>
            <w:bottom w:val="none" w:sz="0" w:space="0" w:color="auto"/>
            <w:right w:val="none" w:sz="0" w:space="0" w:color="auto"/>
          </w:divBdr>
          <w:divsChild>
            <w:div w:id="1160080608">
              <w:marLeft w:val="0"/>
              <w:marRight w:val="0"/>
              <w:marTop w:val="0"/>
              <w:marBottom w:val="0"/>
              <w:divBdr>
                <w:top w:val="none" w:sz="0" w:space="0" w:color="auto"/>
                <w:left w:val="none" w:sz="0" w:space="0" w:color="auto"/>
                <w:bottom w:val="none" w:sz="0" w:space="0" w:color="auto"/>
                <w:right w:val="none" w:sz="0" w:space="0" w:color="auto"/>
              </w:divBdr>
              <w:divsChild>
                <w:div w:id="820543406">
                  <w:marLeft w:val="0"/>
                  <w:marRight w:val="0"/>
                  <w:marTop w:val="0"/>
                  <w:marBottom w:val="0"/>
                  <w:divBdr>
                    <w:top w:val="none" w:sz="0" w:space="0" w:color="auto"/>
                    <w:left w:val="none" w:sz="0" w:space="0" w:color="auto"/>
                    <w:bottom w:val="none" w:sz="0" w:space="0" w:color="auto"/>
                    <w:right w:val="none" w:sz="0" w:space="0" w:color="auto"/>
                  </w:divBdr>
                  <w:divsChild>
                    <w:div w:id="1486124181">
                      <w:marLeft w:val="0"/>
                      <w:marRight w:val="0"/>
                      <w:marTop w:val="0"/>
                      <w:marBottom w:val="0"/>
                      <w:divBdr>
                        <w:top w:val="none" w:sz="0" w:space="0" w:color="auto"/>
                        <w:left w:val="none" w:sz="0" w:space="0" w:color="auto"/>
                        <w:bottom w:val="none" w:sz="0" w:space="0" w:color="auto"/>
                        <w:right w:val="none" w:sz="0" w:space="0" w:color="auto"/>
                      </w:divBdr>
                      <w:divsChild>
                        <w:div w:id="239874677">
                          <w:marLeft w:val="0"/>
                          <w:marRight w:val="0"/>
                          <w:marTop w:val="0"/>
                          <w:marBottom w:val="0"/>
                          <w:divBdr>
                            <w:top w:val="none" w:sz="0" w:space="0" w:color="auto"/>
                            <w:left w:val="none" w:sz="0" w:space="0" w:color="auto"/>
                            <w:bottom w:val="none" w:sz="0" w:space="0" w:color="auto"/>
                            <w:right w:val="none" w:sz="0" w:space="0" w:color="auto"/>
                          </w:divBdr>
                          <w:divsChild>
                            <w:div w:id="1424181166">
                              <w:marLeft w:val="0"/>
                              <w:marRight w:val="0"/>
                              <w:marTop w:val="0"/>
                              <w:marBottom w:val="0"/>
                              <w:divBdr>
                                <w:top w:val="none" w:sz="0" w:space="0" w:color="auto"/>
                                <w:left w:val="none" w:sz="0" w:space="0" w:color="auto"/>
                                <w:bottom w:val="none" w:sz="0" w:space="0" w:color="auto"/>
                                <w:right w:val="none" w:sz="0" w:space="0" w:color="auto"/>
                              </w:divBdr>
                              <w:divsChild>
                                <w:div w:id="10955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97335">
                  <w:marLeft w:val="0"/>
                  <w:marRight w:val="0"/>
                  <w:marTop w:val="0"/>
                  <w:marBottom w:val="0"/>
                  <w:divBdr>
                    <w:top w:val="none" w:sz="0" w:space="0" w:color="auto"/>
                    <w:left w:val="none" w:sz="0" w:space="0" w:color="auto"/>
                    <w:bottom w:val="none" w:sz="0" w:space="0" w:color="auto"/>
                    <w:right w:val="none" w:sz="0" w:space="0" w:color="auto"/>
                  </w:divBdr>
                  <w:divsChild>
                    <w:div w:id="814293526">
                      <w:marLeft w:val="0"/>
                      <w:marRight w:val="0"/>
                      <w:marTop w:val="0"/>
                      <w:marBottom w:val="0"/>
                      <w:divBdr>
                        <w:top w:val="none" w:sz="0" w:space="0" w:color="auto"/>
                        <w:left w:val="none" w:sz="0" w:space="0" w:color="auto"/>
                        <w:bottom w:val="none" w:sz="0" w:space="0" w:color="auto"/>
                        <w:right w:val="none" w:sz="0" w:space="0" w:color="auto"/>
                      </w:divBdr>
                      <w:divsChild>
                        <w:div w:id="1770420958">
                          <w:marLeft w:val="0"/>
                          <w:marRight w:val="0"/>
                          <w:marTop w:val="0"/>
                          <w:marBottom w:val="0"/>
                          <w:divBdr>
                            <w:top w:val="none" w:sz="0" w:space="0" w:color="auto"/>
                            <w:left w:val="none" w:sz="0" w:space="0" w:color="auto"/>
                            <w:bottom w:val="none" w:sz="0" w:space="0" w:color="auto"/>
                            <w:right w:val="none" w:sz="0" w:space="0" w:color="auto"/>
                          </w:divBdr>
                          <w:divsChild>
                            <w:div w:id="268901018">
                              <w:marLeft w:val="0"/>
                              <w:marRight w:val="0"/>
                              <w:marTop w:val="0"/>
                              <w:marBottom w:val="0"/>
                              <w:divBdr>
                                <w:top w:val="none" w:sz="0" w:space="0" w:color="auto"/>
                                <w:left w:val="none" w:sz="0" w:space="0" w:color="auto"/>
                                <w:bottom w:val="none" w:sz="0" w:space="0" w:color="auto"/>
                                <w:right w:val="none" w:sz="0" w:space="0" w:color="auto"/>
                              </w:divBdr>
                              <w:divsChild>
                                <w:div w:id="1758135523">
                                  <w:marLeft w:val="0"/>
                                  <w:marRight w:val="0"/>
                                  <w:marTop w:val="0"/>
                                  <w:marBottom w:val="0"/>
                                  <w:divBdr>
                                    <w:top w:val="none" w:sz="0" w:space="0" w:color="auto"/>
                                    <w:left w:val="none" w:sz="0" w:space="0" w:color="auto"/>
                                    <w:bottom w:val="none" w:sz="0" w:space="0" w:color="auto"/>
                                    <w:right w:val="none" w:sz="0" w:space="0" w:color="auto"/>
                                  </w:divBdr>
                                </w:div>
                              </w:divsChild>
                            </w:div>
                            <w:div w:id="130758065">
                              <w:marLeft w:val="0"/>
                              <w:marRight w:val="0"/>
                              <w:marTop w:val="0"/>
                              <w:marBottom w:val="0"/>
                              <w:divBdr>
                                <w:top w:val="none" w:sz="0" w:space="0" w:color="auto"/>
                                <w:left w:val="none" w:sz="0" w:space="0" w:color="auto"/>
                                <w:bottom w:val="none" w:sz="0" w:space="0" w:color="auto"/>
                                <w:right w:val="none" w:sz="0" w:space="0" w:color="auto"/>
                              </w:divBdr>
                              <w:divsChild>
                                <w:div w:id="1422991766">
                                  <w:marLeft w:val="0"/>
                                  <w:marRight w:val="0"/>
                                  <w:marTop w:val="0"/>
                                  <w:marBottom w:val="0"/>
                                  <w:divBdr>
                                    <w:top w:val="none" w:sz="0" w:space="0" w:color="auto"/>
                                    <w:left w:val="none" w:sz="0" w:space="0" w:color="auto"/>
                                    <w:bottom w:val="none" w:sz="0" w:space="0" w:color="auto"/>
                                    <w:right w:val="none" w:sz="0" w:space="0" w:color="auto"/>
                                  </w:divBdr>
                                  <w:divsChild>
                                    <w:div w:id="19187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8454">
      <w:bodyDiv w:val="1"/>
      <w:marLeft w:val="0"/>
      <w:marRight w:val="0"/>
      <w:marTop w:val="0"/>
      <w:marBottom w:val="0"/>
      <w:divBdr>
        <w:top w:val="none" w:sz="0" w:space="0" w:color="auto"/>
        <w:left w:val="none" w:sz="0" w:space="0" w:color="auto"/>
        <w:bottom w:val="none" w:sz="0" w:space="0" w:color="auto"/>
        <w:right w:val="none" w:sz="0" w:space="0" w:color="auto"/>
      </w:divBdr>
      <w:divsChild>
        <w:div w:id="1396900358">
          <w:marLeft w:val="0"/>
          <w:marRight w:val="0"/>
          <w:marTop w:val="0"/>
          <w:marBottom w:val="0"/>
          <w:divBdr>
            <w:top w:val="none" w:sz="0" w:space="0" w:color="auto"/>
            <w:left w:val="none" w:sz="0" w:space="0" w:color="auto"/>
            <w:bottom w:val="none" w:sz="0" w:space="0" w:color="auto"/>
            <w:right w:val="none" w:sz="0" w:space="0" w:color="auto"/>
          </w:divBdr>
          <w:divsChild>
            <w:div w:id="898514467">
              <w:marLeft w:val="0"/>
              <w:marRight w:val="0"/>
              <w:marTop w:val="0"/>
              <w:marBottom w:val="0"/>
              <w:divBdr>
                <w:top w:val="none" w:sz="0" w:space="0" w:color="auto"/>
                <w:left w:val="none" w:sz="0" w:space="0" w:color="auto"/>
                <w:bottom w:val="none" w:sz="0" w:space="0" w:color="auto"/>
                <w:right w:val="none" w:sz="0" w:space="0" w:color="auto"/>
              </w:divBdr>
              <w:divsChild>
                <w:div w:id="36586962">
                  <w:marLeft w:val="0"/>
                  <w:marRight w:val="0"/>
                  <w:marTop w:val="0"/>
                  <w:marBottom w:val="0"/>
                  <w:divBdr>
                    <w:top w:val="none" w:sz="0" w:space="0" w:color="auto"/>
                    <w:left w:val="none" w:sz="0" w:space="0" w:color="auto"/>
                    <w:bottom w:val="none" w:sz="0" w:space="0" w:color="auto"/>
                    <w:right w:val="none" w:sz="0" w:space="0" w:color="auto"/>
                  </w:divBdr>
                  <w:divsChild>
                    <w:div w:id="1587960605">
                      <w:marLeft w:val="0"/>
                      <w:marRight w:val="0"/>
                      <w:marTop w:val="0"/>
                      <w:marBottom w:val="0"/>
                      <w:divBdr>
                        <w:top w:val="none" w:sz="0" w:space="0" w:color="auto"/>
                        <w:left w:val="none" w:sz="0" w:space="0" w:color="auto"/>
                        <w:bottom w:val="none" w:sz="0" w:space="0" w:color="auto"/>
                        <w:right w:val="none" w:sz="0" w:space="0" w:color="auto"/>
                      </w:divBdr>
                      <w:divsChild>
                        <w:div w:id="589584882">
                          <w:marLeft w:val="0"/>
                          <w:marRight w:val="0"/>
                          <w:marTop w:val="0"/>
                          <w:marBottom w:val="0"/>
                          <w:divBdr>
                            <w:top w:val="none" w:sz="0" w:space="0" w:color="auto"/>
                            <w:left w:val="none" w:sz="0" w:space="0" w:color="auto"/>
                            <w:bottom w:val="none" w:sz="0" w:space="0" w:color="auto"/>
                            <w:right w:val="none" w:sz="0" w:space="0" w:color="auto"/>
                          </w:divBdr>
                          <w:divsChild>
                            <w:div w:id="1726828300">
                              <w:marLeft w:val="0"/>
                              <w:marRight w:val="0"/>
                              <w:marTop w:val="0"/>
                              <w:marBottom w:val="0"/>
                              <w:divBdr>
                                <w:top w:val="none" w:sz="0" w:space="0" w:color="auto"/>
                                <w:left w:val="none" w:sz="0" w:space="0" w:color="auto"/>
                                <w:bottom w:val="none" w:sz="0" w:space="0" w:color="auto"/>
                                <w:right w:val="none" w:sz="0" w:space="0" w:color="auto"/>
                              </w:divBdr>
                              <w:divsChild>
                                <w:div w:id="1135828311">
                                  <w:marLeft w:val="0"/>
                                  <w:marRight w:val="0"/>
                                  <w:marTop w:val="0"/>
                                  <w:marBottom w:val="0"/>
                                  <w:divBdr>
                                    <w:top w:val="none" w:sz="0" w:space="0" w:color="auto"/>
                                    <w:left w:val="none" w:sz="0" w:space="0" w:color="auto"/>
                                    <w:bottom w:val="none" w:sz="0" w:space="0" w:color="auto"/>
                                    <w:right w:val="none" w:sz="0" w:space="0" w:color="auto"/>
                                  </w:divBdr>
                                  <w:divsChild>
                                    <w:div w:id="6577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062472">
                          <w:marLeft w:val="0"/>
                          <w:marRight w:val="0"/>
                          <w:marTop w:val="0"/>
                          <w:marBottom w:val="0"/>
                          <w:divBdr>
                            <w:top w:val="none" w:sz="0" w:space="0" w:color="auto"/>
                            <w:left w:val="none" w:sz="0" w:space="0" w:color="auto"/>
                            <w:bottom w:val="none" w:sz="0" w:space="0" w:color="auto"/>
                            <w:right w:val="none" w:sz="0" w:space="0" w:color="auto"/>
                          </w:divBdr>
                          <w:divsChild>
                            <w:div w:id="1178234818">
                              <w:marLeft w:val="0"/>
                              <w:marRight w:val="0"/>
                              <w:marTop w:val="0"/>
                              <w:marBottom w:val="0"/>
                              <w:divBdr>
                                <w:top w:val="none" w:sz="0" w:space="0" w:color="auto"/>
                                <w:left w:val="none" w:sz="0" w:space="0" w:color="auto"/>
                                <w:bottom w:val="none" w:sz="0" w:space="0" w:color="auto"/>
                                <w:right w:val="none" w:sz="0" w:space="0" w:color="auto"/>
                              </w:divBdr>
                              <w:divsChild>
                                <w:div w:id="605772481">
                                  <w:marLeft w:val="0"/>
                                  <w:marRight w:val="0"/>
                                  <w:marTop w:val="0"/>
                                  <w:marBottom w:val="0"/>
                                  <w:divBdr>
                                    <w:top w:val="none" w:sz="0" w:space="0" w:color="auto"/>
                                    <w:left w:val="none" w:sz="0" w:space="0" w:color="auto"/>
                                    <w:bottom w:val="none" w:sz="0" w:space="0" w:color="auto"/>
                                    <w:right w:val="none" w:sz="0" w:space="0" w:color="auto"/>
                                  </w:divBdr>
                                  <w:divsChild>
                                    <w:div w:id="11594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480915">
          <w:marLeft w:val="0"/>
          <w:marRight w:val="0"/>
          <w:marTop w:val="0"/>
          <w:marBottom w:val="0"/>
          <w:divBdr>
            <w:top w:val="none" w:sz="0" w:space="0" w:color="auto"/>
            <w:left w:val="none" w:sz="0" w:space="0" w:color="auto"/>
            <w:bottom w:val="none" w:sz="0" w:space="0" w:color="auto"/>
            <w:right w:val="none" w:sz="0" w:space="0" w:color="auto"/>
          </w:divBdr>
          <w:divsChild>
            <w:div w:id="1217934211">
              <w:marLeft w:val="0"/>
              <w:marRight w:val="0"/>
              <w:marTop w:val="0"/>
              <w:marBottom w:val="0"/>
              <w:divBdr>
                <w:top w:val="none" w:sz="0" w:space="0" w:color="auto"/>
                <w:left w:val="none" w:sz="0" w:space="0" w:color="auto"/>
                <w:bottom w:val="none" w:sz="0" w:space="0" w:color="auto"/>
                <w:right w:val="none" w:sz="0" w:space="0" w:color="auto"/>
              </w:divBdr>
              <w:divsChild>
                <w:div w:id="105388396">
                  <w:marLeft w:val="0"/>
                  <w:marRight w:val="0"/>
                  <w:marTop w:val="0"/>
                  <w:marBottom w:val="0"/>
                  <w:divBdr>
                    <w:top w:val="none" w:sz="0" w:space="0" w:color="auto"/>
                    <w:left w:val="none" w:sz="0" w:space="0" w:color="auto"/>
                    <w:bottom w:val="none" w:sz="0" w:space="0" w:color="auto"/>
                    <w:right w:val="none" w:sz="0" w:space="0" w:color="auto"/>
                  </w:divBdr>
                  <w:divsChild>
                    <w:div w:id="1175420150">
                      <w:marLeft w:val="0"/>
                      <w:marRight w:val="0"/>
                      <w:marTop w:val="0"/>
                      <w:marBottom w:val="0"/>
                      <w:divBdr>
                        <w:top w:val="none" w:sz="0" w:space="0" w:color="auto"/>
                        <w:left w:val="none" w:sz="0" w:space="0" w:color="auto"/>
                        <w:bottom w:val="none" w:sz="0" w:space="0" w:color="auto"/>
                        <w:right w:val="none" w:sz="0" w:space="0" w:color="auto"/>
                      </w:divBdr>
                      <w:divsChild>
                        <w:div w:id="367534121">
                          <w:marLeft w:val="0"/>
                          <w:marRight w:val="0"/>
                          <w:marTop w:val="0"/>
                          <w:marBottom w:val="0"/>
                          <w:divBdr>
                            <w:top w:val="none" w:sz="0" w:space="0" w:color="auto"/>
                            <w:left w:val="none" w:sz="0" w:space="0" w:color="auto"/>
                            <w:bottom w:val="none" w:sz="0" w:space="0" w:color="auto"/>
                            <w:right w:val="none" w:sz="0" w:space="0" w:color="auto"/>
                          </w:divBdr>
                          <w:divsChild>
                            <w:div w:id="590815925">
                              <w:marLeft w:val="0"/>
                              <w:marRight w:val="0"/>
                              <w:marTop w:val="0"/>
                              <w:marBottom w:val="0"/>
                              <w:divBdr>
                                <w:top w:val="none" w:sz="0" w:space="0" w:color="auto"/>
                                <w:left w:val="none" w:sz="0" w:space="0" w:color="auto"/>
                                <w:bottom w:val="none" w:sz="0" w:space="0" w:color="auto"/>
                                <w:right w:val="none" w:sz="0" w:space="0" w:color="auto"/>
                              </w:divBdr>
                              <w:divsChild>
                                <w:div w:id="1125848583">
                                  <w:marLeft w:val="0"/>
                                  <w:marRight w:val="0"/>
                                  <w:marTop w:val="0"/>
                                  <w:marBottom w:val="0"/>
                                  <w:divBdr>
                                    <w:top w:val="none" w:sz="0" w:space="0" w:color="auto"/>
                                    <w:left w:val="none" w:sz="0" w:space="0" w:color="auto"/>
                                    <w:bottom w:val="none" w:sz="0" w:space="0" w:color="auto"/>
                                    <w:right w:val="none" w:sz="0" w:space="0" w:color="auto"/>
                                  </w:divBdr>
                                  <w:divsChild>
                                    <w:div w:id="1051881388">
                                      <w:marLeft w:val="0"/>
                                      <w:marRight w:val="0"/>
                                      <w:marTop w:val="0"/>
                                      <w:marBottom w:val="0"/>
                                      <w:divBdr>
                                        <w:top w:val="none" w:sz="0" w:space="0" w:color="auto"/>
                                        <w:left w:val="none" w:sz="0" w:space="0" w:color="auto"/>
                                        <w:bottom w:val="none" w:sz="0" w:space="0" w:color="auto"/>
                                        <w:right w:val="none" w:sz="0" w:space="0" w:color="auto"/>
                                      </w:divBdr>
                                      <w:divsChild>
                                        <w:div w:id="7433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676405">
          <w:marLeft w:val="0"/>
          <w:marRight w:val="0"/>
          <w:marTop w:val="0"/>
          <w:marBottom w:val="0"/>
          <w:divBdr>
            <w:top w:val="none" w:sz="0" w:space="0" w:color="auto"/>
            <w:left w:val="none" w:sz="0" w:space="0" w:color="auto"/>
            <w:bottom w:val="none" w:sz="0" w:space="0" w:color="auto"/>
            <w:right w:val="none" w:sz="0" w:space="0" w:color="auto"/>
          </w:divBdr>
          <w:divsChild>
            <w:div w:id="1843665102">
              <w:marLeft w:val="0"/>
              <w:marRight w:val="0"/>
              <w:marTop w:val="0"/>
              <w:marBottom w:val="0"/>
              <w:divBdr>
                <w:top w:val="none" w:sz="0" w:space="0" w:color="auto"/>
                <w:left w:val="none" w:sz="0" w:space="0" w:color="auto"/>
                <w:bottom w:val="none" w:sz="0" w:space="0" w:color="auto"/>
                <w:right w:val="none" w:sz="0" w:space="0" w:color="auto"/>
              </w:divBdr>
              <w:divsChild>
                <w:div w:id="14180">
                  <w:marLeft w:val="0"/>
                  <w:marRight w:val="0"/>
                  <w:marTop w:val="0"/>
                  <w:marBottom w:val="0"/>
                  <w:divBdr>
                    <w:top w:val="none" w:sz="0" w:space="0" w:color="auto"/>
                    <w:left w:val="none" w:sz="0" w:space="0" w:color="auto"/>
                    <w:bottom w:val="none" w:sz="0" w:space="0" w:color="auto"/>
                    <w:right w:val="none" w:sz="0" w:space="0" w:color="auto"/>
                  </w:divBdr>
                  <w:divsChild>
                    <w:div w:id="395321860">
                      <w:marLeft w:val="0"/>
                      <w:marRight w:val="0"/>
                      <w:marTop w:val="0"/>
                      <w:marBottom w:val="0"/>
                      <w:divBdr>
                        <w:top w:val="none" w:sz="0" w:space="0" w:color="auto"/>
                        <w:left w:val="none" w:sz="0" w:space="0" w:color="auto"/>
                        <w:bottom w:val="none" w:sz="0" w:space="0" w:color="auto"/>
                        <w:right w:val="none" w:sz="0" w:space="0" w:color="auto"/>
                      </w:divBdr>
                      <w:divsChild>
                        <w:div w:id="635068333">
                          <w:marLeft w:val="0"/>
                          <w:marRight w:val="0"/>
                          <w:marTop w:val="0"/>
                          <w:marBottom w:val="0"/>
                          <w:divBdr>
                            <w:top w:val="none" w:sz="0" w:space="0" w:color="auto"/>
                            <w:left w:val="none" w:sz="0" w:space="0" w:color="auto"/>
                            <w:bottom w:val="none" w:sz="0" w:space="0" w:color="auto"/>
                            <w:right w:val="none" w:sz="0" w:space="0" w:color="auto"/>
                          </w:divBdr>
                          <w:divsChild>
                            <w:div w:id="2112890220">
                              <w:marLeft w:val="0"/>
                              <w:marRight w:val="0"/>
                              <w:marTop w:val="0"/>
                              <w:marBottom w:val="0"/>
                              <w:divBdr>
                                <w:top w:val="none" w:sz="0" w:space="0" w:color="auto"/>
                                <w:left w:val="none" w:sz="0" w:space="0" w:color="auto"/>
                                <w:bottom w:val="none" w:sz="0" w:space="0" w:color="auto"/>
                                <w:right w:val="none" w:sz="0" w:space="0" w:color="auto"/>
                              </w:divBdr>
                              <w:divsChild>
                                <w:div w:id="3563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8292">
                  <w:marLeft w:val="0"/>
                  <w:marRight w:val="0"/>
                  <w:marTop w:val="0"/>
                  <w:marBottom w:val="0"/>
                  <w:divBdr>
                    <w:top w:val="none" w:sz="0" w:space="0" w:color="auto"/>
                    <w:left w:val="none" w:sz="0" w:space="0" w:color="auto"/>
                    <w:bottom w:val="none" w:sz="0" w:space="0" w:color="auto"/>
                    <w:right w:val="none" w:sz="0" w:space="0" w:color="auto"/>
                  </w:divBdr>
                  <w:divsChild>
                    <w:div w:id="858348150">
                      <w:marLeft w:val="0"/>
                      <w:marRight w:val="0"/>
                      <w:marTop w:val="0"/>
                      <w:marBottom w:val="0"/>
                      <w:divBdr>
                        <w:top w:val="none" w:sz="0" w:space="0" w:color="auto"/>
                        <w:left w:val="none" w:sz="0" w:space="0" w:color="auto"/>
                        <w:bottom w:val="none" w:sz="0" w:space="0" w:color="auto"/>
                        <w:right w:val="none" w:sz="0" w:space="0" w:color="auto"/>
                      </w:divBdr>
                      <w:divsChild>
                        <w:div w:id="1091778532">
                          <w:marLeft w:val="0"/>
                          <w:marRight w:val="0"/>
                          <w:marTop w:val="0"/>
                          <w:marBottom w:val="0"/>
                          <w:divBdr>
                            <w:top w:val="none" w:sz="0" w:space="0" w:color="auto"/>
                            <w:left w:val="none" w:sz="0" w:space="0" w:color="auto"/>
                            <w:bottom w:val="none" w:sz="0" w:space="0" w:color="auto"/>
                            <w:right w:val="none" w:sz="0" w:space="0" w:color="auto"/>
                          </w:divBdr>
                          <w:divsChild>
                            <w:div w:id="939337633">
                              <w:marLeft w:val="0"/>
                              <w:marRight w:val="0"/>
                              <w:marTop w:val="0"/>
                              <w:marBottom w:val="0"/>
                              <w:divBdr>
                                <w:top w:val="none" w:sz="0" w:space="0" w:color="auto"/>
                                <w:left w:val="none" w:sz="0" w:space="0" w:color="auto"/>
                                <w:bottom w:val="none" w:sz="0" w:space="0" w:color="auto"/>
                                <w:right w:val="none" w:sz="0" w:space="0" w:color="auto"/>
                              </w:divBdr>
                              <w:divsChild>
                                <w:div w:id="2107266169">
                                  <w:marLeft w:val="0"/>
                                  <w:marRight w:val="0"/>
                                  <w:marTop w:val="0"/>
                                  <w:marBottom w:val="0"/>
                                  <w:divBdr>
                                    <w:top w:val="none" w:sz="0" w:space="0" w:color="auto"/>
                                    <w:left w:val="none" w:sz="0" w:space="0" w:color="auto"/>
                                    <w:bottom w:val="none" w:sz="0" w:space="0" w:color="auto"/>
                                    <w:right w:val="none" w:sz="0" w:space="0" w:color="auto"/>
                                  </w:divBdr>
                                </w:div>
                              </w:divsChild>
                            </w:div>
                            <w:div w:id="85686822">
                              <w:marLeft w:val="0"/>
                              <w:marRight w:val="0"/>
                              <w:marTop w:val="0"/>
                              <w:marBottom w:val="0"/>
                              <w:divBdr>
                                <w:top w:val="none" w:sz="0" w:space="0" w:color="auto"/>
                                <w:left w:val="none" w:sz="0" w:space="0" w:color="auto"/>
                                <w:bottom w:val="none" w:sz="0" w:space="0" w:color="auto"/>
                                <w:right w:val="none" w:sz="0" w:space="0" w:color="auto"/>
                              </w:divBdr>
                              <w:divsChild>
                                <w:div w:id="1431001081">
                                  <w:marLeft w:val="0"/>
                                  <w:marRight w:val="0"/>
                                  <w:marTop w:val="0"/>
                                  <w:marBottom w:val="0"/>
                                  <w:divBdr>
                                    <w:top w:val="none" w:sz="0" w:space="0" w:color="auto"/>
                                    <w:left w:val="none" w:sz="0" w:space="0" w:color="auto"/>
                                    <w:bottom w:val="none" w:sz="0" w:space="0" w:color="auto"/>
                                    <w:right w:val="none" w:sz="0" w:space="0" w:color="auto"/>
                                  </w:divBdr>
                                  <w:divsChild>
                                    <w:div w:id="6796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95614">
      <w:bodyDiv w:val="1"/>
      <w:marLeft w:val="0"/>
      <w:marRight w:val="0"/>
      <w:marTop w:val="0"/>
      <w:marBottom w:val="0"/>
      <w:divBdr>
        <w:top w:val="none" w:sz="0" w:space="0" w:color="auto"/>
        <w:left w:val="none" w:sz="0" w:space="0" w:color="auto"/>
        <w:bottom w:val="none" w:sz="0" w:space="0" w:color="auto"/>
        <w:right w:val="none" w:sz="0" w:space="0" w:color="auto"/>
      </w:divBdr>
    </w:div>
    <w:div w:id="151881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4993</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Rangaprasad Rangarajan</dc:creator>
  <cp:keywords/>
  <dc:description/>
  <cp:lastModifiedBy>Rangaprasad Rangarajan</cp:lastModifiedBy>
  <cp:revision>2</cp:revision>
  <dcterms:created xsi:type="dcterms:W3CDTF">2024-12-06T02:14:00Z</dcterms:created>
  <dcterms:modified xsi:type="dcterms:W3CDTF">2024-12-06T03:16:00Z</dcterms:modified>
</cp:coreProperties>
</file>