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SPANDANA MERN</w:t>
        <w:br/>
        <w:t>MASTER CONTROL — SINGLE SOURCE OF TRUTH</w:t>
        <w:br/>
        <w:t>SOFTWARE SYSTEM AUDIT, REQUIREMENTS &amp; IMPLEMENTATION REGISTER</w:t>
        <w:br/>
        <w:t>VERSION v26</w:t>
      </w:r>
    </w:p>
    <w:p>
      <w:pPr>
        <w:jc w:val="center"/>
      </w:pPr>
      <w:r>
        <w:t>Senior Software Developer / Technical Lead Handover</w:t>
        <w:br/>
        <w:br/>
        <w:t>Repository: spandana2026/spandana-mern (READ-ONLY reference)</w:t>
        <w:br/>
        <w:t>Master scope: historical audit + approved product requirements + architecture decisions + implementation changes + open/deferred items</w:t>
        <w:br/>
        <w:t>Single-source-of-truth control record</w:t>
      </w:r>
    </w:p>
    <w:p>
      <w:r>
        <w:br w:type="page"/>
      </w:r>
    </w:p>
    <w:p>
      <w:pPr>
        <w:pStyle w:val="Heading1"/>
      </w:pPr>
      <w:r>
        <w:t>1. Document Purpose</w:t>
      </w:r>
    </w:p>
    <w:p>
      <w:r>
        <w:t>This document is a complete restructuring of the existing Spandana MERN audit record. The objective is not to discard prior work, but to convert it into a professional engineering audit that a senior software developer can use to understand the current system, the evidence behind findings, why each issue matters, what should change, and how remediation will ultimately be verified.</w:t>
      </w:r>
    </w:p>
    <w:p>
      <w:r>
        <w:t>The earlier audit accumulated multiple numbering schemes (Phase 0, expanded Phases 1–71, and detailed Sections extending beyond 124). Those historical numbers are preserved as traceability references only. V3 establishes a single authoritative execution model.</w:t>
      </w:r>
    </w:p>
    <w:p>
      <w:pPr>
        <w:pStyle w:val="Heading1"/>
      </w:pPr>
      <w:r>
        <w:t>2. Audit Scope &amp; Governing Rules</w:t>
      </w:r>
    </w:p>
    <w:p>
      <w:pPr>
        <w:pStyle w:val="ListBullet"/>
      </w:pPr>
      <w:r>
        <w:t>The repository main branch is treated as read-only during audit inspection.</w:t>
      </w:r>
    </w:p>
    <w:p>
      <w:pPr>
        <w:pStyle w:val="ListBullet"/>
      </w:pPr>
      <w:r>
        <w:t>No code change, commit, push, merge, pull request or deployment is part of the audit unless separately authorized.</w:t>
      </w:r>
    </w:p>
    <w:p>
      <w:pPr>
        <w:pStyle w:val="ListBullet"/>
      </w:pPr>
      <w:r>
        <w:t>Claims are based on repository/document evidence. Potential concerns must be distinguished from confirmed defects.</w:t>
      </w:r>
    </w:p>
    <w:p>
      <w:pPr>
        <w:pStyle w:val="ListBullet"/>
      </w:pPr>
      <w:r>
        <w:t>Important workflows are traced end-to-end: public UI → route → component → API → backend → database → admin/notification where applicable.</w:t>
      </w:r>
    </w:p>
    <w:p>
      <w:pPr>
        <w:pStyle w:val="ListBullet"/>
      </w:pPr>
      <w:r>
        <w:t>Every material finding must explain Current State, Evidence, Problem/Gap, Y-Factor, Risk/Impact, Recommendation, Target State, Dependencies, Implementation Notes and Testing/Acceptance.</w:t>
      </w:r>
    </w:p>
    <w:p>
      <w:pPr>
        <w:pStyle w:val="ListBullet"/>
      </w:pPr>
      <w:r>
        <w:t>Recommendations remain traceable until implemented, verified, deferred with reason, or rejected with reason.</w:t>
      </w:r>
    </w:p>
    <w:p>
      <w:pPr>
        <w:pStyle w:val="ListBullet"/>
      </w:pPr>
      <w:r>
        <w:t>Implementation is not considered complete until objective verification evidence exists.</w:t>
      </w:r>
    </w:p>
    <w:p>
      <w:pPr>
        <w:pStyle w:val="Heading1"/>
      </w:pPr>
      <w:r>
        <w:t>3. Authoritative Numbering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Artifact</w:t>
            </w:r>
          </w:p>
        </w:tc>
        <w:tc>
          <w:tcPr>
            <w:tcW w:type="dxa" w:w="2556"/>
          </w:tcPr>
          <w:p>
            <w:r>
              <w:t>Format</w:t>
            </w:r>
          </w:p>
        </w:tc>
        <w:tc>
          <w:tcPr>
            <w:tcW w:type="dxa" w:w="2556"/>
          </w:tcPr>
          <w:p>
            <w:r>
              <w:t>Meaning</w:t>
            </w:r>
          </w:p>
        </w:tc>
        <w:tc>
          <w:tcPr>
            <w:tcW w:type="dxa" w:w="2556"/>
          </w:tcPr>
          <w:p>
            <w:r>
              <w:t>Example</w:t>
            </w:r>
          </w:p>
        </w:tc>
      </w:tr>
      <w:tr>
        <w:tc>
          <w:tcPr>
            <w:tcW w:type="dxa" w:w="2556"/>
          </w:tcPr>
          <w:p>
            <w:r>
              <w:t>Workstream</w:t>
            </w:r>
          </w:p>
        </w:tc>
        <w:tc>
          <w:tcPr>
            <w:tcW w:type="dxa" w:w="2556"/>
          </w:tcPr>
          <w:p>
            <w:r>
              <w:t>WS-01…WS-12</w:t>
            </w:r>
          </w:p>
        </w:tc>
        <w:tc>
          <w:tcPr>
            <w:tcW w:type="dxa" w:w="2556"/>
          </w:tcPr>
          <w:p>
            <w:r>
              <w:t>Stable engineering domain</w:t>
            </w:r>
          </w:p>
        </w:tc>
        <w:tc>
          <w:tcPr>
            <w:tcW w:type="dxa" w:w="2556"/>
          </w:tcPr>
          <w:p>
            <w:r>
              <w:t>WS-04 Data</w:t>
            </w:r>
          </w:p>
        </w:tc>
      </w:tr>
      <w:tr>
        <w:tc>
          <w:tcPr>
            <w:tcW w:type="dxa" w:w="2556"/>
          </w:tcPr>
          <w:p>
            <w:r>
              <w:t>Audit Item</w:t>
            </w:r>
          </w:p>
        </w:tc>
        <w:tc>
          <w:tcPr>
            <w:tcW w:type="dxa" w:w="2556"/>
          </w:tcPr>
          <w:p>
            <w:r>
              <w:t>AUD-001…</w:t>
            </w:r>
          </w:p>
        </w:tc>
        <w:tc>
          <w:tcPr>
            <w:tcW w:type="dxa" w:w="2556"/>
          </w:tcPr>
          <w:p>
            <w:r>
              <w:t>Auditable scope unit</w:t>
            </w:r>
          </w:p>
        </w:tc>
        <w:tc>
          <w:tcPr>
            <w:tcW w:type="dxa" w:w="2556"/>
          </w:tcPr>
          <w:p>
            <w:r>
              <w:t>AUD-017</w:t>
            </w:r>
          </w:p>
        </w:tc>
      </w:tr>
      <w:tr>
        <w:tc>
          <w:tcPr>
            <w:tcW w:type="dxa" w:w="2556"/>
          </w:tcPr>
          <w:p>
            <w:r>
              <w:t>Finding</w:t>
            </w:r>
          </w:p>
        </w:tc>
        <w:tc>
          <w:tcPr>
            <w:tcW w:type="dxa" w:w="2556"/>
          </w:tcPr>
          <w:p>
            <w:r>
              <w:t>F-0001…</w:t>
            </w:r>
          </w:p>
        </w:tc>
        <w:tc>
          <w:tcPr>
            <w:tcW w:type="dxa" w:w="2556"/>
          </w:tcPr>
          <w:p>
            <w:r>
              <w:t>Evidence-backed defect/gap</w:t>
            </w:r>
          </w:p>
        </w:tc>
        <w:tc>
          <w:tcPr>
            <w:tcW w:type="dxa" w:w="2556"/>
          </w:tcPr>
          <w:p>
            <w:r>
              <w:t>F-0042</w:t>
            </w:r>
          </w:p>
        </w:tc>
      </w:tr>
      <w:tr>
        <w:tc>
          <w:tcPr>
            <w:tcW w:type="dxa" w:w="2556"/>
          </w:tcPr>
          <w:p>
            <w:r>
              <w:t>Recommendation</w:t>
            </w:r>
          </w:p>
        </w:tc>
        <w:tc>
          <w:tcPr>
            <w:tcW w:type="dxa" w:w="2556"/>
          </w:tcPr>
          <w:p>
            <w:r>
              <w:t>R-0001…</w:t>
            </w:r>
          </w:p>
        </w:tc>
        <w:tc>
          <w:tcPr>
            <w:tcW w:type="dxa" w:w="2556"/>
          </w:tcPr>
          <w:p>
            <w:r>
              <w:t>Remediation decision</w:t>
            </w:r>
          </w:p>
        </w:tc>
        <w:tc>
          <w:tcPr>
            <w:tcW w:type="dxa" w:w="2556"/>
          </w:tcPr>
          <w:p>
            <w:r>
              <w:t>R-0031</w:t>
            </w:r>
          </w:p>
        </w:tc>
      </w:tr>
      <w:tr>
        <w:tc>
          <w:tcPr>
            <w:tcW w:type="dxa" w:w="2556"/>
          </w:tcPr>
          <w:p>
            <w:r>
              <w:t>Verification</w:t>
            </w:r>
          </w:p>
        </w:tc>
        <w:tc>
          <w:tcPr>
            <w:tcW w:type="dxa" w:w="2556"/>
          </w:tcPr>
          <w:p>
            <w:r>
              <w:t>V-0001…</w:t>
            </w:r>
          </w:p>
        </w:tc>
        <w:tc>
          <w:tcPr>
            <w:tcW w:type="dxa" w:w="2556"/>
          </w:tcPr>
          <w:p>
            <w:r>
              <w:t>Proof of outcome</w:t>
            </w:r>
          </w:p>
        </w:tc>
        <w:tc>
          <w:tcPr>
            <w:tcW w:type="dxa" w:w="2556"/>
          </w:tcPr>
          <w:p>
            <w:r>
              <w:t>V-0018</w:t>
            </w:r>
          </w:p>
        </w:tc>
      </w:tr>
      <w:tr>
        <w:tc>
          <w:tcPr>
            <w:tcW w:type="dxa" w:w="2556"/>
          </w:tcPr>
          <w:p>
            <w:r>
              <w:t>Implementation Wave</w:t>
            </w:r>
          </w:p>
        </w:tc>
        <w:tc>
          <w:tcPr>
            <w:tcW w:type="dxa" w:w="2556"/>
          </w:tcPr>
          <w:p>
            <w:r>
              <w:t>W1…Wn</w:t>
            </w:r>
          </w:p>
        </w:tc>
        <w:tc>
          <w:tcPr>
            <w:tcW w:type="dxa" w:w="2556"/>
          </w:tcPr>
          <w:p>
            <w:r>
              <w:t>Delivery sequence</w:t>
            </w:r>
          </w:p>
        </w:tc>
        <w:tc>
          <w:tcPr>
            <w:tcW w:type="dxa" w:w="2556"/>
          </w:tcPr>
          <w:p>
            <w:r>
              <w:t>W3</w:t>
            </w:r>
          </w:p>
        </w:tc>
      </w:tr>
      <w:tr>
        <w:tc>
          <w:tcPr>
            <w:tcW w:type="dxa" w:w="2556"/>
          </w:tcPr>
          <w:p>
            <w:r>
              <w:t>Legacy Trace</w:t>
            </w:r>
          </w:p>
        </w:tc>
        <w:tc>
          <w:tcPr>
            <w:tcW w:type="dxa" w:w="2556"/>
          </w:tcPr>
          <w:p>
            <w:r>
              <w:t>TRACE-###</w:t>
            </w:r>
          </w:p>
        </w:tc>
        <w:tc>
          <w:tcPr>
            <w:tcW w:type="dxa" w:w="2556"/>
          </w:tcPr>
          <w:p>
            <w:r>
              <w:t>Original document reference</w:t>
            </w:r>
          </w:p>
        </w:tc>
        <w:tc>
          <w:tcPr>
            <w:tcW w:type="dxa" w:w="2556"/>
          </w:tcPr>
          <w:p>
            <w:r>
              <w:t>TRACE-140</w:t>
            </w:r>
          </w:p>
        </w:tc>
      </w:tr>
    </w:tbl>
    <w:p>
      <w:pPr>
        <w:pStyle w:val="Heading1"/>
      </w:pPr>
      <w:r>
        <w:t>4. Engineering Workstreams</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Workstream</w:t>
            </w:r>
          </w:p>
        </w:tc>
        <w:tc>
          <w:tcPr>
            <w:tcW w:type="dxa" w:w="3408"/>
          </w:tcPr>
          <w:p>
            <w:r>
              <w:t>Engineering purpose</w:t>
            </w:r>
          </w:p>
        </w:tc>
      </w:tr>
      <w:tr>
        <w:tc>
          <w:tcPr>
            <w:tcW w:type="dxa" w:w="3408"/>
          </w:tcPr>
          <w:p>
            <w:r>
              <w:t>WS-01</w:t>
            </w:r>
          </w:p>
        </w:tc>
        <w:tc>
          <w:tcPr>
            <w:tcW w:type="dxa" w:w="3408"/>
          </w:tcPr>
          <w:p>
            <w:r>
              <w:t>Application &amp; API Architecture</w:t>
            </w:r>
          </w:p>
        </w:tc>
        <w:tc>
          <w:tcPr>
            <w:tcW w:type="dxa" w:w="3408"/>
          </w:tcPr>
          <w:p>
            <w:r>
              <w:t>Application behavior, APIs, routes, contracts, validation, errors, pagination and data exposure.</w:t>
            </w:r>
          </w:p>
        </w:tc>
      </w:tr>
      <w:tr>
        <w:tc>
          <w:tcPr>
            <w:tcW w:type="dxa" w:w="3408"/>
          </w:tcPr>
          <w:p>
            <w:r>
              <w:t>WS-02</w:t>
            </w:r>
          </w:p>
        </w:tc>
        <w:tc>
          <w:tcPr>
            <w:tcW w:type="dxa" w:w="3408"/>
          </w:tcPr>
          <w:p>
            <w:r>
              <w:t>Identity, Authentication &amp; Authorization</w:t>
            </w:r>
          </w:p>
        </w:tc>
        <w:tc>
          <w:tcPr>
            <w:tcW w:type="dxa" w:w="3408"/>
          </w:tcPr>
          <w:p>
            <w:r>
              <w:t>Identity, credentials, sessions, RBAC, permission boundaries and account lifecycle.</w:t>
            </w:r>
          </w:p>
        </w:tc>
      </w:tr>
      <w:tr>
        <w:tc>
          <w:tcPr>
            <w:tcW w:type="dxa" w:w="3408"/>
          </w:tcPr>
          <w:p>
            <w:r>
              <w:t>WS-03</w:t>
            </w:r>
          </w:p>
        </w:tc>
        <w:tc>
          <w:tcPr>
            <w:tcW w:type="dxa" w:w="3408"/>
          </w:tcPr>
          <w:p>
            <w:r>
              <w:t>Frontend, UX &amp; Information Architecture</w:t>
            </w:r>
          </w:p>
        </w:tc>
        <w:tc>
          <w:tcPr>
            <w:tcW w:type="dxa" w:w="3408"/>
          </w:tcPr>
          <w:p>
            <w:r>
              <w:t>Frontend architecture, routes, Page Builder, responsive behavior, accessibility and UX.</w:t>
            </w:r>
          </w:p>
        </w:tc>
      </w:tr>
      <w:tr>
        <w:tc>
          <w:tcPr>
            <w:tcW w:type="dxa" w:w="3408"/>
          </w:tcPr>
          <w:p>
            <w:r>
              <w:t>WS-04</w:t>
            </w:r>
          </w:p>
        </w:tc>
        <w:tc>
          <w:tcPr>
            <w:tcW w:type="dxa" w:w="3408"/>
          </w:tcPr>
          <w:p>
            <w:r>
              <w:t>Data &amp; Database Architecture</w:t>
            </w:r>
          </w:p>
        </w:tc>
        <w:tc>
          <w:tcPr>
            <w:tcW w:type="dxa" w:w="3408"/>
          </w:tcPr>
          <w:p>
            <w:r>
              <w:t>MongoDB models, schemas, indexes, relationships, integrity, migrations and query architecture.</w:t>
            </w:r>
          </w:p>
        </w:tc>
      </w:tr>
      <w:tr>
        <w:tc>
          <w:tcPr>
            <w:tcW w:type="dxa" w:w="3408"/>
          </w:tcPr>
          <w:p>
            <w:r>
              <w:t>WS-05</w:t>
            </w:r>
          </w:p>
        </w:tc>
        <w:tc>
          <w:tcPr>
            <w:tcW w:type="dxa" w:w="3408"/>
          </w:tcPr>
          <w:p>
            <w:r>
              <w:t>Programs, Events &amp; Participation Workflows</w:t>
            </w:r>
          </w:p>
        </w:tc>
        <w:tc>
          <w:tcPr>
            <w:tcW w:type="dxa" w:w="3408"/>
          </w:tcPr>
          <w:p>
            <w:r>
              <w:t>Programs, program areas, events, volunteers, sponsorship/registration and participation.</w:t>
            </w:r>
          </w:p>
        </w:tc>
      </w:tr>
      <w:tr>
        <w:tc>
          <w:tcPr>
            <w:tcW w:type="dxa" w:w="3408"/>
          </w:tcPr>
          <w:p>
            <w:r>
              <w:t>WS-06</w:t>
            </w:r>
          </w:p>
        </w:tc>
        <w:tc>
          <w:tcPr>
            <w:tcW w:type="dxa" w:w="3408"/>
          </w:tcPr>
          <w:p>
            <w:r>
              <w:t>Donations &amp; Financial Workflows</w:t>
            </w:r>
          </w:p>
        </w:tc>
        <w:tc>
          <w:tcPr>
            <w:tcW w:type="dxa" w:w="3408"/>
          </w:tcPr>
          <w:p>
            <w:r>
              <w:t>Donation/payment architecture, transactions, receipts, reconciliation and financial integrity.</w:t>
            </w:r>
          </w:p>
        </w:tc>
      </w:tr>
      <w:tr>
        <w:tc>
          <w:tcPr>
            <w:tcW w:type="dxa" w:w="3408"/>
          </w:tcPr>
          <w:p>
            <w:r>
              <w:t>WS-07</w:t>
            </w:r>
          </w:p>
        </w:tc>
        <w:tc>
          <w:tcPr>
            <w:tcW w:type="dxa" w:w="3408"/>
          </w:tcPr>
          <w:p>
            <w:r>
              <w:t>Media, Files &amp; Asset Management</w:t>
            </w:r>
          </w:p>
        </w:tc>
        <w:tc>
          <w:tcPr>
            <w:tcW w:type="dxa" w:w="3408"/>
          </w:tcPr>
          <w:p>
            <w:r>
              <w:t>Uploads, Gallery, documents, asset registry, storage, processing and lifecycle.</w:t>
            </w:r>
          </w:p>
        </w:tc>
      </w:tr>
      <w:tr>
        <w:tc>
          <w:tcPr>
            <w:tcW w:type="dxa" w:w="3408"/>
          </w:tcPr>
          <w:p>
            <w:r>
              <w:t>WS-08</w:t>
            </w:r>
          </w:p>
        </w:tc>
        <w:tc>
          <w:tcPr>
            <w:tcW w:type="dxa" w:w="3408"/>
          </w:tcPr>
          <w:p>
            <w:r>
              <w:t>Security, Privacy &amp; Compliance</w:t>
            </w:r>
          </w:p>
        </w:tc>
        <w:tc>
          <w:tcPr>
            <w:tcW w:type="dxa" w:w="3408"/>
          </w:tcPr>
          <w:p>
            <w:r>
              <w:t>Security controls, privacy, compliance, browser security, secrets and threat modelling.</w:t>
            </w:r>
          </w:p>
        </w:tc>
      </w:tr>
      <w:tr>
        <w:tc>
          <w:tcPr>
            <w:tcW w:type="dxa" w:w="3408"/>
          </w:tcPr>
          <w:p>
            <w:r>
              <w:t>WS-09</w:t>
            </w:r>
          </w:p>
        </w:tc>
        <w:tc>
          <w:tcPr>
            <w:tcW w:type="dxa" w:w="3408"/>
          </w:tcPr>
          <w:p>
            <w:r>
              <w:t>Communications &amp; External Integrations</w:t>
            </w:r>
          </w:p>
        </w:tc>
        <w:tc>
          <w:tcPr>
            <w:tcW w:type="dxa" w:w="3408"/>
          </w:tcPr>
          <w:p>
            <w:r>
              <w:t>Email, notifications, scheduled operations, external services and integration reliability.</w:t>
            </w:r>
          </w:p>
        </w:tc>
      </w:tr>
      <w:tr>
        <w:tc>
          <w:tcPr>
            <w:tcW w:type="dxa" w:w="3408"/>
          </w:tcPr>
          <w:p>
            <w:r>
              <w:t>WS-10</w:t>
            </w:r>
          </w:p>
        </w:tc>
        <w:tc>
          <w:tcPr>
            <w:tcW w:type="dxa" w:w="3408"/>
          </w:tcPr>
          <w:p>
            <w:r>
              <w:t>Engineering Quality &amp; Supply Chain</w:t>
            </w:r>
          </w:p>
        </w:tc>
        <w:tc>
          <w:tcPr>
            <w:tcW w:type="dxa" w:w="3408"/>
          </w:tcPr>
          <w:p>
            <w:r>
              <w:t>Testing, CI/CD, dependencies, Git/GitHub governance and release quality.</w:t>
            </w:r>
          </w:p>
        </w:tc>
      </w:tr>
      <w:tr>
        <w:tc>
          <w:tcPr>
            <w:tcW w:type="dxa" w:w="3408"/>
          </w:tcPr>
          <w:p>
            <w:r>
              <w:t>WS-11</w:t>
            </w:r>
          </w:p>
        </w:tc>
        <w:tc>
          <w:tcPr>
            <w:tcW w:type="dxa" w:w="3408"/>
          </w:tcPr>
          <w:p>
            <w:r>
              <w:t>Infrastructure, Operations &amp; Production Readiness</w:t>
            </w:r>
          </w:p>
        </w:tc>
        <w:tc>
          <w:tcPr>
            <w:tcW w:type="dxa" w:w="3408"/>
          </w:tcPr>
          <w:p>
            <w:r>
              <w:t>Hosting, deployment, DNS/SSL, backups, recovery, performance, observability and operations.</w:t>
            </w:r>
          </w:p>
        </w:tc>
      </w:tr>
      <w:tr>
        <w:tc>
          <w:tcPr>
            <w:tcW w:type="dxa" w:w="3408"/>
          </w:tcPr>
          <w:p>
            <w:r>
              <w:t>WS-12</w:t>
            </w:r>
          </w:p>
        </w:tc>
        <w:tc>
          <w:tcPr>
            <w:tcW w:type="dxa" w:w="3408"/>
          </w:tcPr>
          <w:p>
            <w:r>
              <w:t>Content &amp; CMS Governance</w:t>
            </w:r>
          </w:p>
        </w:tc>
        <w:tc>
          <w:tcPr>
            <w:tcW w:type="dxa" w:w="3408"/>
          </w:tcPr>
          <w:p>
            <w:r>
              <w:t>CMS/content domains, editorial governance, publication, scheduling and content integrity.</w:t>
            </w:r>
          </w:p>
        </w:tc>
      </w:tr>
    </w:tbl>
    <w:p>
      <w:pPr>
        <w:pStyle w:val="Heading1"/>
      </w:pPr>
      <w:r>
        <w:t>5. Audit Status — Reconciled Position</w:t>
      </w:r>
    </w:p>
    <w:p>
      <w:r>
        <w:t>The historical Master Index identifies the detailed repository discovery sequence through Email/Notifications/External Integrations. However, later detailed audit sections were added after that index. V3 therefore does not declare an artificial 'Phase 71' endpoint. Instead, status is controlled by workstream coverage and audit-item traceability.</w:t>
      </w:r>
    </w:p>
    <w:tbl>
      <w:tblPr>
        <w:tblStyle w:val="TableGrid"/>
        <w:tblW w:type="auto" w:w="0"/>
        <w:tblLook w:firstColumn="1" w:firstRow="1" w:lastColumn="0" w:lastRow="0" w:noHBand="0" w:noVBand="1" w:val="04A0"/>
      </w:tblPr>
      <w:tblGrid>
        <w:gridCol w:w="3408"/>
        <w:gridCol w:w="3408"/>
        <w:gridCol w:w="3408"/>
      </w:tblGrid>
      <w:tr>
        <w:tc>
          <w:tcPr>
            <w:tcW w:type="dxa" w:w="3408"/>
          </w:tcPr>
          <w:p>
            <w:r>
              <w:t>Workstream</w:t>
            </w:r>
          </w:p>
        </w:tc>
        <w:tc>
          <w:tcPr>
            <w:tcW w:type="dxa" w:w="3408"/>
          </w:tcPr>
          <w:p>
            <w:r>
              <w:t>Evidence position</w:t>
            </w:r>
          </w:p>
        </w:tc>
        <w:tc>
          <w:tcPr>
            <w:tcW w:type="dxa" w:w="3408"/>
          </w:tcPr>
          <w:p>
            <w:r>
              <w:t>Next control action</w:t>
            </w:r>
          </w:p>
        </w:tc>
      </w:tr>
      <w:tr>
        <w:tc>
          <w:tcPr>
            <w:tcW w:type="dxa" w:w="3408"/>
          </w:tcPr>
          <w:p>
            <w:r>
              <w:t>WS-01</w:t>
            </w:r>
          </w:p>
        </w:tc>
        <w:tc>
          <w:tcPr>
            <w:tcW w:type="dxa" w:w="3408"/>
          </w:tcPr>
          <w:p>
            <w:r>
              <w:t>Extensive historical coverage</w:t>
            </w:r>
          </w:p>
        </w:tc>
        <w:tc>
          <w:tcPr>
            <w:tcW w:type="dxa" w:w="3408"/>
          </w:tcPr>
          <w:p>
            <w:r>
              <w:t>Reconcile into Finding Register</w:t>
            </w:r>
          </w:p>
        </w:tc>
      </w:tr>
      <w:tr>
        <w:tc>
          <w:tcPr>
            <w:tcW w:type="dxa" w:w="3408"/>
          </w:tcPr>
          <w:p>
            <w:r>
              <w:t>WS-02</w:t>
            </w:r>
          </w:p>
        </w:tc>
        <w:tc>
          <w:tcPr>
            <w:tcW w:type="dxa" w:w="3408"/>
          </w:tcPr>
          <w:p>
            <w:r>
              <w:t>Extensive historical coverage</w:t>
            </w:r>
          </w:p>
        </w:tc>
        <w:tc>
          <w:tcPr>
            <w:tcW w:type="dxa" w:w="3408"/>
          </w:tcPr>
          <w:p>
            <w:r>
              <w:t>Reconcile into Finding Register</w:t>
            </w:r>
          </w:p>
        </w:tc>
      </w:tr>
      <w:tr>
        <w:tc>
          <w:tcPr>
            <w:tcW w:type="dxa" w:w="3408"/>
          </w:tcPr>
          <w:p>
            <w:r>
              <w:t>WS-03</w:t>
            </w:r>
          </w:p>
        </w:tc>
        <w:tc>
          <w:tcPr>
            <w:tcW w:type="dxa" w:w="3408"/>
          </w:tcPr>
          <w:p>
            <w:r>
              <w:t>Extensive historical coverage</w:t>
            </w:r>
          </w:p>
        </w:tc>
        <w:tc>
          <w:tcPr>
            <w:tcW w:type="dxa" w:w="3408"/>
          </w:tcPr>
          <w:p>
            <w:r>
              <w:t>Reconcile into Finding Register</w:t>
            </w:r>
          </w:p>
        </w:tc>
      </w:tr>
      <w:tr>
        <w:tc>
          <w:tcPr>
            <w:tcW w:type="dxa" w:w="3408"/>
          </w:tcPr>
          <w:p>
            <w:r>
              <w:t>WS-04</w:t>
            </w:r>
          </w:p>
        </w:tc>
        <w:tc>
          <w:tcPr>
            <w:tcW w:type="dxa" w:w="3408"/>
          </w:tcPr>
          <w:p>
            <w:r>
              <w:t>Extensive historical coverage</w:t>
            </w:r>
          </w:p>
        </w:tc>
        <w:tc>
          <w:tcPr>
            <w:tcW w:type="dxa" w:w="3408"/>
          </w:tcPr>
          <w:p>
            <w:r>
              <w:t>Reconcile into Finding Register</w:t>
            </w:r>
          </w:p>
        </w:tc>
      </w:tr>
      <w:tr>
        <w:tc>
          <w:tcPr>
            <w:tcW w:type="dxa" w:w="3408"/>
          </w:tcPr>
          <w:p>
            <w:r>
              <w:t>WS-05</w:t>
            </w:r>
          </w:p>
        </w:tc>
        <w:tc>
          <w:tcPr>
            <w:tcW w:type="dxa" w:w="3408"/>
          </w:tcPr>
          <w:p>
            <w:r>
              <w:t>Extensive historical coverage</w:t>
            </w:r>
          </w:p>
        </w:tc>
        <w:tc>
          <w:tcPr>
            <w:tcW w:type="dxa" w:w="3408"/>
          </w:tcPr>
          <w:p>
            <w:r>
              <w:t>Reconcile into Finding Register</w:t>
            </w:r>
          </w:p>
        </w:tc>
      </w:tr>
      <w:tr>
        <w:tc>
          <w:tcPr>
            <w:tcW w:type="dxa" w:w="3408"/>
          </w:tcPr>
          <w:p>
            <w:r>
              <w:t>WS-06</w:t>
            </w:r>
          </w:p>
        </w:tc>
        <w:tc>
          <w:tcPr>
            <w:tcW w:type="dxa" w:w="3408"/>
          </w:tcPr>
          <w:p>
            <w:r>
              <w:t>Extensive historical coverage</w:t>
            </w:r>
          </w:p>
        </w:tc>
        <w:tc>
          <w:tcPr>
            <w:tcW w:type="dxa" w:w="3408"/>
          </w:tcPr>
          <w:p>
            <w:r>
              <w:t>Reconcile into Finding Register</w:t>
            </w:r>
          </w:p>
        </w:tc>
      </w:tr>
      <w:tr>
        <w:tc>
          <w:tcPr>
            <w:tcW w:type="dxa" w:w="3408"/>
          </w:tcPr>
          <w:p>
            <w:r>
              <w:t>WS-07</w:t>
            </w:r>
          </w:p>
        </w:tc>
        <w:tc>
          <w:tcPr>
            <w:tcW w:type="dxa" w:w="3408"/>
          </w:tcPr>
          <w:p>
            <w:r>
              <w:t>Extensive historical coverage</w:t>
            </w:r>
          </w:p>
        </w:tc>
        <w:tc>
          <w:tcPr>
            <w:tcW w:type="dxa" w:w="3408"/>
          </w:tcPr>
          <w:p>
            <w:r>
              <w:t>Reconcile into Finding Register</w:t>
            </w:r>
          </w:p>
        </w:tc>
      </w:tr>
      <w:tr>
        <w:tc>
          <w:tcPr>
            <w:tcW w:type="dxa" w:w="3408"/>
          </w:tcPr>
          <w:p>
            <w:r>
              <w:t>WS-08</w:t>
            </w:r>
          </w:p>
        </w:tc>
        <w:tc>
          <w:tcPr>
            <w:tcW w:type="dxa" w:w="3408"/>
          </w:tcPr>
          <w:p>
            <w:r>
              <w:t>Extensive historical coverage</w:t>
            </w:r>
          </w:p>
        </w:tc>
        <w:tc>
          <w:tcPr>
            <w:tcW w:type="dxa" w:w="3408"/>
          </w:tcPr>
          <w:p>
            <w:r>
              <w:t>Reconcile into Finding Register</w:t>
            </w:r>
          </w:p>
        </w:tc>
      </w:tr>
      <w:tr>
        <w:tc>
          <w:tcPr>
            <w:tcW w:type="dxa" w:w="3408"/>
          </w:tcPr>
          <w:p>
            <w:r>
              <w:t>WS-09</w:t>
            </w:r>
          </w:p>
        </w:tc>
        <w:tc>
          <w:tcPr>
            <w:tcW w:type="dxa" w:w="3408"/>
          </w:tcPr>
          <w:p>
            <w:r>
              <w:t>Historical coverage + latest email deep audit</w:t>
            </w:r>
          </w:p>
        </w:tc>
        <w:tc>
          <w:tcPr>
            <w:tcW w:type="dxa" w:w="3408"/>
          </w:tcPr>
          <w:p>
            <w:r>
              <w:t>Complete discovery; reconcile findings</w:t>
            </w:r>
          </w:p>
        </w:tc>
      </w:tr>
      <w:tr>
        <w:tc>
          <w:tcPr>
            <w:tcW w:type="dxa" w:w="3408"/>
          </w:tcPr>
          <w:p>
            <w:r>
              <w:t>WS-10</w:t>
            </w:r>
          </w:p>
        </w:tc>
        <w:tc>
          <w:tcPr>
            <w:tcW w:type="dxa" w:w="3408"/>
          </w:tcPr>
          <w:p>
            <w:r>
              <w:t>Extensive historical coverage</w:t>
            </w:r>
          </w:p>
        </w:tc>
        <w:tc>
          <w:tcPr>
            <w:tcW w:type="dxa" w:w="3408"/>
          </w:tcPr>
          <w:p>
            <w:r>
              <w:t>Reconcile into Finding Register</w:t>
            </w:r>
          </w:p>
        </w:tc>
      </w:tr>
      <w:tr>
        <w:tc>
          <w:tcPr>
            <w:tcW w:type="dxa" w:w="3408"/>
          </w:tcPr>
          <w:p>
            <w:r>
              <w:t>WS-11</w:t>
            </w:r>
          </w:p>
        </w:tc>
        <w:tc>
          <w:tcPr>
            <w:tcW w:type="dxa" w:w="3408"/>
          </w:tcPr>
          <w:p>
            <w:r>
              <w:t>Extensive historical coverage</w:t>
            </w:r>
          </w:p>
        </w:tc>
        <w:tc>
          <w:tcPr>
            <w:tcW w:type="dxa" w:w="3408"/>
          </w:tcPr>
          <w:p>
            <w:r>
              <w:t>Reconcile into Finding Register</w:t>
            </w:r>
          </w:p>
        </w:tc>
      </w:tr>
      <w:tr>
        <w:tc>
          <w:tcPr>
            <w:tcW w:type="dxa" w:w="3408"/>
          </w:tcPr>
          <w:p>
            <w:r>
              <w:t>WS-12</w:t>
            </w:r>
          </w:p>
        </w:tc>
        <w:tc>
          <w:tcPr>
            <w:tcW w:type="dxa" w:w="3408"/>
          </w:tcPr>
          <w:p>
            <w:r>
              <w:t>Extensive historical coverage</w:t>
            </w:r>
          </w:p>
        </w:tc>
        <w:tc>
          <w:tcPr>
            <w:tcW w:type="dxa" w:w="3408"/>
          </w:tcPr>
          <w:p>
            <w:r>
              <w:t>Reconcile into Finding Register</w:t>
            </w:r>
          </w:p>
        </w:tc>
      </w:tr>
    </w:tbl>
    <w:p>
      <w:pPr>
        <w:pStyle w:val="Heading1"/>
      </w:pPr>
      <w:r>
        <w:t>6. Standard Audit Record — How Every Finding Must Be Read</w:t>
      </w:r>
    </w:p>
    <w:p>
      <w:pPr>
        <w:pStyle w:val="ListBullet"/>
      </w:pPr>
      <w:r>
        <w:t>Current State — what the repository actually does today.</w:t>
      </w:r>
    </w:p>
    <w:p>
      <w:pPr>
        <w:pStyle w:val="ListBullet"/>
      </w:pPr>
      <w:r>
        <w:t>Evidence — exact file, route, component, controller, model, configuration or commit supporting the statement.</w:t>
      </w:r>
    </w:p>
    <w:p>
      <w:pPr>
        <w:pStyle w:val="ListBullet"/>
      </w:pPr>
      <w:r>
        <w:t>Problem / Gap — what is technically or operationally wrong/incomplete.</w:t>
      </w:r>
    </w:p>
    <w:p>
      <w:pPr>
        <w:pStyle w:val="ListBullet"/>
      </w:pPr>
      <w:r>
        <w:t>Y-Factor — why the issue matters to the organization, users, security, reliability or maintainability.</w:t>
      </w:r>
    </w:p>
    <w:p>
      <w:pPr>
        <w:pStyle w:val="ListBullet"/>
      </w:pPr>
      <w:r>
        <w:t>Risk / Impact — what could happen if the issue remains.</w:t>
      </w:r>
    </w:p>
    <w:p>
      <w:pPr>
        <w:pStyle w:val="ListBullet"/>
      </w:pPr>
      <w:r>
        <w:t>Recommendation — the proposed change, without assuming implementation details that have not been validated.</w:t>
      </w:r>
    </w:p>
    <w:p>
      <w:pPr>
        <w:pStyle w:val="ListBullet"/>
      </w:pPr>
      <w:r>
        <w:t>Target State — what the final system should look like.</w:t>
      </w:r>
    </w:p>
    <w:p>
      <w:pPr>
        <w:pStyle w:val="ListBullet"/>
      </w:pPr>
      <w:r>
        <w:t>Dependencies — other findings, migrations, services or decisions required first.</w:t>
      </w:r>
    </w:p>
    <w:p>
      <w:pPr>
        <w:pStyle w:val="ListBullet"/>
      </w:pPr>
      <w:r>
        <w:t>Implementation Notes — guidance for the senior developer.</w:t>
      </w:r>
    </w:p>
    <w:p>
      <w:pPr>
        <w:pStyle w:val="ListBullet"/>
      </w:pPr>
      <w:r>
        <w:t>Testing / Acceptance — objective conditions that prove completion.</w:t>
      </w:r>
    </w:p>
    <w:p>
      <w:pPr>
        <w:pStyle w:val="ListBullet"/>
      </w:pPr>
      <w:r>
        <w:t>Status — Not Started / In Review / Complete / Blocked / Deferred / Verified.</w:t>
      </w:r>
    </w:p>
    <w:p>
      <w:pPr>
        <w:pStyle w:val="Heading1"/>
      </w:pPr>
      <w:r>
        <w:t>7. Priority Model</w:t>
      </w:r>
    </w:p>
    <w:p>
      <w:pPr>
        <w:pStyle w:val="ListBullet"/>
      </w:pPr>
      <w:r>
        <w:t>P0 — Critical: security exposure, data loss/corruption, broken core functionality, serious authorization flaw or production blocker.</w:t>
      </w:r>
    </w:p>
    <w:p>
      <w:pPr>
        <w:pStyle w:val="ListBullet"/>
      </w:pPr>
      <w:r>
        <w:t>P1 — High: major architecture, database, admin, donation, volunteer, operational or serious reliability issue.</w:t>
      </w:r>
    </w:p>
    <w:p>
      <w:pPr>
        <w:pStyle w:val="ListBullet"/>
      </w:pPr>
      <w:r>
        <w:t>P2 — Medium: performance, accessibility, UX, maintainability, SEO or secondary functionality issue.</w:t>
      </w:r>
    </w:p>
    <w:p>
      <w:pPr>
        <w:pStyle w:val="ListBullet"/>
      </w:pPr>
      <w:r>
        <w:t>P3 — Enhancement: useful improvement that is not a blocker.</w:t>
      </w:r>
    </w:p>
    <w:p>
      <w:r>
        <w:br w:type="page"/>
      </w:r>
    </w:p>
    <w:p>
      <w:pPr>
        <w:pStyle w:val="Heading1"/>
      </w:pPr>
      <w:r>
        <w:t>8. DETAILED AUDIT EVIDENCE — PRESERVED &amp; RESTRUCTURED</w:t>
      </w:r>
    </w:p>
    <w:p>
      <w:r>
        <w:t>The following sections preserve the substantive audit material from the previous Master Audit Plan. Each legacy section is now assigned a stable V3 Audit Item ID and mapped to an engineering workstream. The original section number is retained only as a TRACE reference. Text is preserved so that previous analysis, explanations and decisions are not lost.</w:t>
      </w:r>
    </w:p>
    <w:p>
      <w:pPr>
        <w:pStyle w:val="Heading2"/>
      </w:pPr>
      <w:r>
        <w:t>8.1 Detailed Audit Index</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Audit Item</w:t>
            </w:r>
          </w:p>
        </w:tc>
        <w:tc>
          <w:tcPr>
            <w:tcW w:type="dxa" w:w="2556"/>
          </w:tcPr>
          <w:p>
            <w:r>
              <w:t>Legacy Ref.</w:t>
            </w:r>
          </w:p>
        </w:tc>
        <w:tc>
          <w:tcPr>
            <w:tcW w:type="dxa" w:w="2556"/>
          </w:tcPr>
          <w:p>
            <w:r>
              <w:t>Title</w:t>
            </w:r>
          </w:p>
        </w:tc>
        <w:tc>
          <w:tcPr>
            <w:tcW w:type="dxa" w:w="2556"/>
          </w:tcPr>
          <w:p>
            <w:r>
              <w:t>Workstream</w:t>
            </w:r>
          </w:p>
        </w:tc>
      </w:tr>
      <w:tr>
        <w:tc>
          <w:tcPr>
            <w:tcW w:type="dxa" w:w="2556"/>
          </w:tcPr>
          <w:p>
            <w:r>
              <w:t>AUD-001</w:t>
            </w:r>
          </w:p>
        </w:tc>
        <w:tc>
          <w:tcPr>
            <w:tcW w:type="dxa" w:w="2556"/>
          </w:tcPr>
          <w:p>
            <w:r>
              <w:t>TRACE-013</w:t>
            </w:r>
          </w:p>
        </w:tc>
        <w:tc>
          <w:tcPr>
            <w:tcW w:type="dxa" w:w="2556"/>
          </w:tcPr>
          <w:p>
            <w:r>
              <w:t>Phase 0 — Current-State Baseline (Initial Execution)</w:t>
            </w:r>
          </w:p>
        </w:tc>
        <w:tc>
          <w:tcPr>
            <w:tcW w:type="dxa" w:w="2556"/>
          </w:tcPr>
          <w:p>
            <w:r>
              <w:t>WS-12 — Content &amp; CMS Governance</w:t>
            </w:r>
          </w:p>
        </w:tc>
      </w:tr>
      <w:tr>
        <w:tc>
          <w:tcPr>
            <w:tcW w:type="dxa" w:w="2556"/>
          </w:tcPr>
          <w:p>
            <w:r>
              <w:t>AUD-002</w:t>
            </w:r>
          </w:p>
        </w:tc>
        <w:tc>
          <w:tcPr>
            <w:tcW w:type="dxa" w:w="2556"/>
          </w:tcPr>
          <w:p>
            <w:r>
              <w:t>TRACE-014</w:t>
            </w:r>
          </w:p>
        </w:tc>
        <w:tc>
          <w:tcPr>
            <w:tcW w:type="dxa" w:w="2556"/>
          </w:tcPr>
          <w:p>
            <w:r>
              <w:t>Phase 0 — Material Findings from Active Repository Tracing</w:t>
            </w:r>
          </w:p>
        </w:tc>
        <w:tc>
          <w:tcPr>
            <w:tcW w:type="dxa" w:w="2556"/>
          </w:tcPr>
          <w:p>
            <w:r>
              <w:t>WS-10 — Engineering Quality &amp; Supply Chain</w:t>
            </w:r>
          </w:p>
        </w:tc>
      </w:tr>
      <w:tr>
        <w:tc>
          <w:tcPr>
            <w:tcW w:type="dxa" w:w="2556"/>
          </w:tcPr>
          <w:p>
            <w:r>
              <w:t>AUD-003</w:t>
            </w:r>
          </w:p>
        </w:tc>
        <w:tc>
          <w:tcPr>
            <w:tcW w:type="dxa" w:w="2556"/>
          </w:tcPr>
          <w:p>
            <w:r>
              <w:t>TRACE-015</w:t>
            </w:r>
          </w:p>
        </w:tc>
        <w:tc>
          <w:tcPr>
            <w:tcW w:type="dxa" w:w="2556"/>
          </w:tcPr>
          <w:p>
            <w:r>
              <w:t>Phase 0 — Data Flow / Form Persistence Tracing</w:t>
            </w:r>
          </w:p>
        </w:tc>
        <w:tc>
          <w:tcPr>
            <w:tcW w:type="dxa" w:w="2556"/>
          </w:tcPr>
          <w:p>
            <w:r>
              <w:t>WS-10 — Engineering Quality &amp; Supply Chain</w:t>
            </w:r>
          </w:p>
        </w:tc>
      </w:tr>
      <w:tr>
        <w:tc>
          <w:tcPr>
            <w:tcW w:type="dxa" w:w="2556"/>
          </w:tcPr>
          <w:p>
            <w:r>
              <w:t>AUD-004</w:t>
            </w:r>
          </w:p>
        </w:tc>
        <w:tc>
          <w:tcPr>
            <w:tcW w:type="dxa" w:w="2556"/>
          </w:tcPr>
          <w:p>
            <w:r>
              <w:t>TRACE-016</w:t>
            </w:r>
          </w:p>
        </w:tc>
        <w:tc>
          <w:tcPr>
            <w:tcW w:type="dxa" w:w="2556"/>
          </w:tcPr>
          <w:p>
            <w:r>
              <w:t>Phase 0 — Team Portal / Authorization Trace</w:t>
            </w:r>
          </w:p>
        </w:tc>
        <w:tc>
          <w:tcPr>
            <w:tcW w:type="dxa" w:w="2556"/>
          </w:tcPr>
          <w:p>
            <w:r>
              <w:t>WS-02 — Identity, Authentication &amp; Authorization</w:t>
            </w:r>
          </w:p>
        </w:tc>
      </w:tr>
      <w:tr>
        <w:tc>
          <w:tcPr>
            <w:tcW w:type="dxa" w:w="2556"/>
          </w:tcPr>
          <w:p>
            <w:r>
              <w:t>AUD-005</w:t>
            </w:r>
          </w:p>
        </w:tc>
        <w:tc>
          <w:tcPr>
            <w:tcW w:type="dxa" w:w="2556"/>
          </w:tcPr>
          <w:p>
            <w:r>
              <w:t>TRACE-017</w:t>
            </w:r>
          </w:p>
        </w:tc>
        <w:tc>
          <w:tcPr>
            <w:tcW w:type="dxa" w:w="2556"/>
          </w:tcPr>
          <w:p>
            <w:r>
              <w:t>Phase 0 — Programs Architecture Consolidation Finding</w:t>
            </w:r>
          </w:p>
        </w:tc>
        <w:tc>
          <w:tcPr>
            <w:tcW w:type="dxa" w:w="2556"/>
          </w:tcPr>
          <w:p>
            <w:r>
              <w:t>WS-05 — Programs, Events &amp; Participation Workflows</w:t>
            </w:r>
          </w:p>
        </w:tc>
      </w:tr>
      <w:tr>
        <w:tc>
          <w:tcPr>
            <w:tcW w:type="dxa" w:w="2556"/>
          </w:tcPr>
          <w:p>
            <w:r>
              <w:t>AUD-006</w:t>
            </w:r>
          </w:p>
        </w:tc>
        <w:tc>
          <w:tcPr>
            <w:tcW w:type="dxa" w:w="2556"/>
          </w:tcPr>
          <w:p>
            <w:r>
              <w:t>TRACE-018</w:t>
            </w:r>
          </w:p>
        </w:tc>
        <w:tc>
          <w:tcPr>
            <w:tcW w:type="dxa" w:w="2556"/>
          </w:tcPr>
          <w:p>
            <w:r>
              <w:t>Phase 0 — Admin Architecture / Configuration Findings</w:t>
            </w:r>
          </w:p>
        </w:tc>
        <w:tc>
          <w:tcPr>
            <w:tcW w:type="dxa" w:w="2556"/>
          </w:tcPr>
          <w:p>
            <w:r>
              <w:t>WS-12 — Content &amp; CMS Governance</w:t>
            </w:r>
          </w:p>
        </w:tc>
      </w:tr>
      <w:tr>
        <w:tc>
          <w:tcPr>
            <w:tcW w:type="dxa" w:w="2556"/>
          </w:tcPr>
          <w:p>
            <w:r>
              <w:t>AUD-007</w:t>
            </w:r>
          </w:p>
        </w:tc>
        <w:tc>
          <w:tcPr>
            <w:tcW w:type="dxa" w:w="2556"/>
          </w:tcPr>
          <w:p>
            <w:r>
              <w:t>TRACE-019</w:t>
            </w:r>
          </w:p>
        </w:tc>
        <w:tc>
          <w:tcPr>
            <w:tcW w:type="dxa" w:w="2556"/>
          </w:tcPr>
          <w:p>
            <w:r>
              <w:t>Phase 0 — Persistence and Authorization Consistency Findings</w:t>
            </w:r>
          </w:p>
        </w:tc>
        <w:tc>
          <w:tcPr>
            <w:tcW w:type="dxa" w:w="2556"/>
          </w:tcPr>
          <w:p>
            <w:r>
              <w:t>WS-02 — Identity, Authentication &amp; Authorization</w:t>
            </w:r>
          </w:p>
        </w:tc>
      </w:tr>
      <w:tr>
        <w:tc>
          <w:tcPr>
            <w:tcW w:type="dxa" w:w="2556"/>
          </w:tcPr>
          <w:p>
            <w:r>
              <w:t>AUD-008</w:t>
            </w:r>
          </w:p>
        </w:tc>
        <w:tc>
          <w:tcPr>
            <w:tcW w:type="dxa" w:w="2556"/>
          </w:tcPr>
          <w:p>
            <w:r>
              <w:t>TRACE-020</w:t>
            </w:r>
          </w:p>
        </w:tc>
        <w:tc>
          <w:tcPr>
            <w:tcW w:type="dxa" w:w="2556"/>
          </w:tcPr>
          <w:p>
            <w:r>
              <w:t>Phase 0 — API Contract / CRUD Consistency Findings</w:t>
            </w:r>
          </w:p>
        </w:tc>
        <w:tc>
          <w:tcPr>
            <w:tcW w:type="dxa" w:w="2556"/>
          </w:tcPr>
          <w:p>
            <w:r>
              <w:t>WS-01 — Application &amp; API Architecture</w:t>
            </w:r>
          </w:p>
        </w:tc>
      </w:tr>
      <w:tr>
        <w:tc>
          <w:tcPr>
            <w:tcW w:type="dxa" w:w="2556"/>
          </w:tcPr>
          <w:p>
            <w:r>
              <w:t>AUD-009</w:t>
            </w:r>
          </w:p>
        </w:tc>
        <w:tc>
          <w:tcPr>
            <w:tcW w:type="dxa" w:w="2556"/>
          </w:tcPr>
          <w:p>
            <w:r>
              <w:t>TRACE-021</w:t>
            </w:r>
          </w:p>
        </w:tc>
        <w:tc>
          <w:tcPr>
            <w:tcW w:type="dxa" w:w="2556"/>
          </w:tcPr>
          <w:p>
            <w:r>
              <w:t>Phase 0 — Public/Admin CRUD Coverage Check</w:t>
            </w:r>
          </w:p>
        </w:tc>
        <w:tc>
          <w:tcPr>
            <w:tcW w:type="dxa" w:w="2556"/>
          </w:tcPr>
          <w:p>
            <w:r>
              <w:t>WS-01 — Application &amp; API Architecture</w:t>
            </w:r>
          </w:p>
        </w:tc>
      </w:tr>
      <w:tr>
        <w:tc>
          <w:tcPr>
            <w:tcW w:type="dxa" w:w="2556"/>
          </w:tcPr>
          <w:p>
            <w:r>
              <w:t>AUD-010</w:t>
            </w:r>
          </w:p>
        </w:tc>
        <w:tc>
          <w:tcPr>
            <w:tcW w:type="dxa" w:w="2556"/>
          </w:tcPr>
          <w:p>
            <w:r>
              <w:t>TRACE-022</w:t>
            </w:r>
          </w:p>
        </w:tc>
        <w:tc>
          <w:tcPr>
            <w:tcW w:type="dxa" w:w="2556"/>
          </w:tcPr>
          <w:p>
            <w:r>
              <w:t>Phase 0 — Upload / Server Security Findings</w:t>
            </w:r>
          </w:p>
        </w:tc>
        <w:tc>
          <w:tcPr>
            <w:tcW w:type="dxa" w:w="2556"/>
          </w:tcPr>
          <w:p>
            <w:r>
              <w:t>WS-07 — Media, Files &amp; Asset Management</w:t>
            </w:r>
          </w:p>
        </w:tc>
      </w:tr>
      <w:tr>
        <w:tc>
          <w:tcPr>
            <w:tcW w:type="dxa" w:w="2556"/>
          </w:tcPr>
          <w:p>
            <w:r>
              <w:t>AUD-011</w:t>
            </w:r>
          </w:p>
        </w:tc>
        <w:tc>
          <w:tcPr>
            <w:tcW w:type="dxa" w:w="2556"/>
          </w:tcPr>
          <w:p>
            <w:r>
              <w:t>TRACE-023</w:t>
            </w:r>
          </w:p>
        </w:tc>
        <w:tc>
          <w:tcPr>
            <w:tcW w:type="dxa" w:w="2556"/>
          </w:tcPr>
          <w:p>
            <w:r>
              <w:t>Phase 0 — Frontend/API Contract and Compatibility Findings</w:t>
            </w:r>
          </w:p>
        </w:tc>
        <w:tc>
          <w:tcPr>
            <w:tcW w:type="dxa" w:w="2556"/>
          </w:tcPr>
          <w:p>
            <w:r>
              <w:t>WS-03 — Frontend, UX &amp; Information Architecture</w:t>
            </w:r>
          </w:p>
        </w:tc>
      </w:tr>
      <w:tr>
        <w:tc>
          <w:tcPr>
            <w:tcW w:type="dxa" w:w="2556"/>
          </w:tcPr>
          <w:p>
            <w:r>
              <w:t>AUD-012</w:t>
            </w:r>
          </w:p>
        </w:tc>
        <w:tc>
          <w:tcPr>
            <w:tcW w:type="dxa" w:w="2556"/>
          </w:tcPr>
          <w:p>
            <w:r>
              <w:t>TRACE-024</w:t>
            </w:r>
          </w:p>
        </w:tc>
        <w:tc>
          <w:tcPr>
            <w:tcW w:type="dxa" w:w="2556"/>
          </w:tcPr>
          <w:p>
            <w:r>
              <w:t>Phase 0 — API Documentation / Route Completeness Findings</w:t>
            </w:r>
          </w:p>
        </w:tc>
        <w:tc>
          <w:tcPr>
            <w:tcW w:type="dxa" w:w="2556"/>
          </w:tcPr>
          <w:p>
            <w:r>
              <w:t>WS-01 — Application &amp; API Architecture</w:t>
            </w:r>
          </w:p>
        </w:tc>
      </w:tr>
      <w:tr>
        <w:tc>
          <w:tcPr>
            <w:tcW w:type="dxa" w:w="2556"/>
          </w:tcPr>
          <w:p>
            <w:r>
              <w:t>AUD-013</w:t>
            </w:r>
          </w:p>
        </w:tc>
        <w:tc>
          <w:tcPr>
            <w:tcW w:type="dxa" w:w="2556"/>
          </w:tcPr>
          <w:p>
            <w:r>
              <w:t>TRACE-025</w:t>
            </w:r>
          </w:p>
        </w:tc>
        <w:tc>
          <w:tcPr>
            <w:tcW w:type="dxa" w:w="2556"/>
          </w:tcPr>
          <w:p>
            <w:r>
              <w:t>Phase 0 — ZIP/Game Upload Security: Confirmed Findings</w:t>
            </w:r>
          </w:p>
        </w:tc>
        <w:tc>
          <w:tcPr>
            <w:tcW w:type="dxa" w:w="2556"/>
          </w:tcPr>
          <w:p>
            <w:r>
              <w:t>WS-07 — Media, Files &amp; Asset Management</w:t>
            </w:r>
          </w:p>
        </w:tc>
      </w:tr>
      <w:tr>
        <w:tc>
          <w:tcPr>
            <w:tcW w:type="dxa" w:w="2556"/>
          </w:tcPr>
          <w:p>
            <w:r>
              <w:t>AUD-014</w:t>
            </w:r>
          </w:p>
        </w:tc>
        <w:tc>
          <w:tcPr>
            <w:tcW w:type="dxa" w:w="2556"/>
          </w:tcPr>
          <w:p>
            <w:r>
              <w:t>TRACE-026</w:t>
            </w:r>
          </w:p>
        </w:tc>
        <w:tc>
          <w:tcPr>
            <w:tcW w:type="dxa" w:w="2556"/>
          </w:tcPr>
          <w:p>
            <w:r>
              <w:t>Phase 0 — Database Integrity / Validation Findings</w:t>
            </w:r>
          </w:p>
        </w:tc>
        <w:tc>
          <w:tcPr>
            <w:tcW w:type="dxa" w:w="2556"/>
          </w:tcPr>
          <w:p>
            <w:r>
              <w:t>WS-04 — Data &amp; Database Architecture</w:t>
            </w:r>
          </w:p>
        </w:tc>
      </w:tr>
      <w:tr>
        <w:tc>
          <w:tcPr>
            <w:tcW w:type="dxa" w:w="2556"/>
          </w:tcPr>
          <w:p>
            <w:r>
              <w:t>AUD-015</w:t>
            </w:r>
          </w:p>
        </w:tc>
        <w:tc>
          <w:tcPr>
            <w:tcW w:type="dxa" w:w="2556"/>
          </w:tcPr>
          <w:p>
            <w:r>
              <w:t>TRACE-027</w:t>
            </w:r>
          </w:p>
        </w:tc>
        <w:tc>
          <w:tcPr>
            <w:tcW w:type="dxa" w:w="2556"/>
          </w:tcPr>
          <w:p>
            <w:r>
              <w:t>Phase 0 — Indexing / Uniqueness / Relationship Findings</w:t>
            </w:r>
          </w:p>
        </w:tc>
        <w:tc>
          <w:tcPr>
            <w:tcW w:type="dxa" w:w="2556"/>
          </w:tcPr>
          <w:p>
            <w:r>
              <w:t>WS-04 — Data &amp; Database Architecture</w:t>
            </w:r>
          </w:p>
        </w:tc>
      </w:tr>
      <w:tr>
        <w:tc>
          <w:tcPr>
            <w:tcW w:type="dxa" w:w="2556"/>
          </w:tcPr>
          <w:p>
            <w:r>
              <w:t>AUD-016</w:t>
            </w:r>
          </w:p>
        </w:tc>
        <w:tc>
          <w:tcPr>
            <w:tcW w:type="dxa" w:w="2556"/>
          </w:tcPr>
          <w:p>
            <w:r>
              <w:t>TRACE-028</w:t>
            </w:r>
          </w:p>
        </w:tc>
        <w:tc>
          <w:tcPr>
            <w:tcW w:type="dxa" w:w="2556"/>
          </w:tcPr>
          <w:p>
            <w:r>
              <w:t>Phase 0 — Backup / Migration / Recovery Readiness</w:t>
            </w:r>
          </w:p>
        </w:tc>
        <w:tc>
          <w:tcPr>
            <w:tcW w:type="dxa" w:w="2556"/>
          </w:tcPr>
          <w:p>
            <w:r>
              <w:t>WS-04 — Data &amp; Database Architecture</w:t>
            </w:r>
          </w:p>
        </w:tc>
      </w:tr>
      <w:tr>
        <w:tc>
          <w:tcPr>
            <w:tcW w:type="dxa" w:w="2556"/>
          </w:tcPr>
          <w:p>
            <w:r>
              <w:t>AUD-017</w:t>
            </w:r>
          </w:p>
        </w:tc>
        <w:tc>
          <w:tcPr>
            <w:tcW w:type="dxa" w:w="2556"/>
          </w:tcPr>
          <w:p>
            <w:r>
              <w:t>TRACE-029</w:t>
            </w:r>
          </w:p>
        </w:tc>
        <w:tc>
          <w:tcPr>
            <w:tcW w:type="dxa" w:w="2556"/>
          </w:tcPr>
          <w:p>
            <w:r>
              <w:t>Phase 0 — Deployment / Hostinger Readiness Findings</w:t>
            </w:r>
          </w:p>
        </w:tc>
        <w:tc>
          <w:tcPr>
            <w:tcW w:type="dxa" w:w="2556"/>
          </w:tcPr>
          <w:p>
            <w:r>
              <w:t>WS-11 — Infrastructure, Operations &amp; Production Readiness</w:t>
            </w:r>
          </w:p>
        </w:tc>
      </w:tr>
      <w:tr>
        <w:tc>
          <w:tcPr>
            <w:tcW w:type="dxa" w:w="2556"/>
          </w:tcPr>
          <w:p>
            <w:r>
              <w:t>AUD-018</w:t>
            </w:r>
          </w:p>
        </w:tc>
        <w:tc>
          <w:tcPr>
            <w:tcW w:type="dxa" w:w="2556"/>
          </w:tcPr>
          <w:p>
            <w:r>
              <w:t>TRACE-030</w:t>
            </w:r>
          </w:p>
        </w:tc>
        <w:tc>
          <w:tcPr>
            <w:tcW w:type="dxa" w:w="2556"/>
          </w:tcPr>
          <w:p>
            <w:r>
              <w:t>Phase 0 — Environment / Secrets Configuration Findings</w:t>
            </w:r>
          </w:p>
        </w:tc>
        <w:tc>
          <w:tcPr>
            <w:tcW w:type="dxa" w:w="2556"/>
          </w:tcPr>
          <w:p>
            <w:r>
              <w:t>WS-08 — Security, Privacy &amp; Compliance</w:t>
            </w:r>
          </w:p>
        </w:tc>
      </w:tr>
      <w:tr>
        <w:tc>
          <w:tcPr>
            <w:tcW w:type="dxa" w:w="2556"/>
          </w:tcPr>
          <w:p>
            <w:r>
              <w:t>AUD-019</w:t>
            </w:r>
          </w:p>
        </w:tc>
        <w:tc>
          <w:tcPr>
            <w:tcW w:type="dxa" w:w="2556"/>
          </w:tcPr>
          <w:p>
            <w:r>
              <w:t>TRACE-031</w:t>
            </w:r>
          </w:p>
        </w:tc>
        <w:tc>
          <w:tcPr>
            <w:tcW w:type="dxa" w:w="2556"/>
          </w:tcPr>
          <w:p>
            <w:r>
              <w:t>Phase 0 — Testing / CI / Dependency Assurance Findings</w:t>
            </w:r>
          </w:p>
        </w:tc>
        <w:tc>
          <w:tcPr>
            <w:tcW w:type="dxa" w:w="2556"/>
          </w:tcPr>
          <w:p>
            <w:r>
              <w:t>WS-10 — Engineering Quality &amp; Supply Chain</w:t>
            </w:r>
          </w:p>
        </w:tc>
      </w:tr>
      <w:tr>
        <w:tc>
          <w:tcPr>
            <w:tcW w:type="dxa" w:w="2556"/>
          </w:tcPr>
          <w:p>
            <w:r>
              <w:t>AUD-020</w:t>
            </w:r>
          </w:p>
        </w:tc>
        <w:tc>
          <w:tcPr>
            <w:tcW w:type="dxa" w:w="2556"/>
          </w:tcPr>
          <w:p>
            <w:r>
              <w:t>TRACE-032</w:t>
            </w:r>
          </w:p>
        </w:tc>
        <w:tc>
          <w:tcPr>
            <w:tcW w:type="dxa" w:w="2556"/>
          </w:tcPr>
          <w:p>
            <w:r>
              <w:t>Phase 0 — Business Workflow Completeness: Forms / Donations / Programs</w:t>
            </w:r>
          </w:p>
        </w:tc>
        <w:tc>
          <w:tcPr>
            <w:tcW w:type="dxa" w:w="2556"/>
          </w:tcPr>
          <w:p>
            <w:r>
              <w:t>WS-06 — Donations &amp; Financial Workflows</w:t>
            </w:r>
          </w:p>
        </w:tc>
      </w:tr>
      <w:tr>
        <w:tc>
          <w:tcPr>
            <w:tcW w:type="dxa" w:w="2556"/>
          </w:tcPr>
          <w:p>
            <w:r>
              <w:t>AUD-021</w:t>
            </w:r>
          </w:p>
        </w:tc>
        <w:tc>
          <w:tcPr>
            <w:tcW w:type="dxa" w:w="2556"/>
          </w:tcPr>
          <w:p>
            <w:r>
              <w:t>TRACE-033</w:t>
            </w:r>
          </w:p>
        </w:tc>
        <w:tc>
          <w:tcPr>
            <w:tcW w:type="dxa" w:w="2556"/>
          </w:tcPr>
          <w:p>
            <w:r>
              <w:t>Phase 0 — Donation Page / Payment Architecture Findings</w:t>
            </w:r>
          </w:p>
        </w:tc>
        <w:tc>
          <w:tcPr>
            <w:tcW w:type="dxa" w:w="2556"/>
          </w:tcPr>
          <w:p>
            <w:r>
              <w:t>WS-06 — Donations &amp; Financial Workflows</w:t>
            </w:r>
          </w:p>
        </w:tc>
      </w:tr>
      <w:tr>
        <w:tc>
          <w:tcPr>
            <w:tcW w:type="dxa" w:w="2556"/>
          </w:tcPr>
          <w:p>
            <w:r>
              <w:t>AUD-022</w:t>
            </w:r>
          </w:p>
        </w:tc>
        <w:tc>
          <w:tcPr>
            <w:tcW w:type="dxa" w:w="2556"/>
          </w:tcPr>
          <w:p>
            <w:r>
              <w:t>TRACE-034</w:t>
            </w:r>
          </w:p>
        </w:tc>
        <w:tc>
          <w:tcPr>
            <w:tcW w:type="dxa" w:w="2556"/>
          </w:tcPr>
          <w:p>
            <w:r>
              <w:t>Phase 0 — Volunteer Form / Public Form Security &amp; Operations</w:t>
            </w:r>
          </w:p>
        </w:tc>
        <w:tc>
          <w:tcPr>
            <w:tcW w:type="dxa" w:w="2556"/>
          </w:tcPr>
          <w:p>
            <w:r>
              <w:t>WS-05 — Programs, Events &amp; Participation Workflows</w:t>
            </w:r>
          </w:p>
        </w:tc>
      </w:tr>
      <w:tr>
        <w:tc>
          <w:tcPr>
            <w:tcW w:type="dxa" w:w="2556"/>
          </w:tcPr>
          <w:p>
            <w:r>
              <w:t>AUD-023</w:t>
            </w:r>
          </w:p>
        </w:tc>
        <w:tc>
          <w:tcPr>
            <w:tcW w:type="dxa" w:w="2556"/>
          </w:tcPr>
          <w:p>
            <w:r>
              <w:t>TRACE-035</w:t>
            </w:r>
          </w:p>
        </w:tc>
        <w:tc>
          <w:tcPr>
            <w:tcW w:type="dxa" w:w="2556"/>
          </w:tcPr>
          <w:p>
            <w:r>
              <w:t>Phase 0 — Contact / Newsletter Workflow Findings</w:t>
            </w:r>
          </w:p>
        </w:tc>
        <w:tc>
          <w:tcPr>
            <w:tcW w:type="dxa" w:w="2556"/>
          </w:tcPr>
          <w:p>
            <w:r>
              <w:t>WS-09 — Communications &amp; External Integrations</w:t>
            </w:r>
          </w:p>
        </w:tc>
      </w:tr>
      <w:tr>
        <w:tc>
          <w:tcPr>
            <w:tcW w:type="dxa" w:w="2556"/>
          </w:tcPr>
          <w:p>
            <w:r>
              <w:t>AUD-024</w:t>
            </w:r>
          </w:p>
        </w:tc>
        <w:tc>
          <w:tcPr>
            <w:tcW w:type="dxa" w:w="2556"/>
          </w:tcPr>
          <w:p>
            <w:r>
              <w:t>TRACE-036</w:t>
            </w:r>
          </w:p>
        </w:tc>
        <w:tc>
          <w:tcPr>
            <w:tcW w:type="dxa" w:w="2556"/>
          </w:tcPr>
          <w:p>
            <w:r>
              <w:t>Phase 0 — Admin Authentication / Authorization Findings</w:t>
            </w:r>
          </w:p>
        </w:tc>
        <w:tc>
          <w:tcPr>
            <w:tcW w:type="dxa" w:w="2556"/>
          </w:tcPr>
          <w:p>
            <w:r>
              <w:t>WS-02 — Identity, Authentication &amp; Authorization</w:t>
            </w:r>
          </w:p>
        </w:tc>
      </w:tr>
      <w:tr>
        <w:tc>
          <w:tcPr>
            <w:tcW w:type="dxa" w:w="2556"/>
          </w:tcPr>
          <w:p>
            <w:r>
              <w:t>AUD-025</w:t>
            </w:r>
          </w:p>
        </w:tc>
        <w:tc>
          <w:tcPr>
            <w:tcW w:type="dxa" w:w="2556"/>
          </w:tcPr>
          <w:p>
            <w:r>
              <w:t>TRACE-037</w:t>
            </w:r>
          </w:p>
        </w:tc>
        <w:tc>
          <w:tcPr>
            <w:tcW w:type="dxa" w:w="2556"/>
          </w:tcPr>
          <w:p>
            <w:r>
              <w:t>Phase 0 — Audit Trail / Accountability Findings</w:t>
            </w:r>
          </w:p>
        </w:tc>
        <w:tc>
          <w:tcPr>
            <w:tcW w:type="dxa" w:w="2556"/>
          </w:tcPr>
          <w:p>
            <w:r>
              <w:t>WS-12 — Content &amp; CMS Governance</w:t>
            </w:r>
          </w:p>
        </w:tc>
      </w:tr>
      <w:tr>
        <w:tc>
          <w:tcPr>
            <w:tcW w:type="dxa" w:w="2556"/>
          </w:tcPr>
          <w:p>
            <w:r>
              <w:t>AUD-026</w:t>
            </w:r>
          </w:p>
        </w:tc>
        <w:tc>
          <w:tcPr>
            <w:tcW w:type="dxa" w:w="2556"/>
          </w:tcPr>
          <w:p>
            <w:r>
              <w:t>TRACE-038</w:t>
            </w:r>
          </w:p>
        </w:tc>
        <w:tc>
          <w:tcPr>
            <w:tcW w:type="dxa" w:w="2556"/>
          </w:tcPr>
          <w:p>
            <w:r>
              <w:t>Phase 0 — Privacy / Personal Data Governance Findings</w:t>
            </w:r>
          </w:p>
        </w:tc>
        <w:tc>
          <w:tcPr>
            <w:tcW w:type="dxa" w:w="2556"/>
          </w:tcPr>
          <w:p>
            <w:r>
              <w:t>WS-08 — Security, Privacy &amp; Compliance</w:t>
            </w:r>
          </w:p>
        </w:tc>
      </w:tr>
      <w:tr>
        <w:tc>
          <w:tcPr>
            <w:tcW w:type="dxa" w:w="2556"/>
          </w:tcPr>
          <w:p>
            <w:r>
              <w:t>AUD-027</w:t>
            </w:r>
          </w:p>
        </w:tc>
        <w:tc>
          <w:tcPr>
            <w:tcW w:type="dxa" w:w="2556"/>
          </w:tcPr>
          <w:p>
            <w:r>
              <w:t>TRACE-039</w:t>
            </w:r>
          </w:p>
        </w:tc>
        <w:tc>
          <w:tcPr>
            <w:tcW w:type="dxa" w:w="2556"/>
          </w:tcPr>
          <w:p>
            <w:r>
              <w:t>Phase 0 — Frontend Route / Page Inventory Findings</w:t>
            </w:r>
          </w:p>
        </w:tc>
        <w:tc>
          <w:tcPr>
            <w:tcW w:type="dxa" w:w="2556"/>
          </w:tcPr>
          <w:p>
            <w:r>
              <w:t>WS-03 — Frontend, UX &amp; Information Architecture</w:t>
            </w:r>
          </w:p>
        </w:tc>
      </w:tr>
      <w:tr>
        <w:tc>
          <w:tcPr>
            <w:tcW w:type="dxa" w:w="2556"/>
          </w:tcPr>
          <w:p>
            <w:r>
              <w:t>AUD-028</w:t>
            </w:r>
          </w:p>
        </w:tc>
        <w:tc>
          <w:tcPr>
            <w:tcW w:type="dxa" w:w="2556"/>
          </w:tcPr>
          <w:p>
            <w:r>
              <w:t>TRACE-040</w:t>
            </w:r>
          </w:p>
        </w:tc>
        <w:tc>
          <w:tcPr>
            <w:tcW w:type="dxa" w:w="2556"/>
          </w:tcPr>
          <w:p>
            <w:r>
              <w:t>Phase 0 — Admin Panel Surface / Governance Findings</w:t>
            </w:r>
          </w:p>
        </w:tc>
        <w:tc>
          <w:tcPr>
            <w:tcW w:type="dxa" w:w="2556"/>
          </w:tcPr>
          <w:p>
            <w:r>
              <w:t>WS-12 — Content &amp; CMS Governance</w:t>
            </w:r>
          </w:p>
        </w:tc>
      </w:tr>
      <w:tr>
        <w:tc>
          <w:tcPr>
            <w:tcW w:type="dxa" w:w="2556"/>
          </w:tcPr>
          <w:p>
            <w:r>
              <w:t>AUD-029</w:t>
            </w:r>
          </w:p>
        </w:tc>
        <w:tc>
          <w:tcPr>
            <w:tcW w:type="dxa" w:w="2556"/>
          </w:tcPr>
          <w:p>
            <w:r>
              <w:t>TRACE-041</w:t>
            </w:r>
          </w:p>
        </w:tc>
        <w:tc>
          <w:tcPr>
            <w:tcW w:type="dxa" w:w="2556"/>
          </w:tcPr>
          <w:p>
            <w:r>
              <w:t>Phase 0 — SEO / Canonical URL / Indexing Findings</w:t>
            </w:r>
          </w:p>
        </w:tc>
        <w:tc>
          <w:tcPr>
            <w:tcW w:type="dxa" w:w="2556"/>
          </w:tcPr>
          <w:p>
            <w:r>
              <w:t>WS-04 — Data &amp; Database Architecture</w:t>
            </w:r>
          </w:p>
        </w:tc>
      </w:tr>
      <w:tr>
        <w:tc>
          <w:tcPr>
            <w:tcW w:type="dxa" w:w="2556"/>
          </w:tcPr>
          <w:p>
            <w:r>
              <w:t>AUD-030</w:t>
            </w:r>
          </w:p>
        </w:tc>
        <w:tc>
          <w:tcPr>
            <w:tcW w:type="dxa" w:w="2556"/>
          </w:tcPr>
          <w:p>
            <w:r>
              <w:t>TRACE-042</w:t>
            </w:r>
          </w:p>
        </w:tc>
        <w:tc>
          <w:tcPr>
            <w:tcW w:type="dxa" w:w="2556"/>
          </w:tcPr>
          <w:p>
            <w:r>
              <w:t>Phase 0 — Database Architecture / Data Integrity Findings</w:t>
            </w:r>
          </w:p>
        </w:tc>
        <w:tc>
          <w:tcPr>
            <w:tcW w:type="dxa" w:w="2556"/>
          </w:tcPr>
          <w:p>
            <w:r>
              <w:t>WS-04 — Data &amp; Database Architecture</w:t>
            </w:r>
          </w:p>
        </w:tc>
      </w:tr>
      <w:tr>
        <w:tc>
          <w:tcPr>
            <w:tcW w:type="dxa" w:w="2556"/>
          </w:tcPr>
          <w:p>
            <w:r>
              <w:t>AUD-031</w:t>
            </w:r>
          </w:p>
        </w:tc>
        <w:tc>
          <w:tcPr>
            <w:tcW w:type="dxa" w:w="2556"/>
          </w:tcPr>
          <w:p>
            <w:r>
              <w:t>TRACE-043</w:t>
            </w:r>
          </w:p>
        </w:tc>
        <w:tc>
          <w:tcPr>
            <w:tcW w:type="dxa" w:w="2556"/>
          </w:tcPr>
          <w:p>
            <w:r>
              <w:t>Phase 0 — File / Media Storage Findings</w:t>
            </w:r>
          </w:p>
        </w:tc>
        <w:tc>
          <w:tcPr>
            <w:tcW w:type="dxa" w:w="2556"/>
          </w:tcPr>
          <w:p>
            <w:r>
              <w:t>WS-07 — Media, Files &amp; Asset Management</w:t>
            </w:r>
          </w:p>
        </w:tc>
      </w:tr>
      <w:tr>
        <w:tc>
          <w:tcPr>
            <w:tcW w:type="dxa" w:w="2556"/>
          </w:tcPr>
          <w:p>
            <w:r>
              <w:t>AUD-032</w:t>
            </w:r>
          </w:p>
        </w:tc>
        <w:tc>
          <w:tcPr>
            <w:tcW w:type="dxa" w:w="2556"/>
          </w:tcPr>
          <w:p>
            <w:r>
              <w:t>TRACE-044</w:t>
            </w:r>
          </w:p>
        </w:tc>
        <w:tc>
          <w:tcPr>
            <w:tcW w:type="dxa" w:w="2556"/>
          </w:tcPr>
          <w:p>
            <w:r>
              <w:t>Phase 0 — Email Infrastructure / Notification Reliability</w:t>
            </w:r>
          </w:p>
        </w:tc>
        <w:tc>
          <w:tcPr>
            <w:tcW w:type="dxa" w:w="2556"/>
          </w:tcPr>
          <w:p>
            <w:r>
              <w:t>WS-09 — Communications &amp; External Integrations</w:t>
            </w:r>
          </w:p>
        </w:tc>
      </w:tr>
      <w:tr>
        <w:tc>
          <w:tcPr>
            <w:tcW w:type="dxa" w:w="2556"/>
          </w:tcPr>
          <w:p>
            <w:r>
              <w:t>AUD-033</w:t>
            </w:r>
          </w:p>
        </w:tc>
        <w:tc>
          <w:tcPr>
            <w:tcW w:type="dxa" w:w="2556"/>
          </w:tcPr>
          <w:p>
            <w:r>
              <w:t>TRACE-045</w:t>
            </w:r>
          </w:p>
        </w:tc>
        <w:tc>
          <w:tcPr>
            <w:tcW w:type="dxa" w:w="2556"/>
          </w:tcPr>
          <w:p>
            <w:r>
              <w:t>Phase 0 — API Error Handling / Observability Findings</w:t>
            </w:r>
          </w:p>
        </w:tc>
        <w:tc>
          <w:tcPr>
            <w:tcW w:type="dxa" w:w="2556"/>
          </w:tcPr>
          <w:p>
            <w:r>
              <w:t>WS-01 — Application &amp; API Architecture</w:t>
            </w:r>
          </w:p>
        </w:tc>
      </w:tr>
      <w:tr>
        <w:tc>
          <w:tcPr>
            <w:tcW w:type="dxa" w:w="2556"/>
          </w:tcPr>
          <w:p>
            <w:r>
              <w:t>AUD-034</w:t>
            </w:r>
          </w:p>
        </w:tc>
        <w:tc>
          <w:tcPr>
            <w:tcW w:type="dxa" w:w="2556"/>
          </w:tcPr>
          <w:p>
            <w:r>
              <w:t>TRACE-046</w:t>
            </w:r>
          </w:p>
        </w:tc>
        <w:tc>
          <w:tcPr>
            <w:tcW w:type="dxa" w:w="2556"/>
          </w:tcPr>
          <w:p>
            <w:r>
              <w:t>Phase 0 — API Contract / Documentation Findings</w:t>
            </w:r>
          </w:p>
        </w:tc>
        <w:tc>
          <w:tcPr>
            <w:tcW w:type="dxa" w:w="2556"/>
          </w:tcPr>
          <w:p>
            <w:r>
              <w:t>WS-01 — Application &amp; API Architecture</w:t>
            </w:r>
          </w:p>
        </w:tc>
      </w:tr>
      <w:tr>
        <w:tc>
          <w:tcPr>
            <w:tcW w:type="dxa" w:w="2556"/>
          </w:tcPr>
          <w:p>
            <w:r>
              <w:t>AUD-035</w:t>
            </w:r>
          </w:p>
        </w:tc>
        <w:tc>
          <w:tcPr>
            <w:tcW w:type="dxa" w:w="2556"/>
          </w:tcPr>
          <w:p>
            <w:r>
              <w:t>TRACE-047</w:t>
            </w:r>
          </w:p>
        </w:tc>
        <w:tc>
          <w:tcPr>
            <w:tcW w:type="dxa" w:w="2556"/>
          </w:tcPr>
          <w:p>
            <w:r>
              <w:t>Phase 0 — Automated Testing / Quality Gates Findings</w:t>
            </w:r>
          </w:p>
        </w:tc>
        <w:tc>
          <w:tcPr>
            <w:tcW w:type="dxa" w:w="2556"/>
          </w:tcPr>
          <w:p>
            <w:r>
              <w:t>WS-10 — Engineering Quality &amp; Supply Chain</w:t>
            </w:r>
          </w:p>
        </w:tc>
      </w:tr>
      <w:tr>
        <w:tc>
          <w:tcPr>
            <w:tcW w:type="dxa" w:w="2556"/>
          </w:tcPr>
          <w:p>
            <w:r>
              <w:t>AUD-036</w:t>
            </w:r>
          </w:p>
        </w:tc>
        <w:tc>
          <w:tcPr>
            <w:tcW w:type="dxa" w:w="2556"/>
          </w:tcPr>
          <w:p>
            <w:r>
              <w:t>TRACE-048</w:t>
            </w:r>
          </w:p>
        </w:tc>
        <w:tc>
          <w:tcPr>
            <w:tcW w:type="dxa" w:w="2556"/>
          </w:tcPr>
          <w:p>
            <w:r>
              <w:t>Phase 0 — Dependency / Supply-Chain Findings</w:t>
            </w:r>
          </w:p>
        </w:tc>
        <w:tc>
          <w:tcPr>
            <w:tcW w:type="dxa" w:w="2556"/>
          </w:tcPr>
          <w:p>
            <w:r>
              <w:t>WS-10 — Engineering Quality &amp; Supply Chain</w:t>
            </w:r>
          </w:p>
        </w:tc>
      </w:tr>
      <w:tr>
        <w:tc>
          <w:tcPr>
            <w:tcW w:type="dxa" w:w="2556"/>
          </w:tcPr>
          <w:p>
            <w:r>
              <w:t>AUD-037</w:t>
            </w:r>
          </w:p>
        </w:tc>
        <w:tc>
          <w:tcPr>
            <w:tcW w:type="dxa" w:w="2556"/>
          </w:tcPr>
          <w:p>
            <w:r>
              <w:t>TRACE-049</w:t>
            </w:r>
          </w:p>
        </w:tc>
        <w:tc>
          <w:tcPr>
            <w:tcW w:type="dxa" w:w="2556"/>
          </w:tcPr>
          <w:p>
            <w:r>
              <w:t>Phase 0 — Browser Security / CORS / CSRF / CSP Findings</w:t>
            </w:r>
          </w:p>
        </w:tc>
        <w:tc>
          <w:tcPr>
            <w:tcW w:type="dxa" w:w="2556"/>
          </w:tcPr>
          <w:p>
            <w:r>
              <w:t>WS-08 — Security, Privacy &amp; Compliance</w:t>
            </w:r>
          </w:p>
        </w:tc>
      </w:tr>
      <w:tr>
        <w:tc>
          <w:tcPr>
            <w:tcW w:type="dxa" w:w="2556"/>
          </w:tcPr>
          <w:p>
            <w:r>
              <w:t>AUD-038</w:t>
            </w:r>
          </w:p>
        </w:tc>
        <w:tc>
          <w:tcPr>
            <w:tcW w:type="dxa" w:w="2556"/>
          </w:tcPr>
          <w:p>
            <w:r>
              <w:t>TRACE-050</w:t>
            </w:r>
          </w:p>
        </w:tc>
        <w:tc>
          <w:tcPr>
            <w:tcW w:type="dxa" w:w="2556"/>
          </w:tcPr>
          <w:p>
            <w:r>
              <w:t>Phase 0 — Donation / Payment Architecture Findings</w:t>
            </w:r>
          </w:p>
        </w:tc>
        <w:tc>
          <w:tcPr>
            <w:tcW w:type="dxa" w:w="2556"/>
          </w:tcPr>
          <w:p>
            <w:r>
              <w:t>WS-06 — Donations &amp; Financial Workflows</w:t>
            </w:r>
          </w:p>
        </w:tc>
      </w:tr>
      <w:tr>
        <w:tc>
          <w:tcPr>
            <w:tcW w:type="dxa" w:w="2556"/>
          </w:tcPr>
          <w:p>
            <w:r>
              <w:t>AUD-039</w:t>
            </w:r>
          </w:p>
        </w:tc>
        <w:tc>
          <w:tcPr>
            <w:tcW w:type="dxa" w:w="2556"/>
          </w:tcPr>
          <w:p>
            <w:r>
              <w:t>TRACE-051</w:t>
            </w:r>
          </w:p>
        </w:tc>
        <w:tc>
          <w:tcPr>
            <w:tcW w:type="dxa" w:w="2556"/>
          </w:tcPr>
          <w:p>
            <w:r>
              <w:t>Phase 0 — Programs Information Architecture Findings</w:t>
            </w:r>
          </w:p>
        </w:tc>
        <w:tc>
          <w:tcPr>
            <w:tcW w:type="dxa" w:w="2556"/>
          </w:tcPr>
          <w:p>
            <w:r>
              <w:t>WS-05 — Programs, Events &amp; Participation Workflows</w:t>
            </w:r>
          </w:p>
        </w:tc>
      </w:tr>
      <w:tr>
        <w:tc>
          <w:tcPr>
            <w:tcW w:type="dxa" w:w="2556"/>
          </w:tcPr>
          <w:p>
            <w:r>
              <w:t>AUD-040</w:t>
            </w:r>
          </w:p>
        </w:tc>
        <w:tc>
          <w:tcPr>
            <w:tcW w:type="dxa" w:w="2556"/>
          </w:tcPr>
          <w:p>
            <w:r>
              <w:t>TRACE-052</w:t>
            </w:r>
          </w:p>
        </w:tc>
        <w:tc>
          <w:tcPr>
            <w:tcW w:type="dxa" w:w="2556"/>
          </w:tcPr>
          <w:p>
            <w:r>
              <w:t>Phase 0 — Volunteer System Findings</w:t>
            </w:r>
          </w:p>
        </w:tc>
        <w:tc>
          <w:tcPr>
            <w:tcW w:type="dxa" w:w="2556"/>
          </w:tcPr>
          <w:p>
            <w:r>
              <w:t>WS-05 — Programs, Events &amp; Participation Workflows</w:t>
            </w:r>
          </w:p>
        </w:tc>
      </w:tr>
      <w:tr>
        <w:tc>
          <w:tcPr>
            <w:tcW w:type="dxa" w:w="2556"/>
          </w:tcPr>
          <w:p>
            <w:r>
              <w:t>AUD-041</w:t>
            </w:r>
          </w:p>
        </w:tc>
        <w:tc>
          <w:tcPr>
            <w:tcW w:type="dxa" w:w="2556"/>
          </w:tcPr>
          <w:p>
            <w:r>
              <w:t>TRACE-053</w:t>
            </w:r>
          </w:p>
        </w:tc>
        <w:tc>
          <w:tcPr>
            <w:tcW w:type="dxa" w:w="2556"/>
          </w:tcPr>
          <w:p>
            <w:r>
              <w:t>Phase 0 — Contact / Enquiry System Findings</w:t>
            </w:r>
          </w:p>
        </w:tc>
        <w:tc>
          <w:tcPr>
            <w:tcW w:type="dxa" w:w="2556"/>
          </w:tcPr>
          <w:p>
            <w:r>
              <w:t>WS-12 — Content &amp; CMS Governance</w:t>
            </w:r>
          </w:p>
        </w:tc>
      </w:tr>
      <w:tr>
        <w:tc>
          <w:tcPr>
            <w:tcW w:type="dxa" w:w="2556"/>
          </w:tcPr>
          <w:p>
            <w:r>
              <w:t>AUD-042</w:t>
            </w:r>
          </w:p>
        </w:tc>
        <w:tc>
          <w:tcPr>
            <w:tcW w:type="dxa" w:w="2556"/>
          </w:tcPr>
          <w:p>
            <w:r>
              <w:t>TRACE-054</w:t>
            </w:r>
          </w:p>
        </w:tc>
        <w:tc>
          <w:tcPr>
            <w:tcW w:type="dxa" w:w="2556"/>
          </w:tcPr>
          <w:p>
            <w:r>
              <w:t>Phase 0 — Newsletter / Subscriber System Findings</w:t>
            </w:r>
          </w:p>
        </w:tc>
        <w:tc>
          <w:tcPr>
            <w:tcW w:type="dxa" w:w="2556"/>
          </w:tcPr>
          <w:p>
            <w:r>
              <w:t>WS-09 — Communications &amp; External Integrations</w:t>
            </w:r>
          </w:p>
        </w:tc>
      </w:tr>
      <w:tr>
        <w:tc>
          <w:tcPr>
            <w:tcW w:type="dxa" w:w="2556"/>
          </w:tcPr>
          <w:p>
            <w:r>
              <w:t>AUD-043</w:t>
            </w:r>
          </w:p>
        </w:tc>
        <w:tc>
          <w:tcPr>
            <w:tcW w:type="dxa" w:w="2556"/>
          </w:tcPr>
          <w:p>
            <w:r>
              <w:t>TRACE-055</w:t>
            </w:r>
          </w:p>
        </w:tc>
        <w:tc>
          <w:tcPr>
            <w:tcW w:type="dxa" w:w="2556"/>
          </w:tcPr>
          <w:p>
            <w:r>
              <w:t>Phase 0 — Admin / Team Access Control Findings</w:t>
            </w:r>
          </w:p>
        </w:tc>
        <w:tc>
          <w:tcPr>
            <w:tcW w:type="dxa" w:w="2556"/>
          </w:tcPr>
          <w:p>
            <w:r>
              <w:t>WS-02 — Identity, Authentication &amp; Authorization</w:t>
            </w:r>
          </w:p>
        </w:tc>
      </w:tr>
      <w:tr>
        <w:tc>
          <w:tcPr>
            <w:tcW w:type="dxa" w:w="2556"/>
          </w:tcPr>
          <w:p>
            <w:r>
              <w:t>AUD-044</w:t>
            </w:r>
          </w:p>
        </w:tc>
        <w:tc>
          <w:tcPr>
            <w:tcW w:type="dxa" w:w="2556"/>
          </w:tcPr>
          <w:p>
            <w:r>
              <w:t>TRACE-056</w:t>
            </w:r>
          </w:p>
        </w:tc>
        <w:tc>
          <w:tcPr>
            <w:tcW w:type="dxa" w:w="2556"/>
          </w:tcPr>
          <w:p>
            <w:r>
              <w:t>Phase 0 — API Data Exposure / Object-Level Authorization Findings</w:t>
            </w:r>
          </w:p>
        </w:tc>
        <w:tc>
          <w:tcPr>
            <w:tcW w:type="dxa" w:w="2556"/>
          </w:tcPr>
          <w:p>
            <w:r>
              <w:t>WS-02 — Identity, Authentication &amp; Authorization</w:t>
            </w:r>
          </w:p>
        </w:tc>
      </w:tr>
      <w:tr>
        <w:tc>
          <w:tcPr>
            <w:tcW w:type="dxa" w:w="2556"/>
          </w:tcPr>
          <w:p>
            <w:r>
              <w:t>AUD-045</w:t>
            </w:r>
          </w:p>
        </w:tc>
        <w:tc>
          <w:tcPr>
            <w:tcW w:type="dxa" w:w="2556"/>
          </w:tcPr>
          <w:p>
            <w:r>
              <w:t>TRACE-057</w:t>
            </w:r>
          </w:p>
        </w:tc>
        <w:tc>
          <w:tcPr>
            <w:tcW w:type="dxa" w:w="2556"/>
          </w:tcPr>
          <w:p>
            <w:r>
              <w:t>Phase 0 — Admin API Authorization Sweep</w:t>
            </w:r>
          </w:p>
        </w:tc>
        <w:tc>
          <w:tcPr>
            <w:tcW w:type="dxa" w:w="2556"/>
          </w:tcPr>
          <w:p>
            <w:r>
              <w:t>WS-02 — Identity, Authentication &amp; Authorization</w:t>
            </w:r>
          </w:p>
        </w:tc>
      </w:tr>
      <w:tr>
        <w:tc>
          <w:tcPr>
            <w:tcW w:type="dxa" w:w="2556"/>
          </w:tcPr>
          <w:p>
            <w:r>
              <w:t>AUD-046</w:t>
            </w:r>
          </w:p>
        </w:tc>
        <w:tc>
          <w:tcPr>
            <w:tcW w:type="dxa" w:w="2556"/>
          </w:tcPr>
          <w:p>
            <w:r>
              <w:t>TRACE-058</w:t>
            </w:r>
          </w:p>
        </w:tc>
        <w:tc>
          <w:tcPr>
            <w:tcW w:type="dxa" w:w="2556"/>
          </w:tcPr>
          <w:p>
            <w:r>
              <w:t>Phase 0 — Public API Abuse / Rate Limiting / Pagination Sweep</w:t>
            </w:r>
          </w:p>
        </w:tc>
        <w:tc>
          <w:tcPr>
            <w:tcW w:type="dxa" w:w="2556"/>
          </w:tcPr>
          <w:p>
            <w:r>
              <w:t>WS-01 — Application &amp; API Architecture</w:t>
            </w:r>
          </w:p>
        </w:tc>
      </w:tr>
      <w:tr>
        <w:tc>
          <w:tcPr>
            <w:tcW w:type="dxa" w:w="2556"/>
          </w:tcPr>
          <w:p>
            <w:r>
              <w:t>AUD-047</w:t>
            </w:r>
          </w:p>
        </w:tc>
        <w:tc>
          <w:tcPr>
            <w:tcW w:type="dxa" w:w="2556"/>
          </w:tcPr>
          <w:p>
            <w:r>
              <w:t>TRACE-059</w:t>
            </w:r>
          </w:p>
        </w:tc>
        <w:tc>
          <w:tcPr>
            <w:tcW w:type="dxa" w:w="2556"/>
          </w:tcPr>
          <w:p>
            <w:r>
              <w:t>Phase 0 — Database Integrity / Schema / Constraint Sweep</w:t>
            </w:r>
          </w:p>
        </w:tc>
        <w:tc>
          <w:tcPr>
            <w:tcW w:type="dxa" w:w="2556"/>
          </w:tcPr>
          <w:p>
            <w:r>
              <w:t>WS-04 — Data &amp; Database Architecture</w:t>
            </w:r>
          </w:p>
        </w:tc>
      </w:tr>
      <w:tr>
        <w:tc>
          <w:tcPr>
            <w:tcW w:type="dxa" w:w="2556"/>
          </w:tcPr>
          <w:p>
            <w:r>
              <w:t>AUD-048</w:t>
            </w:r>
          </w:p>
        </w:tc>
        <w:tc>
          <w:tcPr>
            <w:tcW w:type="dxa" w:w="2556"/>
          </w:tcPr>
          <w:p>
            <w:r>
              <w:t>TRACE-060</w:t>
            </w:r>
          </w:p>
        </w:tc>
        <w:tc>
          <w:tcPr>
            <w:tcW w:type="dxa" w:w="2556"/>
          </w:tcPr>
          <w:p>
            <w:r>
              <w:t>Phase 0 — Media / Static Files / Upload Security Sweep</w:t>
            </w:r>
          </w:p>
        </w:tc>
        <w:tc>
          <w:tcPr>
            <w:tcW w:type="dxa" w:w="2556"/>
          </w:tcPr>
          <w:p>
            <w:r>
              <w:t>WS-07 — Media, Files &amp; Asset Management</w:t>
            </w:r>
          </w:p>
        </w:tc>
      </w:tr>
      <w:tr>
        <w:tc>
          <w:tcPr>
            <w:tcW w:type="dxa" w:w="2556"/>
          </w:tcPr>
          <w:p>
            <w:r>
              <w:t>AUD-049</w:t>
            </w:r>
          </w:p>
        </w:tc>
        <w:tc>
          <w:tcPr>
            <w:tcW w:type="dxa" w:w="2556"/>
          </w:tcPr>
          <w:p>
            <w:r>
              <w:t>TRACE-061</w:t>
            </w:r>
          </w:p>
        </w:tc>
        <w:tc>
          <w:tcPr>
            <w:tcW w:type="dxa" w:w="2556"/>
          </w:tcPr>
          <w:p>
            <w:r>
              <w:t>Phase 0 — Error Handling / Information Leakage Sweep</w:t>
            </w:r>
          </w:p>
        </w:tc>
        <w:tc>
          <w:tcPr>
            <w:tcW w:type="dxa" w:w="2556"/>
          </w:tcPr>
          <w:p>
            <w:r>
              <w:t>WS-01 — Application &amp; API Architecture</w:t>
            </w:r>
          </w:p>
        </w:tc>
      </w:tr>
      <w:tr>
        <w:tc>
          <w:tcPr>
            <w:tcW w:type="dxa" w:w="2556"/>
          </w:tcPr>
          <w:p>
            <w:r>
              <w:t>AUD-050</w:t>
            </w:r>
          </w:p>
        </w:tc>
        <w:tc>
          <w:tcPr>
            <w:tcW w:type="dxa" w:w="2556"/>
          </w:tcPr>
          <w:p>
            <w:r>
              <w:t>TRACE-062</w:t>
            </w:r>
          </w:p>
        </w:tc>
        <w:tc>
          <w:tcPr>
            <w:tcW w:type="dxa" w:w="2556"/>
          </w:tcPr>
          <w:p>
            <w:r>
              <w:t>Phase 0 — Secrets / Environment / Configuration Security Sweep</w:t>
            </w:r>
          </w:p>
        </w:tc>
        <w:tc>
          <w:tcPr>
            <w:tcW w:type="dxa" w:w="2556"/>
          </w:tcPr>
          <w:p>
            <w:r>
              <w:t>WS-08 — Security, Privacy &amp; Compliance</w:t>
            </w:r>
          </w:p>
        </w:tc>
      </w:tr>
      <w:tr>
        <w:tc>
          <w:tcPr>
            <w:tcW w:type="dxa" w:w="2556"/>
          </w:tcPr>
          <w:p>
            <w:r>
              <w:t>AUD-051</w:t>
            </w:r>
          </w:p>
        </w:tc>
        <w:tc>
          <w:tcPr>
            <w:tcW w:type="dxa" w:w="2556"/>
          </w:tcPr>
          <w:p>
            <w:r>
              <w:t>TRACE-063</w:t>
            </w:r>
          </w:p>
        </w:tc>
        <w:tc>
          <w:tcPr>
            <w:tcW w:type="dxa" w:w="2556"/>
          </w:tcPr>
          <w:p>
            <w:r>
              <w:t>Phase 0 — Hostinger / Production Deployment Readiness Sweep</w:t>
            </w:r>
          </w:p>
        </w:tc>
        <w:tc>
          <w:tcPr>
            <w:tcW w:type="dxa" w:w="2556"/>
          </w:tcPr>
          <w:p>
            <w:r>
              <w:t>WS-11 — Infrastructure, Operations &amp; Production Readiness</w:t>
            </w:r>
          </w:p>
        </w:tc>
      </w:tr>
      <w:tr>
        <w:tc>
          <w:tcPr>
            <w:tcW w:type="dxa" w:w="2556"/>
          </w:tcPr>
          <w:p>
            <w:r>
              <w:t>AUD-052</w:t>
            </w:r>
          </w:p>
        </w:tc>
        <w:tc>
          <w:tcPr>
            <w:tcW w:type="dxa" w:w="2556"/>
          </w:tcPr>
          <w:p>
            <w:r>
              <w:t>TRACE-064</w:t>
            </w:r>
          </w:p>
        </w:tc>
        <w:tc>
          <w:tcPr>
            <w:tcW w:type="dxa" w:w="2556"/>
          </w:tcPr>
          <w:p>
            <w:r>
              <w:t>Phase 0 — Backup / Disaster Recovery / Restore Readiness</w:t>
            </w:r>
          </w:p>
        </w:tc>
        <w:tc>
          <w:tcPr>
            <w:tcW w:type="dxa" w:w="2556"/>
          </w:tcPr>
          <w:p>
            <w:r>
              <w:t>WS-11 — Infrastructure, Operations &amp; Production Readiness</w:t>
            </w:r>
          </w:p>
        </w:tc>
      </w:tr>
      <w:tr>
        <w:tc>
          <w:tcPr>
            <w:tcW w:type="dxa" w:w="2556"/>
          </w:tcPr>
          <w:p>
            <w:r>
              <w:t>AUD-053</w:t>
            </w:r>
          </w:p>
        </w:tc>
        <w:tc>
          <w:tcPr>
            <w:tcW w:type="dxa" w:w="2556"/>
          </w:tcPr>
          <w:p>
            <w:r>
              <w:t>TRACE-065</w:t>
            </w:r>
          </w:p>
        </w:tc>
        <w:tc>
          <w:tcPr>
            <w:tcW w:type="dxa" w:w="2556"/>
          </w:tcPr>
          <w:p>
            <w:r>
              <w:t>Phase 0 — Dependency / Supply-Chain / Reproducible Build Sweep</w:t>
            </w:r>
          </w:p>
        </w:tc>
        <w:tc>
          <w:tcPr>
            <w:tcW w:type="dxa" w:w="2556"/>
          </w:tcPr>
          <w:p>
            <w:r>
              <w:t>WS-10 — Engineering Quality &amp; Supply Chain</w:t>
            </w:r>
          </w:p>
        </w:tc>
      </w:tr>
      <w:tr>
        <w:tc>
          <w:tcPr>
            <w:tcW w:type="dxa" w:w="2556"/>
          </w:tcPr>
          <w:p>
            <w:r>
              <w:t>AUD-054</w:t>
            </w:r>
          </w:p>
        </w:tc>
        <w:tc>
          <w:tcPr>
            <w:tcW w:type="dxa" w:w="2556"/>
          </w:tcPr>
          <w:p>
            <w:r>
              <w:t>TRACE-066</w:t>
            </w:r>
          </w:p>
        </w:tc>
        <w:tc>
          <w:tcPr>
            <w:tcW w:type="dxa" w:w="2556"/>
          </w:tcPr>
          <w:p>
            <w:r>
              <w:t>Phase 0 — Testing / CI / Release Quality Gates Sweep</w:t>
            </w:r>
          </w:p>
        </w:tc>
        <w:tc>
          <w:tcPr>
            <w:tcW w:type="dxa" w:w="2556"/>
          </w:tcPr>
          <w:p>
            <w:r>
              <w:t>WS-10 — Engineering Quality &amp; Supply Chain</w:t>
            </w:r>
          </w:p>
        </w:tc>
      </w:tr>
      <w:tr>
        <w:tc>
          <w:tcPr>
            <w:tcW w:type="dxa" w:w="2556"/>
          </w:tcPr>
          <w:p>
            <w:r>
              <w:t>AUD-055</w:t>
            </w:r>
          </w:p>
        </w:tc>
        <w:tc>
          <w:tcPr>
            <w:tcW w:type="dxa" w:w="2556"/>
          </w:tcPr>
          <w:p>
            <w:r>
              <w:t>TRACE-067</w:t>
            </w:r>
          </w:p>
        </w:tc>
        <w:tc>
          <w:tcPr>
            <w:tcW w:type="dxa" w:w="2556"/>
          </w:tcPr>
          <w:p>
            <w:r>
              <w:t>Phase 0 — Frontend Architecture / Route / Information Architecture Sweep</w:t>
            </w:r>
          </w:p>
        </w:tc>
        <w:tc>
          <w:tcPr>
            <w:tcW w:type="dxa" w:w="2556"/>
          </w:tcPr>
          <w:p>
            <w:r>
              <w:t>WS-03 — Frontend, UX &amp; Information Architecture</w:t>
            </w:r>
          </w:p>
        </w:tc>
      </w:tr>
      <w:tr>
        <w:tc>
          <w:tcPr>
            <w:tcW w:type="dxa" w:w="2556"/>
          </w:tcPr>
          <w:p>
            <w:r>
              <w:t>AUD-056</w:t>
            </w:r>
          </w:p>
        </w:tc>
        <w:tc>
          <w:tcPr>
            <w:tcW w:type="dxa" w:w="2556"/>
          </w:tcPr>
          <w:p>
            <w:r>
              <w:t>TRACE-068</w:t>
            </w:r>
          </w:p>
        </w:tc>
        <w:tc>
          <w:tcPr>
            <w:tcW w:type="dxa" w:w="2556"/>
          </w:tcPr>
          <w:p>
            <w:r>
              <w:t>Phase 0 — Accessibility / Responsive / Mobile Quality Sweep</w:t>
            </w:r>
          </w:p>
        </w:tc>
        <w:tc>
          <w:tcPr>
            <w:tcW w:type="dxa" w:w="2556"/>
          </w:tcPr>
          <w:p>
            <w:r>
              <w:t>WS-03 — Frontend, UX &amp; Information Architecture</w:t>
            </w:r>
          </w:p>
        </w:tc>
      </w:tr>
      <w:tr>
        <w:tc>
          <w:tcPr>
            <w:tcW w:type="dxa" w:w="2556"/>
          </w:tcPr>
          <w:p>
            <w:r>
              <w:t>AUD-057</w:t>
            </w:r>
          </w:p>
        </w:tc>
        <w:tc>
          <w:tcPr>
            <w:tcW w:type="dxa" w:w="2556"/>
          </w:tcPr>
          <w:p>
            <w:r>
              <w:t>TRACE-069</w:t>
            </w:r>
          </w:p>
        </w:tc>
        <w:tc>
          <w:tcPr>
            <w:tcW w:type="dxa" w:w="2556"/>
          </w:tcPr>
          <w:p>
            <w:r>
              <w:t>Phase 0 — Performance / Scalability / Caching Sweep</w:t>
            </w:r>
          </w:p>
        </w:tc>
        <w:tc>
          <w:tcPr>
            <w:tcW w:type="dxa" w:w="2556"/>
          </w:tcPr>
          <w:p>
            <w:r>
              <w:t>WS-11 — Infrastructure, Operations &amp; Production Readiness</w:t>
            </w:r>
          </w:p>
        </w:tc>
      </w:tr>
      <w:tr>
        <w:tc>
          <w:tcPr>
            <w:tcW w:type="dxa" w:w="2556"/>
          </w:tcPr>
          <w:p>
            <w:r>
              <w:t>AUD-058</w:t>
            </w:r>
          </w:p>
        </w:tc>
        <w:tc>
          <w:tcPr>
            <w:tcW w:type="dxa" w:w="2556"/>
          </w:tcPr>
          <w:p>
            <w:r>
              <w:t>TRACE-070</w:t>
            </w:r>
          </w:p>
        </w:tc>
        <w:tc>
          <w:tcPr>
            <w:tcW w:type="dxa" w:w="2556"/>
          </w:tcPr>
          <w:p>
            <w:r>
              <w:t>Phase 0 — SEO / Discoverability / Analytics Sweep</w:t>
            </w:r>
          </w:p>
        </w:tc>
        <w:tc>
          <w:tcPr>
            <w:tcW w:type="dxa" w:w="2556"/>
          </w:tcPr>
          <w:p>
            <w:r>
              <w:t>WS-11 — Infrastructure, Operations &amp; Production Readiness</w:t>
            </w:r>
          </w:p>
        </w:tc>
      </w:tr>
      <w:tr>
        <w:tc>
          <w:tcPr>
            <w:tcW w:type="dxa" w:w="2556"/>
          </w:tcPr>
          <w:p>
            <w:r>
              <w:t>AUD-059</w:t>
            </w:r>
          </w:p>
        </w:tc>
        <w:tc>
          <w:tcPr>
            <w:tcW w:type="dxa" w:w="2556"/>
          </w:tcPr>
          <w:p>
            <w:r>
              <w:t>TRACE-071</w:t>
            </w:r>
          </w:p>
        </w:tc>
        <w:tc>
          <w:tcPr>
            <w:tcW w:type="dxa" w:w="2556"/>
          </w:tcPr>
          <w:p>
            <w:r>
              <w:t>Phase 0 — Email / Notifications / External Integrations Sweep</w:t>
            </w:r>
          </w:p>
        </w:tc>
        <w:tc>
          <w:tcPr>
            <w:tcW w:type="dxa" w:w="2556"/>
          </w:tcPr>
          <w:p>
            <w:r>
              <w:t>WS-09 — Communications &amp; External Integrations</w:t>
            </w:r>
          </w:p>
        </w:tc>
      </w:tr>
      <w:tr>
        <w:tc>
          <w:tcPr>
            <w:tcW w:type="dxa" w:w="2556"/>
          </w:tcPr>
          <w:p>
            <w:r>
              <w:t>AUD-060</w:t>
            </w:r>
          </w:p>
        </w:tc>
        <w:tc>
          <w:tcPr>
            <w:tcW w:type="dxa" w:w="2556"/>
          </w:tcPr>
          <w:p>
            <w:r>
              <w:t>TRACE-072</w:t>
            </w:r>
          </w:p>
        </w:tc>
        <w:tc>
          <w:tcPr>
            <w:tcW w:type="dxa" w:w="2556"/>
          </w:tcPr>
          <w:p>
            <w:r>
              <w:t>Phase 0 — Donation / Payment Financial Integrity Sweep</w:t>
            </w:r>
          </w:p>
        </w:tc>
        <w:tc>
          <w:tcPr>
            <w:tcW w:type="dxa" w:w="2556"/>
          </w:tcPr>
          <w:p>
            <w:r>
              <w:t>WS-06 — Donations &amp; Financial Workflows</w:t>
            </w:r>
          </w:p>
        </w:tc>
      </w:tr>
      <w:tr>
        <w:tc>
          <w:tcPr>
            <w:tcW w:type="dxa" w:w="2556"/>
          </w:tcPr>
          <w:p>
            <w:r>
              <w:t>AUD-061</w:t>
            </w:r>
          </w:p>
        </w:tc>
        <w:tc>
          <w:tcPr>
            <w:tcW w:type="dxa" w:w="2556"/>
          </w:tcPr>
          <w:p>
            <w:r>
              <w:t>TRACE-073</w:t>
            </w:r>
          </w:p>
        </w:tc>
        <w:tc>
          <w:tcPr>
            <w:tcW w:type="dxa" w:w="2556"/>
          </w:tcPr>
          <w:p>
            <w:r>
              <w:t>Phase 0 — Admin Audit Trail / Accountability / Change History Sweep</w:t>
            </w:r>
          </w:p>
        </w:tc>
        <w:tc>
          <w:tcPr>
            <w:tcW w:type="dxa" w:w="2556"/>
          </w:tcPr>
          <w:p>
            <w:r>
              <w:t>WS-12 — Content &amp; CMS Governance</w:t>
            </w:r>
          </w:p>
        </w:tc>
      </w:tr>
      <w:tr>
        <w:tc>
          <w:tcPr>
            <w:tcW w:type="dxa" w:w="2556"/>
          </w:tcPr>
          <w:p>
            <w:r>
              <w:t>AUD-062</w:t>
            </w:r>
          </w:p>
        </w:tc>
        <w:tc>
          <w:tcPr>
            <w:tcW w:type="dxa" w:w="2556"/>
          </w:tcPr>
          <w:p>
            <w:r>
              <w:t>TRACE-074</w:t>
            </w:r>
          </w:p>
        </w:tc>
        <w:tc>
          <w:tcPr>
            <w:tcW w:type="dxa" w:w="2556"/>
          </w:tcPr>
          <w:p>
            <w:r>
              <w:t>Phase 0 — Data Retention / Privacy / User-Data Lifecycle Sweep</w:t>
            </w:r>
          </w:p>
        </w:tc>
        <w:tc>
          <w:tcPr>
            <w:tcW w:type="dxa" w:w="2556"/>
          </w:tcPr>
          <w:p>
            <w:r>
              <w:t>WS-08 — Security, Privacy &amp; Compliance</w:t>
            </w:r>
          </w:p>
        </w:tc>
      </w:tr>
      <w:tr>
        <w:tc>
          <w:tcPr>
            <w:tcW w:type="dxa" w:w="2556"/>
          </w:tcPr>
          <w:p>
            <w:r>
              <w:t>AUD-063</w:t>
            </w:r>
          </w:p>
        </w:tc>
        <w:tc>
          <w:tcPr>
            <w:tcW w:type="dxa" w:w="2556"/>
          </w:tcPr>
          <w:p>
            <w:r>
              <w:t>TRACE-075</w:t>
            </w:r>
          </w:p>
        </w:tc>
        <w:tc>
          <w:tcPr>
            <w:tcW w:type="dxa" w:w="2556"/>
          </w:tcPr>
          <w:p>
            <w:r>
              <w:t>Phase 0 — Legal / Compliance / Policy-to-System Alignment Sweep</w:t>
            </w:r>
          </w:p>
        </w:tc>
        <w:tc>
          <w:tcPr>
            <w:tcW w:type="dxa" w:w="2556"/>
          </w:tcPr>
          <w:p>
            <w:r>
              <w:t>WS-08 — Security, Privacy &amp; Compliance</w:t>
            </w:r>
          </w:p>
        </w:tc>
      </w:tr>
      <w:tr>
        <w:tc>
          <w:tcPr>
            <w:tcW w:type="dxa" w:w="2556"/>
          </w:tcPr>
          <w:p>
            <w:r>
              <w:t>AUD-064</w:t>
            </w:r>
          </w:p>
        </w:tc>
        <w:tc>
          <w:tcPr>
            <w:tcW w:type="dxa" w:w="2556"/>
          </w:tcPr>
          <w:p>
            <w:r>
              <w:t>TRACE-076</w:t>
            </w:r>
          </w:p>
        </w:tc>
        <w:tc>
          <w:tcPr>
            <w:tcW w:type="dxa" w:w="2556"/>
          </w:tcPr>
          <w:p>
            <w:r>
              <w:t>Phase 0 — Browser Security / CORS / CSRF / Security Headers Sweep</w:t>
            </w:r>
          </w:p>
        </w:tc>
        <w:tc>
          <w:tcPr>
            <w:tcW w:type="dxa" w:w="2556"/>
          </w:tcPr>
          <w:p>
            <w:r>
              <w:t>WS-08 — Security, Privacy &amp; Compliance</w:t>
            </w:r>
          </w:p>
        </w:tc>
      </w:tr>
      <w:tr>
        <w:tc>
          <w:tcPr>
            <w:tcW w:type="dxa" w:w="2556"/>
          </w:tcPr>
          <w:p>
            <w:r>
              <w:t>AUD-065</w:t>
            </w:r>
          </w:p>
        </w:tc>
        <w:tc>
          <w:tcPr>
            <w:tcW w:type="dxa" w:w="2556"/>
          </w:tcPr>
          <w:p>
            <w:r>
              <w:t>TRACE-077</w:t>
            </w:r>
          </w:p>
        </w:tc>
        <w:tc>
          <w:tcPr>
            <w:tcW w:type="dxa" w:w="2556"/>
          </w:tcPr>
          <w:p>
            <w:r>
              <w:t>Phase 0 — Authentication / Session / Credential Lifecycle Deep Audit</w:t>
            </w:r>
          </w:p>
        </w:tc>
        <w:tc>
          <w:tcPr>
            <w:tcW w:type="dxa" w:w="2556"/>
          </w:tcPr>
          <w:p>
            <w:r>
              <w:t>WS-02 — Identity, Authentication &amp; Authorization</w:t>
            </w:r>
          </w:p>
        </w:tc>
      </w:tr>
      <w:tr>
        <w:tc>
          <w:tcPr>
            <w:tcW w:type="dxa" w:w="2556"/>
          </w:tcPr>
          <w:p>
            <w:r>
              <w:t>AUD-066</w:t>
            </w:r>
          </w:p>
        </w:tc>
        <w:tc>
          <w:tcPr>
            <w:tcW w:type="dxa" w:w="2556"/>
          </w:tcPr>
          <w:p>
            <w:r>
              <w:t>TRACE-078</w:t>
            </w:r>
          </w:p>
        </w:tc>
        <w:tc>
          <w:tcPr>
            <w:tcW w:type="dxa" w:w="2556"/>
          </w:tcPr>
          <w:p>
            <w:r>
              <w:t>Phase 0 — Authorization / Roles / Permissions Deep Audit</w:t>
            </w:r>
          </w:p>
        </w:tc>
        <w:tc>
          <w:tcPr>
            <w:tcW w:type="dxa" w:w="2556"/>
          </w:tcPr>
          <w:p>
            <w:r>
              <w:t>WS-02 — Identity, Authentication &amp; Authorization</w:t>
            </w:r>
          </w:p>
        </w:tc>
      </w:tr>
      <w:tr>
        <w:tc>
          <w:tcPr>
            <w:tcW w:type="dxa" w:w="2556"/>
          </w:tcPr>
          <w:p>
            <w:r>
              <w:t>AUD-067</w:t>
            </w:r>
          </w:p>
        </w:tc>
        <w:tc>
          <w:tcPr>
            <w:tcW w:type="dxa" w:w="2556"/>
          </w:tcPr>
          <w:p>
            <w:r>
              <w:t>TRACE-079</w:t>
            </w:r>
          </w:p>
        </w:tc>
        <w:tc>
          <w:tcPr>
            <w:tcW w:type="dxa" w:w="2556"/>
          </w:tcPr>
          <w:p>
            <w:r>
              <w:t>Phase 0 — MongoDB Schema / Integrity / Index / Constraint Deep Audit</w:t>
            </w:r>
          </w:p>
        </w:tc>
        <w:tc>
          <w:tcPr>
            <w:tcW w:type="dxa" w:w="2556"/>
          </w:tcPr>
          <w:p>
            <w:r>
              <w:t>WS-04 — Data &amp; Database Architecture</w:t>
            </w:r>
          </w:p>
        </w:tc>
      </w:tr>
      <w:tr>
        <w:tc>
          <w:tcPr>
            <w:tcW w:type="dxa" w:w="2556"/>
          </w:tcPr>
          <w:p>
            <w:r>
              <w:t>AUD-068</w:t>
            </w:r>
          </w:p>
        </w:tc>
        <w:tc>
          <w:tcPr>
            <w:tcW w:type="dxa" w:w="2556"/>
          </w:tcPr>
          <w:p>
            <w:r>
              <w:t>TRACE-080</w:t>
            </w:r>
          </w:p>
        </w:tc>
        <w:tc>
          <w:tcPr>
            <w:tcW w:type="dxa" w:w="2556"/>
          </w:tcPr>
          <w:p>
            <w:r>
              <w:t>Phase 0 — API Contract / Validation / Frontend-Backend Consistency Sweep</w:t>
            </w:r>
          </w:p>
        </w:tc>
        <w:tc>
          <w:tcPr>
            <w:tcW w:type="dxa" w:w="2556"/>
          </w:tcPr>
          <w:p>
            <w:r>
              <w:t>WS-03 — Frontend, UX &amp; Information Architecture</w:t>
            </w:r>
          </w:p>
        </w:tc>
      </w:tr>
      <w:tr>
        <w:tc>
          <w:tcPr>
            <w:tcW w:type="dxa" w:w="2556"/>
          </w:tcPr>
          <w:p>
            <w:r>
              <w:t>AUD-069</w:t>
            </w:r>
          </w:p>
        </w:tc>
        <w:tc>
          <w:tcPr>
            <w:tcW w:type="dxa" w:w="2556"/>
          </w:tcPr>
          <w:p>
            <w:r>
              <w:t>TRACE-081</w:t>
            </w:r>
          </w:p>
        </w:tc>
        <w:tc>
          <w:tcPr>
            <w:tcW w:type="dxa" w:w="2556"/>
          </w:tcPr>
          <w:p>
            <w:r>
              <w:t>Phase 0 — Frontend ↔ Backend Workflow Consistency Sweep</w:t>
            </w:r>
          </w:p>
        </w:tc>
        <w:tc>
          <w:tcPr>
            <w:tcW w:type="dxa" w:w="2556"/>
          </w:tcPr>
          <w:p>
            <w:r>
              <w:t>WS-03 — Frontend, UX &amp; Information Architecture</w:t>
            </w:r>
          </w:p>
        </w:tc>
      </w:tr>
      <w:tr>
        <w:tc>
          <w:tcPr>
            <w:tcW w:type="dxa" w:w="2556"/>
          </w:tcPr>
          <w:p>
            <w:r>
              <w:t>AUD-070</w:t>
            </w:r>
          </w:p>
        </w:tc>
        <w:tc>
          <w:tcPr>
            <w:tcW w:type="dxa" w:w="2556"/>
          </w:tcPr>
          <w:p>
            <w:r>
              <w:t>TRACE-082</w:t>
            </w:r>
          </w:p>
        </w:tc>
        <w:tc>
          <w:tcPr>
            <w:tcW w:type="dxa" w:w="2556"/>
          </w:tcPr>
          <w:p>
            <w:r>
              <w:t>Phase 0 — Admin Panel Completeness / Operational Workflow Sweep</w:t>
            </w:r>
          </w:p>
        </w:tc>
        <w:tc>
          <w:tcPr>
            <w:tcW w:type="dxa" w:w="2556"/>
          </w:tcPr>
          <w:p>
            <w:r>
              <w:t>WS-12 — Content &amp; CMS Governance</w:t>
            </w:r>
          </w:p>
        </w:tc>
      </w:tr>
      <w:tr>
        <w:tc>
          <w:tcPr>
            <w:tcW w:type="dxa" w:w="2556"/>
          </w:tcPr>
          <w:p>
            <w:r>
              <w:t>AUD-071</w:t>
            </w:r>
          </w:p>
        </w:tc>
        <w:tc>
          <w:tcPr>
            <w:tcW w:type="dxa" w:w="2556"/>
          </w:tcPr>
          <w:p>
            <w:r>
              <w:t>TRACE-083</w:t>
            </w:r>
          </w:p>
        </w:tc>
        <w:tc>
          <w:tcPr>
            <w:tcW w:type="dxa" w:w="2556"/>
          </w:tcPr>
          <w:p>
            <w:r>
              <w:t>Phase 0 — Search / Filtering / Sorting / Pagination / Bulk Operations Audit</w:t>
            </w:r>
          </w:p>
        </w:tc>
        <w:tc>
          <w:tcPr>
            <w:tcW w:type="dxa" w:w="2556"/>
          </w:tcPr>
          <w:p>
            <w:r>
              <w:t>WS-01 — Application &amp; API Architecture</w:t>
            </w:r>
          </w:p>
        </w:tc>
      </w:tr>
      <w:tr>
        <w:tc>
          <w:tcPr>
            <w:tcW w:type="dxa" w:w="2556"/>
          </w:tcPr>
          <w:p>
            <w:r>
              <w:t>AUD-072</w:t>
            </w:r>
          </w:p>
        </w:tc>
        <w:tc>
          <w:tcPr>
            <w:tcW w:type="dxa" w:w="2556"/>
          </w:tcPr>
          <w:p>
            <w:r>
              <w:t>TRACE-084</w:t>
            </w:r>
          </w:p>
        </w:tc>
        <w:tc>
          <w:tcPr>
            <w:tcW w:type="dxa" w:w="2556"/>
          </w:tcPr>
          <w:p>
            <w:r>
              <w:t>Phase 0 — File Upload / Media / Document Storage Audit</w:t>
            </w:r>
          </w:p>
        </w:tc>
        <w:tc>
          <w:tcPr>
            <w:tcW w:type="dxa" w:w="2556"/>
          </w:tcPr>
          <w:p>
            <w:r>
              <w:t>WS-07 — Media, Files &amp; Asset Management</w:t>
            </w:r>
          </w:p>
        </w:tc>
      </w:tr>
      <w:tr>
        <w:tc>
          <w:tcPr>
            <w:tcW w:type="dxa" w:w="2556"/>
          </w:tcPr>
          <w:p>
            <w:r>
              <w:t>AUD-073</w:t>
            </w:r>
          </w:p>
        </w:tc>
        <w:tc>
          <w:tcPr>
            <w:tcW w:type="dxa" w:w="2556"/>
          </w:tcPr>
          <w:p>
            <w:r>
              <w:t>TRACE-085</w:t>
            </w:r>
          </w:p>
        </w:tc>
        <w:tc>
          <w:tcPr>
            <w:tcW w:type="dxa" w:w="2556"/>
          </w:tcPr>
          <w:p>
            <w:r>
              <w:t>Phase 0 — Logging / Monitoring / Alerting / Observability Audit</w:t>
            </w:r>
          </w:p>
        </w:tc>
        <w:tc>
          <w:tcPr>
            <w:tcW w:type="dxa" w:w="2556"/>
          </w:tcPr>
          <w:p>
            <w:r>
              <w:t>WS-11 — Infrastructure, Operations &amp; Production Readiness</w:t>
            </w:r>
          </w:p>
        </w:tc>
      </w:tr>
      <w:tr>
        <w:tc>
          <w:tcPr>
            <w:tcW w:type="dxa" w:w="2556"/>
          </w:tcPr>
          <w:p>
            <w:r>
              <w:t>AUD-074</w:t>
            </w:r>
          </w:p>
        </w:tc>
        <w:tc>
          <w:tcPr>
            <w:tcW w:type="dxa" w:w="2556"/>
          </w:tcPr>
          <w:p>
            <w:r>
              <w:t>TRACE-086</w:t>
            </w:r>
          </w:p>
        </w:tc>
        <w:tc>
          <w:tcPr>
            <w:tcW w:type="dxa" w:w="2556"/>
          </w:tcPr>
          <w:p>
            <w:r>
              <w:t>Phase 0 — Production Health / Runtime Resilience / Failure Handling Audit</w:t>
            </w:r>
          </w:p>
        </w:tc>
        <w:tc>
          <w:tcPr>
            <w:tcW w:type="dxa" w:w="2556"/>
          </w:tcPr>
          <w:p>
            <w:r>
              <w:t>WS-11 — Infrastructure, Operations &amp; Production Readiness</w:t>
            </w:r>
          </w:p>
        </w:tc>
      </w:tr>
      <w:tr>
        <w:tc>
          <w:tcPr>
            <w:tcW w:type="dxa" w:w="2556"/>
          </w:tcPr>
          <w:p>
            <w:r>
              <w:t>AUD-075</w:t>
            </w:r>
          </w:p>
        </w:tc>
        <w:tc>
          <w:tcPr>
            <w:tcW w:type="dxa" w:w="2556"/>
          </w:tcPr>
          <w:p>
            <w:r>
              <w:t>TRACE-087</w:t>
            </w:r>
          </w:p>
        </w:tc>
        <w:tc>
          <w:tcPr>
            <w:tcW w:type="dxa" w:w="2556"/>
          </w:tcPr>
          <w:p>
            <w:r>
              <w:t>Phase 0 — Production Infrastructure / Domain / SSL / Reverse Proxy / Environment Audit</w:t>
            </w:r>
          </w:p>
        </w:tc>
        <w:tc>
          <w:tcPr>
            <w:tcW w:type="dxa" w:w="2556"/>
          </w:tcPr>
          <w:p>
            <w:r>
              <w:t>WS-11 — Infrastructure, Operations &amp; Production Readiness</w:t>
            </w:r>
          </w:p>
        </w:tc>
      </w:tr>
      <w:tr>
        <w:tc>
          <w:tcPr>
            <w:tcW w:type="dxa" w:w="2556"/>
          </w:tcPr>
          <w:p>
            <w:r>
              <w:t>AUD-076</w:t>
            </w:r>
          </w:p>
        </w:tc>
        <w:tc>
          <w:tcPr>
            <w:tcW w:type="dxa" w:w="2556"/>
          </w:tcPr>
          <w:p>
            <w:r>
              <w:t>TRACE-088</w:t>
            </w:r>
          </w:p>
        </w:tc>
        <w:tc>
          <w:tcPr>
            <w:tcW w:type="dxa" w:w="2556"/>
          </w:tcPr>
          <w:p>
            <w:r>
              <w:t>Phase 0 — CI/CD / Release / Versioning / Rollback Audit</w:t>
            </w:r>
          </w:p>
        </w:tc>
        <w:tc>
          <w:tcPr>
            <w:tcW w:type="dxa" w:w="2556"/>
          </w:tcPr>
          <w:p>
            <w:r>
              <w:t>WS-10 — Engineering Quality &amp; Supply Chain</w:t>
            </w:r>
          </w:p>
        </w:tc>
      </w:tr>
      <w:tr>
        <w:tc>
          <w:tcPr>
            <w:tcW w:type="dxa" w:w="2556"/>
          </w:tcPr>
          <w:p>
            <w:r>
              <w:t>AUD-077</w:t>
            </w:r>
          </w:p>
        </w:tc>
        <w:tc>
          <w:tcPr>
            <w:tcW w:type="dxa" w:w="2556"/>
          </w:tcPr>
          <w:p>
            <w:r>
              <w:t>TRACE-089</w:t>
            </w:r>
          </w:p>
        </w:tc>
        <w:tc>
          <w:tcPr>
            <w:tcW w:type="dxa" w:w="2556"/>
          </w:tcPr>
          <w:p>
            <w:r>
              <w:t>Phase 0 — Backup / Disaster Recovery / Data Restoration Audit</w:t>
            </w:r>
          </w:p>
        </w:tc>
        <w:tc>
          <w:tcPr>
            <w:tcW w:type="dxa" w:w="2556"/>
          </w:tcPr>
          <w:p>
            <w:r>
              <w:t>WS-11 — Infrastructure, Operations &amp; Production Readiness</w:t>
            </w:r>
          </w:p>
        </w:tc>
      </w:tr>
      <w:tr>
        <w:tc>
          <w:tcPr>
            <w:tcW w:type="dxa" w:w="2556"/>
          </w:tcPr>
          <w:p>
            <w:r>
              <w:t>AUD-078</w:t>
            </w:r>
          </w:p>
        </w:tc>
        <w:tc>
          <w:tcPr>
            <w:tcW w:type="dxa" w:w="2556"/>
          </w:tcPr>
          <w:p>
            <w:r>
              <w:t>TRACE-090</w:t>
            </w:r>
          </w:p>
        </w:tc>
        <w:tc>
          <w:tcPr>
            <w:tcW w:type="dxa" w:w="2556"/>
          </w:tcPr>
          <w:p>
            <w:r>
              <w:t>Phase 0 — Web Security Headers / CORS / CSP / CSRF / Browser Security Audit</w:t>
            </w:r>
          </w:p>
        </w:tc>
        <w:tc>
          <w:tcPr>
            <w:tcW w:type="dxa" w:w="2556"/>
          </w:tcPr>
          <w:p>
            <w:r>
              <w:t>WS-08 — Security, Privacy &amp; Compliance</w:t>
            </w:r>
          </w:p>
        </w:tc>
      </w:tr>
      <w:tr>
        <w:tc>
          <w:tcPr>
            <w:tcW w:type="dxa" w:w="2556"/>
          </w:tcPr>
          <w:p>
            <w:r>
              <w:t>AUD-079</w:t>
            </w:r>
          </w:p>
        </w:tc>
        <w:tc>
          <w:tcPr>
            <w:tcW w:type="dxa" w:w="2556"/>
          </w:tcPr>
          <w:p>
            <w:r>
              <w:t>TRACE-091</w:t>
            </w:r>
          </w:p>
        </w:tc>
        <w:tc>
          <w:tcPr>
            <w:tcW w:type="dxa" w:w="2556"/>
          </w:tcPr>
          <w:p>
            <w:r>
              <w:t>Phase 0 — Dependency / Supply-Chain / Build Security Audit</w:t>
            </w:r>
          </w:p>
        </w:tc>
        <w:tc>
          <w:tcPr>
            <w:tcW w:type="dxa" w:w="2556"/>
          </w:tcPr>
          <w:p>
            <w:r>
              <w:t>WS-08 — Security, Privacy &amp; Compliance</w:t>
            </w:r>
          </w:p>
        </w:tc>
      </w:tr>
      <w:tr>
        <w:tc>
          <w:tcPr>
            <w:tcW w:type="dxa" w:w="2556"/>
          </w:tcPr>
          <w:p>
            <w:r>
              <w:t>AUD-080</w:t>
            </w:r>
          </w:p>
        </w:tc>
        <w:tc>
          <w:tcPr>
            <w:tcW w:type="dxa" w:w="2556"/>
          </w:tcPr>
          <w:p>
            <w:r>
              <w:t>TRACE-092</w:t>
            </w:r>
          </w:p>
        </w:tc>
        <w:tc>
          <w:tcPr>
            <w:tcW w:type="dxa" w:w="2556"/>
          </w:tcPr>
          <w:p>
            <w:r>
              <w:t>Phase 0 — Final Security Threat-Model / Abuse-Case Review</w:t>
            </w:r>
          </w:p>
        </w:tc>
        <w:tc>
          <w:tcPr>
            <w:tcW w:type="dxa" w:w="2556"/>
          </w:tcPr>
          <w:p>
            <w:r>
              <w:t>WS-08 — Security, Privacy &amp; Compliance</w:t>
            </w:r>
          </w:p>
        </w:tc>
      </w:tr>
      <w:tr>
        <w:tc>
          <w:tcPr>
            <w:tcW w:type="dxa" w:w="2556"/>
          </w:tcPr>
          <w:p>
            <w:r>
              <w:t>AUD-081</w:t>
            </w:r>
          </w:p>
        </w:tc>
        <w:tc>
          <w:tcPr>
            <w:tcW w:type="dxa" w:w="2556"/>
          </w:tcPr>
          <w:p>
            <w:r>
              <w:t>TRACE-093</w:t>
            </w:r>
          </w:p>
        </w:tc>
        <w:tc>
          <w:tcPr>
            <w:tcW w:type="dxa" w:w="2556"/>
          </w:tcPr>
          <w:p>
            <w:r>
              <w:t>Phase 0 — Accessibility / Inclusive Design Audit</w:t>
            </w:r>
          </w:p>
        </w:tc>
        <w:tc>
          <w:tcPr>
            <w:tcW w:type="dxa" w:w="2556"/>
          </w:tcPr>
          <w:p>
            <w:r>
              <w:t>WS-03 — Frontend, UX &amp; Information Architecture</w:t>
            </w:r>
          </w:p>
        </w:tc>
      </w:tr>
      <w:tr>
        <w:tc>
          <w:tcPr>
            <w:tcW w:type="dxa" w:w="2556"/>
          </w:tcPr>
          <w:p>
            <w:r>
              <w:t>AUD-082</w:t>
            </w:r>
          </w:p>
        </w:tc>
        <w:tc>
          <w:tcPr>
            <w:tcW w:type="dxa" w:w="2556"/>
          </w:tcPr>
          <w:p>
            <w:r>
              <w:t>TRACE-094</w:t>
            </w:r>
          </w:p>
        </w:tc>
        <w:tc>
          <w:tcPr>
            <w:tcW w:type="dxa" w:w="2556"/>
          </w:tcPr>
          <w:p>
            <w:r>
              <w:t>Phase 0 — Internationalization / Telugu-English / Locale / Unicode Audit</w:t>
            </w:r>
          </w:p>
        </w:tc>
        <w:tc>
          <w:tcPr>
            <w:tcW w:type="dxa" w:w="2556"/>
          </w:tcPr>
          <w:p>
            <w:r>
              <w:t>WS-12 — Content &amp; CMS Governance</w:t>
            </w:r>
          </w:p>
        </w:tc>
      </w:tr>
      <w:tr>
        <w:tc>
          <w:tcPr>
            <w:tcW w:type="dxa" w:w="2556"/>
          </w:tcPr>
          <w:p>
            <w:r>
              <w:t>AUD-083</w:t>
            </w:r>
          </w:p>
        </w:tc>
        <w:tc>
          <w:tcPr>
            <w:tcW w:type="dxa" w:w="2556"/>
          </w:tcPr>
          <w:p>
            <w:r>
              <w:t>TRACE-095</w:t>
            </w:r>
          </w:p>
        </w:tc>
        <w:tc>
          <w:tcPr>
            <w:tcW w:type="dxa" w:w="2556"/>
          </w:tcPr>
          <w:p>
            <w:r>
              <w:t>Phase 0 — SEO / Search Discoverability / Structured Data Audit</w:t>
            </w:r>
          </w:p>
        </w:tc>
        <w:tc>
          <w:tcPr>
            <w:tcW w:type="dxa" w:w="2556"/>
          </w:tcPr>
          <w:p>
            <w:r>
              <w:t>WS-11 — Infrastructure, Operations &amp; Production Readiness</w:t>
            </w:r>
          </w:p>
        </w:tc>
      </w:tr>
      <w:tr>
        <w:tc>
          <w:tcPr>
            <w:tcW w:type="dxa" w:w="2556"/>
          </w:tcPr>
          <w:p>
            <w:r>
              <w:t>AUD-084</w:t>
            </w:r>
          </w:p>
        </w:tc>
        <w:tc>
          <w:tcPr>
            <w:tcW w:type="dxa" w:w="2556"/>
          </w:tcPr>
          <w:p>
            <w:r>
              <w:t>TRACE-096</w:t>
            </w:r>
          </w:p>
        </w:tc>
        <w:tc>
          <w:tcPr>
            <w:tcW w:type="dxa" w:w="2556"/>
          </w:tcPr>
          <w:p>
            <w:r>
              <w:t>Phase 0 — Content Architecture / CMS Integrity Audit</w:t>
            </w:r>
          </w:p>
        </w:tc>
        <w:tc>
          <w:tcPr>
            <w:tcW w:type="dxa" w:w="2556"/>
          </w:tcPr>
          <w:p>
            <w:r>
              <w:t>WS-12 — Content &amp; CMS Governance</w:t>
            </w:r>
          </w:p>
        </w:tc>
      </w:tr>
      <w:tr>
        <w:tc>
          <w:tcPr>
            <w:tcW w:type="dxa" w:w="2556"/>
          </w:tcPr>
          <w:p>
            <w:r>
              <w:t>AUD-085</w:t>
            </w:r>
          </w:p>
        </w:tc>
        <w:tc>
          <w:tcPr>
            <w:tcW w:type="dxa" w:w="2556"/>
          </w:tcPr>
          <w:p>
            <w:r>
              <w:t>TRACE-097</w:t>
            </w:r>
          </w:p>
        </w:tc>
        <w:tc>
          <w:tcPr>
            <w:tcW w:type="dxa" w:w="2556"/>
          </w:tcPr>
          <w:p>
            <w:r>
              <w:t>Phase 0 — Email / Notifications / Communication Architecture Audit</w:t>
            </w:r>
          </w:p>
        </w:tc>
        <w:tc>
          <w:tcPr>
            <w:tcW w:type="dxa" w:w="2556"/>
          </w:tcPr>
          <w:p>
            <w:r>
              <w:t>WS-09 — Communications &amp; External Integrations</w:t>
            </w:r>
          </w:p>
        </w:tc>
      </w:tr>
      <w:tr>
        <w:tc>
          <w:tcPr>
            <w:tcW w:type="dxa" w:w="2556"/>
          </w:tcPr>
          <w:p>
            <w:r>
              <w:t>AUD-086</w:t>
            </w:r>
          </w:p>
        </w:tc>
        <w:tc>
          <w:tcPr>
            <w:tcW w:type="dxa" w:w="2556"/>
          </w:tcPr>
          <w:p>
            <w:r>
              <w:t>TRACE-098</w:t>
            </w:r>
          </w:p>
        </w:tc>
        <w:tc>
          <w:tcPr>
            <w:tcW w:type="dxa" w:w="2556"/>
          </w:tcPr>
          <w:p>
            <w:r>
              <w:t>Phase 0 — Database Performance / Indexing / Query Scalability Audit</w:t>
            </w:r>
          </w:p>
        </w:tc>
        <w:tc>
          <w:tcPr>
            <w:tcW w:type="dxa" w:w="2556"/>
          </w:tcPr>
          <w:p>
            <w:r>
              <w:t>WS-04 — Data &amp; Database Architecture</w:t>
            </w:r>
          </w:p>
        </w:tc>
      </w:tr>
      <w:tr>
        <w:tc>
          <w:tcPr>
            <w:tcW w:type="dxa" w:w="2556"/>
          </w:tcPr>
          <w:p>
            <w:r>
              <w:t>AUD-087</w:t>
            </w:r>
          </w:p>
        </w:tc>
        <w:tc>
          <w:tcPr>
            <w:tcW w:type="dxa" w:w="2556"/>
          </w:tcPr>
          <w:p>
            <w:r>
              <w:t>TRACE-099</w:t>
            </w:r>
          </w:p>
        </w:tc>
        <w:tc>
          <w:tcPr>
            <w:tcW w:type="dxa" w:w="2556"/>
          </w:tcPr>
          <w:p>
            <w:r>
              <w:t>Phase 0 — Caching / CDN / HTTP Performance Strategy Audit</w:t>
            </w:r>
          </w:p>
        </w:tc>
        <w:tc>
          <w:tcPr>
            <w:tcW w:type="dxa" w:w="2556"/>
          </w:tcPr>
          <w:p>
            <w:r>
              <w:t>WS-11 — Infrastructure, Operations &amp; Production Readiness</w:t>
            </w:r>
          </w:p>
        </w:tc>
      </w:tr>
      <w:tr>
        <w:tc>
          <w:tcPr>
            <w:tcW w:type="dxa" w:w="2556"/>
          </w:tcPr>
          <w:p>
            <w:r>
              <w:t>AUD-088</w:t>
            </w:r>
          </w:p>
        </w:tc>
        <w:tc>
          <w:tcPr>
            <w:tcW w:type="dxa" w:w="2556"/>
          </w:tcPr>
          <w:p>
            <w:r>
              <w:t>TRACE-100</w:t>
            </w:r>
          </w:p>
        </w:tc>
        <w:tc>
          <w:tcPr>
            <w:tcW w:type="dxa" w:w="2556"/>
          </w:tcPr>
          <w:p>
            <w:r>
              <w:t>Phase 0 — Frontend Performance / Bundle / Loading Strategy Audit</w:t>
            </w:r>
          </w:p>
        </w:tc>
        <w:tc>
          <w:tcPr>
            <w:tcW w:type="dxa" w:w="2556"/>
          </w:tcPr>
          <w:p>
            <w:r>
              <w:t>WS-03 — Frontend, UX &amp; Information Architecture</w:t>
            </w:r>
          </w:p>
        </w:tc>
      </w:tr>
      <w:tr>
        <w:tc>
          <w:tcPr>
            <w:tcW w:type="dxa" w:w="2556"/>
          </w:tcPr>
          <w:p>
            <w:r>
              <w:t>AUD-089</w:t>
            </w:r>
          </w:p>
        </w:tc>
        <w:tc>
          <w:tcPr>
            <w:tcW w:type="dxa" w:w="2556"/>
          </w:tcPr>
          <w:p>
            <w:r>
              <w:t>TRACE-101</w:t>
            </w:r>
          </w:p>
        </w:tc>
        <w:tc>
          <w:tcPr>
            <w:tcW w:type="dxa" w:w="2556"/>
          </w:tcPr>
          <w:p>
            <w:r>
              <w:t>Phase 0 — Mobile / Responsive / Touch UX Audit</w:t>
            </w:r>
          </w:p>
        </w:tc>
        <w:tc>
          <w:tcPr>
            <w:tcW w:type="dxa" w:w="2556"/>
          </w:tcPr>
          <w:p>
            <w:r>
              <w:t>WS-03 — Frontend, UX &amp; Information Architecture</w:t>
            </w:r>
          </w:p>
        </w:tc>
      </w:tr>
      <w:tr>
        <w:tc>
          <w:tcPr>
            <w:tcW w:type="dxa" w:w="2556"/>
          </w:tcPr>
          <w:p>
            <w:r>
              <w:t>AUD-090</w:t>
            </w:r>
          </w:p>
        </w:tc>
        <w:tc>
          <w:tcPr>
            <w:tcW w:type="dxa" w:w="2556"/>
          </w:tcPr>
          <w:p>
            <w:r>
              <w:t>TRACE-102</w:t>
            </w:r>
          </w:p>
        </w:tc>
        <w:tc>
          <w:tcPr>
            <w:tcW w:type="dxa" w:w="2556"/>
          </w:tcPr>
          <w:p>
            <w:r>
              <w:t>Phase 0 — Frontend Data Fetching / Query Cache / API Efficiency Audit</w:t>
            </w:r>
          </w:p>
        </w:tc>
        <w:tc>
          <w:tcPr>
            <w:tcW w:type="dxa" w:w="2556"/>
          </w:tcPr>
          <w:p>
            <w:r>
              <w:t>WS-03 — Frontend, UX &amp; Information Architecture</w:t>
            </w:r>
          </w:p>
        </w:tc>
      </w:tr>
      <w:tr>
        <w:tc>
          <w:tcPr>
            <w:tcW w:type="dxa" w:w="2556"/>
          </w:tcPr>
          <w:p>
            <w:r>
              <w:t>AUD-091</w:t>
            </w:r>
          </w:p>
        </w:tc>
        <w:tc>
          <w:tcPr>
            <w:tcW w:type="dxa" w:w="2556"/>
          </w:tcPr>
          <w:p>
            <w:r>
              <w:t>TRACE-103</w:t>
            </w:r>
          </w:p>
        </w:tc>
        <w:tc>
          <w:tcPr>
            <w:tcW w:type="dxa" w:w="2556"/>
          </w:tcPr>
          <w:p>
            <w:r>
              <w:t>Phase 0 — Error Handling / Failure UX / Diagnostics Audit</w:t>
            </w:r>
          </w:p>
        </w:tc>
        <w:tc>
          <w:tcPr>
            <w:tcW w:type="dxa" w:w="2556"/>
          </w:tcPr>
          <w:p>
            <w:r>
              <w:t>WS-03 — Frontend, UX &amp; Information Architecture</w:t>
            </w:r>
          </w:p>
        </w:tc>
      </w:tr>
      <w:tr>
        <w:tc>
          <w:tcPr>
            <w:tcW w:type="dxa" w:w="2556"/>
          </w:tcPr>
          <w:p>
            <w:r>
              <w:t>AUD-092</w:t>
            </w:r>
          </w:p>
        </w:tc>
        <w:tc>
          <w:tcPr>
            <w:tcW w:type="dxa" w:w="2556"/>
          </w:tcPr>
          <w:p>
            <w:r>
              <w:t>TRACE-104</w:t>
            </w:r>
          </w:p>
        </w:tc>
        <w:tc>
          <w:tcPr>
            <w:tcW w:type="dxa" w:w="2556"/>
          </w:tcPr>
          <w:p>
            <w:r>
              <w:t>Phase 0 — Logging / Audit Trail / Observability Audit</w:t>
            </w:r>
          </w:p>
        </w:tc>
        <w:tc>
          <w:tcPr>
            <w:tcW w:type="dxa" w:w="2556"/>
          </w:tcPr>
          <w:p>
            <w:r>
              <w:t>WS-11 — Infrastructure, Operations &amp; Production Readiness</w:t>
            </w:r>
          </w:p>
        </w:tc>
      </w:tr>
      <w:tr>
        <w:tc>
          <w:tcPr>
            <w:tcW w:type="dxa" w:w="2556"/>
          </w:tcPr>
          <w:p>
            <w:r>
              <w:t>AUD-093</w:t>
            </w:r>
          </w:p>
        </w:tc>
        <w:tc>
          <w:tcPr>
            <w:tcW w:type="dxa" w:w="2556"/>
          </w:tcPr>
          <w:p>
            <w:r>
              <w:t>TRACE-105</w:t>
            </w:r>
          </w:p>
        </w:tc>
        <w:tc>
          <w:tcPr>
            <w:tcW w:type="dxa" w:w="2556"/>
          </w:tcPr>
          <w:p>
            <w:r>
              <w:t>Phase 0 — Testing Architecture / Quality Gates Audit</w:t>
            </w:r>
          </w:p>
        </w:tc>
        <w:tc>
          <w:tcPr>
            <w:tcW w:type="dxa" w:w="2556"/>
          </w:tcPr>
          <w:p>
            <w:r>
              <w:t>WS-10 — Engineering Quality &amp; Supply Chain</w:t>
            </w:r>
          </w:p>
        </w:tc>
      </w:tr>
      <w:tr>
        <w:tc>
          <w:tcPr>
            <w:tcW w:type="dxa" w:w="2556"/>
          </w:tcPr>
          <w:p>
            <w:r>
              <w:t>AUD-094</w:t>
            </w:r>
          </w:p>
        </w:tc>
        <w:tc>
          <w:tcPr>
            <w:tcW w:type="dxa" w:w="2556"/>
          </w:tcPr>
          <w:p>
            <w:r>
              <w:t>TRACE-106</w:t>
            </w:r>
          </w:p>
        </w:tc>
        <w:tc>
          <w:tcPr>
            <w:tcW w:type="dxa" w:w="2556"/>
          </w:tcPr>
          <w:p>
            <w:r>
              <w:t>Phase 0 — Deployment / Environment Separation / Release Management Audit</w:t>
            </w:r>
          </w:p>
        </w:tc>
        <w:tc>
          <w:tcPr>
            <w:tcW w:type="dxa" w:w="2556"/>
          </w:tcPr>
          <w:p>
            <w:r>
              <w:t>WS-10 — Engineering Quality &amp; Supply Chain</w:t>
            </w:r>
          </w:p>
        </w:tc>
      </w:tr>
      <w:tr>
        <w:tc>
          <w:tcPr>
            <w:tcW w:type="dxa" w:w="2556"/>
          </w:tcPr>
          <w:p>
            <w:r>
              <w:t>AUD-095</w:t>
            </w:r>
          </w:p>
        </w:tc>
        <w:tc>
          <w:tcPr>
            <w:tcW w:type="dxa" w:w="2556"/>
          </w:tcPr>
          <w:p>
            <w:r>
              <w:t>TRACE-107</w:t>
            </w:r>
          </w:p>
        </w:tc>
        <w:tc>
          <w:tcPr>
            <w:tcW w:type="dxa" w:w="2556"/>
          </w:tcPr>
          <w:p>
            <w:r>
              <w:t>Phase 0 — Database Migration / Legacy Data Migration Strategy Audit</w:t>
            </w:r>
          </w:p>
        </w:tc>
        <w:tc>
          <w:tcPr>
            <w:tcW w:type="dxa" w:w="2556"/>
          </w:tcPr>
          <w:p>
            <w:r>
              <w:t>WS-04 — Data &amp; Database Architecture</w:t>
            </w:r>
          </w:p>
        </w:tc>
      </w:tr>
      <w:tr>
        <w:tc>
          <w:tcPr>
            <w:tcW w:type="dxa" w:w="2556"/>
          </w:tcPr>
          <w:p>
            <w:r>
              <w:t>AUD-096</w:t>
            </w:r>
          </w:p>
        </w:tc>
        <w:tc>
          <w:tcPr>
            <w:tcW w:type="dxa" w:w="2556"/>
          </w:tcPr>
          <w:p>
            <w:r>
              <w:t>TRACE-108</w:t>
            </w:r>
          </w:p>
        </w:tc>
        <w:tc>
          <w:tcPr>
            <w:tcW w:type="dxa" w:w="2556"/>
          </w:tcPr>
          <w:p>
            <w:r>
              <w:t>Phase 0 — Backup / Restore / Disaster Recovery Audit</w:t>
            </w:r>
          </w:p>
        </w:tc>
        <w:tc>
          <w:tcPr>
            <w:tcW w:type="dxa" w:w="2556"/>
          </w:tcPr>
          <w:p>
            <w:r>
              <w:t>WS-11 — Infrastructure, Operations &amp; Production Readiness</w:t>
            </w:r>
          </w:p>
        </w:tc>
      </w:tr>
      <w:tr>
        <w:tc>
          <w:tcPr>
            <w:tcW w:type="dxa" w:w="2556"/>
          </w:tcPr>
          <w:p>
            <w:r>
              <w:t>AUD-097</w:t>
            </w:r>
          </w:p>
        </w:tc>
        <w:tc>
          <w:tcPr>
            <w:tcW w:type="dxa" w:w="2556"/>
          </w:tcPr>
          <w:p>
            <w:r>
              <w:t>TRACE-109</w:t>
            </w:r>
          </w:p>
        </w:tc>
        <w:tc>
          <w:tcPr>
            <w:tcW w:type="dxa" w:w="2556"/>
          </w:tcPr>
          <w:p>
            <w:r>
              <w:t>Phase 0 — Infrastructure / Hosting Architecture Audit</w:t>
            </w:r>
          </w:p>
        </w:tc>
        <w:tc>
          <w:tcPr>
            <w:tcW w:type="dxa" w:w="2556"/>
          </w:tcPr>
          <w:p>
            <w:r>
              <w:t>WS-12 — Content &amp; CMS Governance</w:t>
            </w:r>
          </w:p>
        </w:tc>
      </w:tr>
      <w:tr>
        <w:tc>
          <w:tcPr>
            <w:tcW w:type="dxa" w:w="2556"/>
          </w:tcPr>
          <w:p>
            <w:r>
              <w:t>AUD-098</w:t>
            </w:r>
          </w:p>
        </w:tc>
        <w:tc>
          <w:tcPr>
            <w:tcW w:type="dxa" w:w="2556"/>
          </w:tcPr>
          <w:p>
            <w:r>
              <w:t>TRACE-110</w:t>
            </w:r>
          </w:p>
        </w:tc>
        <w:tc>
          <w:tcPr>
            <w:tcW w:type="dxa" w:w="2556"/>
          </w:tcPr>
          <w:p>
            <w:r>
              <w:t>Phase 0 — Domain / DNS / SSL / Email Authentication / Production Networking Audit</w:t>
            </w:r>
          </w:p>
        </w:tc>
        <w:tc>
          <w:tcPr>
            <w:tcW w:type="dxa" w:w="2556"/>
          </w:tcPr>
          <w:p>
            <w:r>
              <w:t>WS-02 — Identity, Authentication &amp; Authorization</w:t>
            </w:r>
          </w:p>
        </w:tc>
      </w:tr>
      <w:tr>
        <w:tc>
          <w:tcPr>
            <w:tcW w:type="dxa" w:w="2556"/>
          </w:tcPr>
          <w:p>
            <w:r>
              <w:t>AUD-099</w:t>
            </w:r>
          </w:p>
        </w:tc>
        <w:tc>
          <w:tcPr>
            <w:tcW w:type="dxa" w:w="2556"/>
          </w:tcPr>
          <w:p>
            <w:r>
              <w:t>TRACE-111</w:t>
            </w:r>
          </w:p>
        </w:tc>
        <w:tc>
          <w:tcPr>
            <w:tcW w:type="dxa" w:w="2556"/>
          </w:tcPr>
          <w:p>
            <w:r>
              <w:t>Phase 0 — File Upload / Media Security / Storage Audit</w:t>
            </w:r>
          </w:p>
        </w:tc>
        <w:tc>
          <w:tcPr>
            <w:tcW w:type="dxa" w:w="2556"/>
          </w:tcPr>
          <w:p>
            <w:r>
              <w:t>WS-07 — Media, Files &amp; Asset Management</w:t>
            </w:r>
          </w:p>
        </w:tc>
      </w:tr>
      <w:tr>
        <w:tc>
          <w:tcPr>
            <w:tcW w:type="dxa" w:w="2556"/>
          </w:tcPr>
          <w:p>
            <w:r>
              <w:t>AUD-100</w:t>
            </w:r>
          </w:p>
        </w:tc>
        <w:tc>
          <w:tcPr>
            <w:tcW w:type="dxa" w:w="2556"/>
          </w:tcPr>
          <w:p>
            <w:r>
              <w:t>TRACE-112</w:t>
            </w:r>
          </w:p>
        </w:tc>
        <w:tc>
          <w:tcPr>
            <w:tcW w:type="dxa" w:w="2556"/>
          </w:tcPr>
          <w:p>
            <w:r>
              <w:t>Phase 0 — Search Architecture / Discovery Audit</w:t>
            </w:r>
          </w:p>
        </w:tc>
        <w:tc>
          <w:tcPr>
            <w:tcW w:type="dxa" w:w="2556"/>
          </w:tcPr>
          <w:p>
            <w:r>
              <w:t>WS-01 — Application &amp; API Architecture</w:t>
            </w:r>
          </w:p>
        </w:tc>
      </w:tr>
      <w:tr>
        <w:tc>
          <w:tcPr>
            <w:tcW w:type="dxa" w:w="2556"/>
          </w:tcPr>
          <w:p>
            <w:r>
              <w:t>AUD-101</w:t>
            </w:r>
          </w:p>
        </w:tc>
        <w:tc>
          <w:tcPr>
            <w:tcW w:type="dxa" w:w="2556"/>
          </w:tcPr>
          <w:p>
            <w:r>
              <w:t>TRACE-113</w:t>
            </w:r>
          </w:p>
        </w:tc>
        <w:tc>
          <w:tcPr>
            <w:tcW w:type="dxa" w:w="2556"/>
          </w:tcPr>
          <w:p>
            <w:r>
              <w:t>Phase 0 — Notifications Architecture Audit</w:t>
            </w:r>
          </w:p>
        </w:tc>
        <w:tc>
          <w:tcPr>
            <w:tcW w:type="dxa" w:w="2556"/>
          </w:tcPr>
          <w:p>
            <w:r>
              <w:t>WS-09 — Communications &amp; External Integrations</w:t>
            </w:r>
          </w:p>
        </w:tc>
      </w:tr>
      <w:tr>
        <w:tc>
          <w:tcPr>
            <w:tcW w:type="dxa" w:w="2556"/>
          </w:tcPr>
          <w:p>
            <w:r>
              <w:t>AUD-102</w:t>
            </w:r>
          </w:p>
        </w:tc>
        <w:tc>
          <w:tcPr>
            <w:tcW w:type="dxa" w:w="2556"/>
          </w:tcPr>
          <w:p>
            <w:r>
              <w:t>TRACE-115</w:t>
            </w:r>
          </w:p>
        </w:tc>
        <w:tc>
          <w:tcPr>
            <w:tcW w:type="dxa" w:w="2556"/>
          </w:tcPr>
          <w:p>
            <w:r>
              <w:t>Phase 0 — Scheduled Tasks / Cron / Recurring Operations Audit</w:t>
            </w:r>
          </w:p>
        </w:tc>
        <w:tc>
          <w:tcPr>
            <w:tcW w:type="dxa" w:w="2556"/>
          </w:tcPr>
          <w:p>
            <w:r>
              <w:t>WS-09 — Communications &amp; External Integrations</w:t>
            </w:r>
          </w:p>
        </w:tc>
      </w:tr>
      <w:tr>
        <w:tc>
          <w:tcPr>
            <w:tcW w:type="dxa" w:w="2556"/>
          </w:tcPr>
          <w:p>
            <w:r>
              <w:t>AUD-103</w:t>
            </w:r>
          </w:p>
        </w:tc>
        <w:tc>
          <w:tcPr>
            <w:tcW w:type="dxa" w:w="2556"/>
          </w:tcPr>
          <w:p>
            <w:r>
              <w:t>TRACE-116</w:t>
            </w:r>
          </w:p>
        </w:tc>
        <w:tc>
          <w:tcPr>
            <w:tcW w:type="dxa" w:w="2556"/>
          </w:tcPr>
          <w:p>
            <w:r>
              <w:t>Phase 0 — Configuration Management / Feature Flags / Runtime Settings Audit</w:t>
            </w:r>
          </w:p>
        </w:tc>
        <w:tc>
          <w:tcPr>
            <w:tcW w:type="dxa" w:w="2556"/>
          </w:tcPr>
          <w:p>
            <w:r>
              <w:t>WS-12 — Content &amp; CMS Governance</w:t>
            </w:r>
          </w:p>
        </w:tc>
      </w:tr>
      <w:tr>
        <w:tc>
          <w:tcPr>
            <w:tcW w:type="dxa" w:w="2556"/>
          </w:tcPr>
          <w:p>
            <w:r>
              <w:t>AUD-104</w:t>
            </w:r>
          </w:p>
        </w:tc>
        <w:tc>
          <w:tcPr>
            <w:tcW w:type="dxa" w:w="2556"/>
          </w:tcPr>
          <w:p>
            <w:r>
              <w:t>TRACE-117</w:t>
            </w:r>
          </w:p>
        </w:tc>
        <w:tc>
          <w:tcPr>
            <w:tcW w:type="dxa" w:w="2556"/>
          </w:tcPr>
          <w:p>
            <w:r>
              <w:t>Phase 0 — Dependency Management / Supply-Chain Security Audit</w:t>
            </w:r>
          </w:p>
        </w:tc>
        <w:tc>
          <w:tcPr>
            <w:tcW w:type="dxa" w:w="2556"/>
          </w:tcPr>
          <w:p>
            <w:r>
              <w:t>WS-08 — Security, Privacy &amp; Compliance</w:t>
            </w:r>
          </w:p>
        </w:tc>
      </w:tr>
      <w:tr>
        <w:tc>
          <w:tcPr>
            <w:tcW w:type="dxa" w:w="2556"/>
          </w:tcPr>
          <w:p>
            <w:r>
              <w:t>AUD-105</w:t>
            </w:r>
          </w:p>
        </w:tc>
        <w:tc>
          <w:tcPr>
            <w:tcW w:type="dxa" w:w="2556"/>
          </w:tcPr>
          <w:p>
            <w:r>
              <w:t>TRACE-118</w:t>
            </w:r>
          </w:p>
        </w:tc>
        <w:tc>
          <w:tcPr>
            <w:tcW w:type="dxa" w:w="2556"/>
          </w:tcPr>
          <w:p>
            <w:r>
              <w:t>Phase 0 — Git/GitHub Repository Governance Audit</w:t>
            </w:r>
          </w:p>
        </w:tc>
        <w:tc>
          <w:tcPr>
            <w:tcW w:type="dxa" w:w="2556"/>
          </w:tcPr>
          <w:p>
            <w:r>
              <w:t>WS-10 — Engineering Quality &amp; Supply Chain</w:t>
            </w:r>
          </w:p>
        </w:tc>
      </w:tr>
      <w:tr>
        <w:tc>
          <w:tcPr>
            <w:tcW w:type="dxa" w:w="2556"/>
          </w:tcPr>
          <w:p>
            <w:r>
              <w:t>AUD-106</w:t>
            </w:r>
          </w:p>
        </w:tc>
        <w:tc>
          <w:tcPr>
            <w:tcW w:type="dxa" w:w="2556"/>
          </w:tcPr>
          <w:p>
            <w:r>
              <w:t>TRACE-119</w:t>
            </w:r>
          </w:p>
        </w:tc>
        <w:tc>
          <w:tcPr>
            <w:tcW w:type="dxa" w:w="2556"/>
          </w:tcPr>
          <w:p>
            <w:r>
              <w:t>Phase 0 — API Contract / Versioning / Schema Governance Audit</w:t>
            </w:r>
          </w:p>
        </w:tc>
        <w:tc>
          <w:tcPr>
            <w:tcW w:type="dxa" w:w="2556"/>
          </w:tcPr>
          <w:p>
            <w:r>
              <w:t>WS-04 — Data &amp; Database Architecture</w:t>
            </w:r>
          </w:p>
        </w:tc>
      </w:tr>
      <w:tr>
        <w:tc>
          <w:tcPr>
            <w:tcW w:type="dxa" w:w="2556"/>
          </w:tcPr>
          <w:p>
            <w:r>
              <w:t>AUD-107</w:t>
            </w:r>
          </w:p>
        </w:tc>
        <w:tc>
          <w:tcPr>
            <w:tcW w:type="dxa" w:w="2556"/>
          </w:tcPr>
          <w:p>
            <w:r>
              <w:t>TRACE-120</w:t>
            </w:r>
          </w:p>
        </w:tc>
        <w:tc>
          <w:tcPr>
            <w:tcW w:type="dxa" w:w="2556"/>
          </w:tcPr>
          <w:p>
            <w:r>
              <w:t>Phase 0 — MongoDB Data Access / Query Architecture Audit</w:t>
            </w:r>
          </w:p>
        </w:tc>
        <w:tc>
          <w:tcPr>
            <w:tcW w:type="dxa" w:w="2556"/>
          </w:tcPr>
          <w:p>
            <w:r>
              <w:t>WS-04 — Data &amp; Database Architecture</w:t>
            </w:r>
          </w:p>
        </w:tc>
      </w:tr>
      <w:tr>
        <w:tc>
          <w:tcPr>
            <w:tcW w:type="dxa" w:w="2556"/>
          </w:tcPr>
          <w:p>
            <w:r>
              <w:t>AUD-108</w:t>
            </w:r>
          </w:p>
        </w:tc>
        <w:tc>
          <w:tcPr>
            <w:tcW w:type="dxa" w:w="2556"/>
          </w:tcPr>
          <w:p>
            <w:r>
              <w:t>TRACE-121</w:t>
            </w:r>
          </w:p>
        </w:tc>
        <w:tc>
          <w:tcPr>
            <w:tcW w:type="dxa" w:w="2556"/>
          </w:tcPr>
          <w:p>
            <w:r>
              <w:t>Phase 0 — MongoDB Schema / Data Modeling Audit</w:t>
            </w:r>
          </w:p>
        </w:tc>
        <w:tc>
          <w:tcPr>
            <w:tcW w:type="dxa" w:w="2556"/>
          </w:tcPr>
          <w:p>
            <w:r>
              <w:t>WS-04 — Data &amp; Database Architecture</w:t>
            </w:r>
          </w:p>
        </w:tc>
      </w:tr>
      <w:tr>
        <w:tc>
          <w:tcPr>
            <w:tcW w:type="dxa" w:w="2556"/>
          </w:tcPr>
          <w:p>
            <w:r>
              <w:t>AUD-109</w:t>
            </w:r>
          </w:p>
        </w:tc>
        <w:tc>
          <w:tcPr>
            <w:tcW w:type="dxa" w:w="2556"/>
          </w:tcPr>
          <w:p>
            <w:r>
              <w:t>TRACE-122</w:t>
            </w:r>
          </w:p>
        </w:tc>
        <w:tc>
          <w:tcPr>
            <w:tcW w:type="dxa" w:w="2556"/>
          </w:tcPr>
          <w:p>
            <w:r>
              <w:t>Phase 0 — Data Integrity / Constraints / Referential Integrity Audit</w:t>
            </w:r>
          </w:p>
        </w:tc>
        <w:tc>
          <w:tcPr>
            <w:tcW w:type="dxa" w:w="2556"/>
          </w:tcPr>
          <w:p>
            <w:r>
              <w:t>WS-04 — Data &amp; Database Architecture</w:t>
            </w:r>
          </w:p>
        </w:tc>
      </w:tr>
      <w:tr>
        <w:tc>
          <w:tcPr>
            <w:tcW w:type="dxa" w:w="2556"/>
          </w:tcPr>
          <w:p>
            <w:r>
              <w:t>AUD-110</w:t>
            </w:r>
          </w:p>
        </w:tc>
        <w:tc>
          <w:tcPr>
            <w:tcW w:type="dxa" w:w="2556"/>
          </w:tcPr>
          <w:p>
            <w:r>
              <w:t>TRACE-123</w:t>
            </w:r>
          </w:p>
        </w:tc>
        <w:tc>
          <w:tcPr>
            <w:tcW w:type="dxa" w:w="2556"/>
          </w:tcPr>
          <w:p>
            <w:r>
              <w:t>Phase 0 — Authentication / Identity / Session Architecture Audit</w:t>
            </w:r>
          </w:p>
        </w:tc>
        <w:tc>
          <w:tcPr>
            <w:tcW w:type="dxa" w:w="2556"/>
          </w:tcPr>
          <w:p>
            <w:r>
              <w:t>WS-02 — Identity, Authentication &amp; Authorization</w:t>
            </w:r>
          </w:p>
        </w:tc>
      </w:tr>
      <w:tr>
        <w:tc>
          <w:tcPr>
            <w:tcW w:type="dxa" w:w="2556"/>
          </w:tcPr>
          <w:p>
            <w:r>
              <w:t>AUD-111</w:t>
            </w:r>
          </w:p>
        </w:tc>
        <w:tc>
          <w:tcPr>
            <w:tcW w:type="dxa" w:w="2556"/>
          </w:tcPr>
          <w:p>
            <w:r>
              <w:t>TRACE-124</w:t>
            </w:r>
          </w:p>
        </w:tc>
        <w:tc>
          <w:tcPr>
            <w:tcW w:type="dxa" w:w="2556"/>
          </w:tcPr>
          <w:p>
            <w:r>
              <w:t>Phase 0 — Authorization / RBAC / Permission Architecture Audit</w:t>
            </w:r>
          </w:p>
        </w:tc>
        <w:tc>
          <w:tcPr>
            <w:tcW w:type="dxa" w:w="2556"/>
          </w:tcPr>
          <w:p>
            <w:r>
              <w:t>WS-02 — Identity, Authentication &amp; Authorization</w:t>
            </w:r>
          </w:p>
        </w:tc>
      </w:tr>
      <w:tr>
        <w:tc>
          <w:tcPr>
            <w:tcW w:type="dxa" w:w="2556"/>
          </w:tcPr>
          <w:p>
            <w:r>
              <w:t>AUD-112</w:t>
            </w:r>
          </w:p>
        </w:tc>
        <w:tc>
          <w:tcPr>
            <w:tcW w:type="dxa" w:w="2556"/>
          </w:tcPr>
          <w:p>
            <w:r>
              <w:t>TRACE-126</w:t>
            </w:r>
          </w:p>
        </w:tc>
        <w:tc>
          <w:tcPr>
            <w:tcW w:type="dxa" w:w="2556"/>
          </w:tcPr>
          <w:p>
            <w:r>
              <w:t>Newsletter / Subscriber Data Governance &amp; Export Audit</w:t>
            </w:r>
          </w:p>
        </w:tc>
        <w:tc>
          <w:tcPr>
            <w:tcW w:type="dxa" w:w="2556"/>
          </w:tcPr>
          <w:p>
            <w:r>
              <w:t>WS-09 — Communications &amp; External Integrations</w:t>
            </w:r>
          </w:p>
        </w:tc>
      </w:tr>
      <w:tr>
        <w:tc>
          <w:tcPr>
            <w:tcW w:type="dxa" w:w="2556"/>
          </w:tcPr>
          <w:p>
            <w:r>
              <w:t>AUD-113</w:t>
            </w:r>
          </w:p>
        </w:tc>
        <w:tc>
          <w:tcPr>
            <w:tcW w:type="dxa" w:w="2556"/>
          </w:tcPr>
          <w:p>
            <w:r>
              <w:t>TRACE-127</w:t>
            </w:r>
          </w:p>
        </w:tc>
        <w:tc>
          <w:tcPr>
            <w:tcW w:type="dxa" w:w="2556"/>
          </w:tcPr>
          <w:p>
            <w:r>
              <w:t>Contact / Enquiry Form Persistence &amp; Case Management Audit</w:t>
            </w:r>
          </w:p>
        </w:tc>
        <w:tc>
          <w:tcPr>
            <w:tcW w:type="dxa" w:w="2556"/>
          </w:tcPr>
          <w:p>
            <w:r>
              <w:t>WS-12 — Content &amp; CMS Governance</w:t>
            </w:r>
          </w:p>
        </w:tc>
      </w:tr>
      <w:tr>
        <w:tc>
          <w:tcPr>
            <w:tcW w:type="dxa" w:w="2556"/>
          </w:tcPr>
          <w:p>
            <w:r>
              <w:t>AUD-114</w:t>
            </w:r>
          </w:p>
        </w:tc>
        <w:tc>
          <w:tcPr>
            <w:tcW w:type="dxa" w:w="2556"/>
          </w:tcPr>
          <w:p>
            <w:r>
              <w:t>TRACE-128</w:t>
            </w:r>
          </w:p>
        </w:tc>
        <w:tc>
          <w:tcPr>
            <w:tcW w:type="dxa" w:w="2556"/>
          </w:tcPr>
          <w:p>
            <w:r>
              <w:t>Sponsorship / Registration / Program Participation Form Gap Audit</w:t>
            </w:r>
          </w:p>
        </w:tc>
        <w:tc>
          <w:tcPr>
            <w:tcW w:type="dxa" w:w="2556"/>
          </w:tcPr>
          <w:p>
            <w:r>
              <w:t>WS-05 — Programs, Events &amp; Participation Workflows</w:t>
            </w:r>
          </w:p>
        </w:tc>
      </w:tr>
      <w:tr>
        <w:tc>
          <w:tcPr>
            <w:tcW w:type="dxa" w:w="2556"/>
          </w:tcPr>
          <w:p>
            <w:r>
              <w:t>AUD-115</w:t>
            </w:r>
          </w:p>
        </w:tc>
        <w:tc>
          <w:tcPr>
            <w:tcW w:type="dxa" w:w="2556"/>
          </w:tcPr>
          <w:p>
            <w:r>
              <w:t>TRACE-125</w:t>
            </w:r>
          </w:p>
        </w:tc>
        <w:tc>
          <w:tcPr>
            <w:tcW w:type="dxa" w:w="2556"/>
          </w:tcPr>
          <w:p>
            <w:r>
              <w:t>RESTORED — Admin Publishing / Scheduling / Revision Control Deep Audit</w:t>
            </w:r>
          </w:p>
        </w:tc>
        <w:tc>
          <w:tcPr>
            <w:tcW w:type="dxa" w:w="2556"/>
          </w:tcPr>
          <w:p>
            <w:r>
              <w:t>WS-12 — Content &amp; CMS Governance</w:t>
            </w:r>
          </w:p>
        </w:tc>
      </w:tr>
      <w:tr>
        <w:tc>
          <w:tcPr>
            <w:tcW w:type="dxa" w:w="2556"/>
          </w:tcPr>
          <w:p>
            <w:r>
              <w:t>AUD-116</w:t>
            </w:r>
          </w:p>
        </w:tc>
        <w:tc>
          <w:tcPr>
            <w:tcW w:type="dxa" w:w="2556"/>
          </w:tcPr>
          <w:p>
            <w:r>
              <w:t>TRACE-129</w:t>
            </w:r>
          </w:p>
        </w:tc>
        <w:tc>
          <w:tcPr>
            <w:tcW w:type="dxa" w:w="2556"/>
          </w:tcPr>
          <w:p>
            <w:r>
              <w:t>Events / Event Lifecycle / Participation Readiness Audit</w:t>
            </w:r>
          </w:p>
        </w:tc>
        <w:tc>
          <w:tcPr>
            <w:tcW w:type="dxa" w:w="2556"/>
          </w:tcPr>
          <w:p>
            <w:r>
              <w:t>WS-05 — Programs, Events &amp; Participation Workflows</w:t>
            </w:r>
          </w:p>
        </w:tc>
      </w:tr>
      <w:tr>
        <w:tc>
          <w:tcPr>
            <w:tcW w:type="dxa" w:w="2556"/>
          </w:tcPr>
          <w:p>
            <w:r>
              <w:t>AUD-117</w:t>
            </w:r>
          </w:p>
        </w:tc>
        <w:tc>
          <w:tcPr>
            <w:tcW w:type="dxa" w:w="2556"/>
          </w:tcPr>
          <w:p>
            <w:r>
              <w:t>TRACE-130</w:t>
            </w:r>
          </w:p>
        </w:tc>
        <w:tc>
          <w:tcPr>
            <w:tcW w:type="dxa" w:w="2556"/>
          </w:tcPr>
          <w:p>
            <w:r>
              <w:t>Gallery / Media Asset Lifecycle &amp; Upload Governance Audit</w:t>
            </w:r>
          </w:p>
        </w:tc>
        <w:tc>
          <w:tcPr>
            <w:tcW w:type="dxa" w:w="2556"/>
          </w:tcPr>
          <w:p>
            <w:r>
              <w:t>WS-07 — Media, Files &amp; Asset Management</w:t>
            </w:r>
          </w:p>
        </w:tc>
      </w:tr>
      <w:tr>
        <w:tc>
          <w:tcPr>
            <w:tcW w:type="dxa" w:w="2556"/>
          </w:tcPr>
          <w:p>
            <w:r>
              <w:t>AUD-118</w:t>
            </w:r>
          </w:p>
        </w:tc>
        <w:tc>
          <w:tcPr>
            <w:tcW w:type="dxa" w:w="2556"/>
          </w:tcPr>
          <w:p>
            <w:r>
              <w:t>TRACE-131</w:t>
            </w:r>
          </w:p>
        </w:tc>
        <w:tc>
          <w:tcPr>
            <w:tcW w:type="dxa" w:w="2556"/>
          </w:tcPr>
          <w:p>
            <w:r>
              <w:t>Team / Staff Identity, Role &amp; Lifecycle Audit</w:t>
            </w:r>
          </w:p>
        </w:tc>
        <w:tc>
          <w:tcPr>
            <w:tcW w:type="dxa" w:w="2556"/>
          </w:tcPr>
          <w:p>
            <w:r>
              <w:t>WS-02 — Identity, Authentication &amp; Authorization</w:t>
            </w:r>
          </w:p>
        </w:tc>
      </w:tr>
      <w:tr>
        <w:tc>
          <w:tcPr>
            <w:tcW w:type="dxa" w:w="2556"/>
          </w:tcPr>
          <w:p>
            <w:r>
              <w:t>AUD-119</w:t>
            </w:r>
          </w:p>
        </w:tc>
        <w:tc>
          <w:tcPr>
            <w:tcW w:type="dxa" w:w="2556"/>
          </w:tcPr>
          <w:p>
            <w:r>
              <w:t>TRACE-132</w:t>
            </w:r>
          </w:p>
        </w:tc>
        <w:tc>
          <w:tcPr>
            <w:tcW w:type="dxa" w:w="2556"/>
          </w:tcPr>
          <w:p>
            <w:r>
              <w:t>Core Team Portal Session &amp; Resource Access Audit</w:t>
            </w:r>
          </w:p>
        </w:tc>
        <w:tc>
          <w:tcPr>
            <w:tcW w:type="dxa" w:w="2556"/>
          </w:tcPr>
          <w:p>
            <w:r>
              <w:t>WS-02 — Identity, Authentication &amp; Authorization</w:t>
            </w:r>
          </w:p>
        </w:tc>
      </w:tr>
      <w:tr>
        <w:tc>
          <w:tcPr>
            <w:tcW w:type="dxa" w:w="2556"/>
          </w:tcPr>
          <w:p>
            <w:r>
              <w:t>AUD-120</w:t>
            </w:r>
          </w:p>
        </w:tc>
        <w:tc>
          <w:tcPr>
            <w:tcW w:type="dxa" w:w="2556"/>
          </w:tcPr>
          <w:p>
            <w:r>
              <w:t>TRACE-133</w:t>
            </w:r>
          </w:p>
        </w:tc>
        <w:tc>
          <w:tcPr>
            <w:tcW w:type="dxa" w:w="2556"/>
          </w:tcPr>
          <w:p>
            <w:r>
              <w:t>Testimonials / Social Proof Content Governance Audit</w:t>
            </w:r>
          </w:p>
        </w:tc>
        <w:tc>
          <w:tcPr>
            <w:tcW w:type="dxa" w:w="2556"/>
          </w:tcPr>
          <w:p>
            <w:r>
              <w:t>WS-10 — Engineering Quality &amp; Supply Chain</w:t>
            </w:r>
          </w:p>
        </w:tc>
      </w:tr>
      <w:tr>
        <w:tc>
          <w:tcPr>
            <w:tcW w:type="dxa" w:w="2556"/>
          </w:tcPr>
          <w:p>
            <w:r>
              <w:t>AUD-121</w:t>
            </w:r>
          </w:p>
        </w:tc>
        <w:tc>
          <w:tcPr>
            <w:tcW w:type="dxa" w:w="2556"/>
          </w:tcPr>
          <w:p>
            <w:r>
              <w:t>TRACE-134</w:t>
            </w:r>
          </w:p>
        </w:tc>
        <w:tc>
          <w:tcPr>
            <w:tcW w:type="dxa" w:w="2556"/>
          </w:tcPr>
          <w:p>
            <w:r>
              <w:t>Success Stories / Case-Study Content Governance Audit</w:t>
            </w:r>
          </w:p>
        </w:tc>
        <w:tc>
          <w:tcPr>
            <w:tcW w:type="dxa" w:w="2556"/>
          </w:tcPr>
          <w:p>
            <w:r>
              <w:t>WS-12 — Content &amp; CMS Governance</w:t>
            </w:r>
          </w:p>
        </w:tc>
      </w:tr>
      <w:tr>
        <w:tc>
          <w:tcPr>
            <w:tcW w:type="dxa" w:w="2556"/>
          </w:tcPr>
          <w:p>
            <w:r>
              <w:t>AUD-122</w:t>
            </w:r>
          </w:p>
        </w:tc>
        <w:tc>
          <w:tcPr>
            <w:tcW w:type="dxa" w:w="2556"/>
          </w:tcPr>
          <w:p>
            <w:r>
              <w:t>TRACE-135</w:t>
            </w:r>
          </w:p>
        </w:tc>
        <w:tc>
          <w:tcPr>
            <w:tcW w:type="dxa" w:w="2556"/>
          </w:tcPr>
          <w:p>
            <w:r>
              <w:t>Blog / Articles Content Model &amp; Publishing Audit</w:t>
            </w:r>
          </w:p>
        </w:tc>
        <w:tc>
          <w:tcPr>
            <w:tcW w:type="dxa" w:w="2556"/>
          </w:tcPr>
          <w:p>
            <w:r>
              <w:t>WS-12 — Content &amp; CMS Governance</w:t>
            </w:r>
          </w:p>
        </w:tc>
      </w:tr>
      <w:tr>
        <w:tc>
          <w:tcPr>
            <w:tcW w:type="dxa" w:w="2556"/>
          </w:tcPr>
          <w:p>
            <w:r>
              <w:t>AUD-123</w:t>
            </w:r>
          </w:p>
        </w:tc>
        <w:tc>
          <w:tcPr>
            <w:tcW w:type="dxa" w:w="2556"/>
          </w:tcPr>
          <w:p>
            <w:r>
              <w:t>TRACE-136</w:t>
            </w:r>
          </w:p>
        </w:tc>
        <w:tc>
          <w:tcPr>
            <w:tcW w:type="dxa" w:w="2556"/>
          </w:tcPr>
          <w:p>
            <w:r>
              <w:t>Core Values Content &amp; Publication Governance Audit</w:t>
            </w:r>
          </w:p>
        </w:tc>
        <w:tc>
          <w:tcPr>
            <w:tcW w:type="dxa" w:w="2556"/>
          </w:tcPr>
          <w:p>
            <w:r>
              <w:t>WS-12 — Content &amp; CMS Governance</w:t>
            </w:r>
          </w:p>
        </w:tc>
      </w:tr>
      <w:tr>
        <w:tc>
          <w:tcPr>
            <w:tcW w:type="dxa" w:w="2556"/>
          </w:tcPr>
          <w:p>
            <w:r>
              <w:t>AUD-124</w:t>
            </w:r>
          </w:p>
        </w:tc>
        <w:tc>
          <w:tcPr>
            <w:tcW w:type="dxa" w:w="2556"/>
          </w:tcPr>
          <w:p>
            <w:r>
              <w:t>TRACE-137</w:t>
            </w:r>
          </w:p>
        </w:tc>
        <w:tc>
          <w:tcPr>
            <w:tcW w:type="dxa" w:w="2556"/>
          </w:tcPr>
          <w:p>
            <w:r>
              <w:t>Team Accounts, Roles &amp; Team Portal Security Audit</w:t>
            </w:r>
          </w:p>
        </w:tc>
        <w:tc>
          <w:tcPr>
            <w:tcW w:type="dxa" w:w="2556"/>
          </w:tcPr>
          <w:p>
            <w:r>
              <w:t>WS-02 — Identity, Authentication &amp; Authorization</w:t>
            </w:r>
          </w:p>
        </w:tc>
      </w:tr>
      <w:tr>
        <w:tc>
          <w:tcPr>
            <w:tcW w:type="dxa" w:w="2556"/>
          </w:tcPr>
          <w:p>
            <w:r>
              <w:t>AUD-125</w:t>
            </w:r>
          </w:p>
        </w:tc>
        <w:tc>
          <w:tcPr>
            <w:tcW w:type="dxa" w:w="2556"/>
          </w:tcPr>
          <w:p>
            <w:r>
              <w:t>TRACE-138</w:t>
            </w:r>
          </w:p>
        </w:tc>
        <w:tc>
          <w:tcPr>
            <w:tcW w:type="dxa" w:w="2556"/>
          </w:tcPr>
          <w:p>
            <w:r>
              <w:t>Page Builder / Dynamic Page Architecture &amp; Content Governance Audit</w:t>
            </w:r>
          </w:p>
        </w:tc>
        <w:tc>
          <w:tcPr>
            <w:tcW w:type="dxa" w:w="2556"/>
          </w:tcPr>
          <w:p>
            <w:r>
              <w:t>WS-03 — Frontend, UX &amp; Information Architecture</w:t>
            </w:r>
          </w:p>
        </w:tc>
      </w:tr>
      <w:tr>
        <w:tc>
          <w:tcPr>
            <w:tcW w:type="dxa" w:w="2556"/>
          </w:tcPr>
          <w:p>
            <w:r>
              <w:t>AUD-126</w:t>
            </w:r>
          </w:p>
        </w:tc>
        <w:tc>
          <w:tcPr>
            <w:tcW w:type="dxa" w:w="2556"/>
          </w:tcPr>
          <w:p>
            <w:r>
              <w:t>TRACE-139</w:t>
            </w:r>
          </w:p>
        </w:tc>
        <w:tc>
          <w:tcPr>
            <w:tcW w:type="dxa" w:w="2556"/>
          </w:tcPr>
          <w:p>
            <w:r>
              <w:t>Media / Uploads / Asset Management &amp; Storage Architecture Audit</w:t>
            </w:r>
          </w:p>
        </w:tc>
        <w:tc>
          <w:tcPr>
            <w:tcW w:type="dxa" w:w="2556"/>
          </w:tcPr>
          <w:p>
            <w:r>
              <w:t>WS-07 — Media, Files &amp; Asset Management</w:t>
            </w:r>
          </w:p>
        </w:tc>
      </w:tr>
      <w:tr>
        <w:tc>
          <w:tcPr>
            <w:tcW w:type="dxa" w:w="2556"/>
          </w:tcPr>
          <w:p>
            <w:r>
              <w:t>AUD-127</w:t>
            </w:r>
          </w:p>
        </w:tc>
        <w:tc>
          <w:tcPr>
            <w:tcW w:type="dxa" w:w="2556"/>
          </w:tcPr>
          <w:p>
            <w:r>
              <w:t>TRACE-140</w:t>
            </w:r>
          </w:p>
        </w:tc>
        <w:tc>
          <w:tcPr>
            <w:tcW w:type="dxa" w:w="2556"/>
          </w:tcPr>
          <w:p>
            <w:r>
              <w:t>Database Models / Data Integrity / Relationships &amp; Referential Integrity Audit</w:t>
            </w:r>
          </w:p>
        </w:tc>
        <w:tc>
          <w:tcPr>
            <w:tcW w:type="dxa" w:w="2556"/>
          </w:tcPr>
          <w:p>
            <w:r>
              <w:t>WS-04 — Data &amp; Database Architecture</w:t>
            </w:r>
          </w:p>
        </w:tc>
      </w:tr>
    </w:tbl>
    <w:p>
      <w:r>
        <w:br w:type="page"/>
      </w:r>
    </w:p>
    <w:p>
      <w:pPr>
        <w:pStyle w:val="Heading1"/>
      </w:pPr>
      <w:r>
        <w:t>AUD-001 — Phase 0 — Current-State Baseline (Initial Execution)</w:t>
      </w:r>
    </w:p>
    <w:p>
      <w:r>
        <w:rPr>
          <w:b/>
        </w:rPr>
        <w:t>Workstream: WS-12 — Content &amp; CMS Governance</w:t>
        <w:br/>
      </w:r>
      <w:r>
        <w:t>Legacy reference: TRACE-013 (previous Section 13)</w:t>
        <w:br/>
      </w:r>
      <w:r>
        <w:t>Status control: Historical evidence preserved; detailed finding fields below are authoritative only where explicitly supported by the source text.</w:t>
      </w:r>
    </w:p>
    <w:p>
      <w:r>
        <w:t>Status: IN PROGRESS. The repository baseline has been inspected read-only at the top-level and across key backend/configuration/architecture/deployment files. No repository content was changed, committed, pushed, merged, or deployed. This section records only evidence observed so far; it is not yet the final Phase 0 report.</w:t>
      </w:r>
    </w:p>
    <w:p>
      <w:pPr>
        <w:pStyle w:val="Heading2"/>
      </w:pPr>
      <w:r>
        <w:t>13.1 Repository Baseline</w:t>
      </w:r>
    </w:p>
    <w:p>
      <w:pPr>
        <w:pStyle w:val="ListBullet"/>
      </w:pPr>
      <w:r>
        <w:t>Repository: spandana2026/spandana-mern</w:t>
      </w:r>
    </w:p>
    <w:p>
      <w:pPr>
        <w:pStyle w:val="ListBullet"/>
      </w:pPr>
      <w:r>
        <w:t>Default branch: main</w:t>
      </w:r>
    </w:p>
    <w:p>
      <w:pPr>
        <w:pStyle w:val="ListBullet"/>
      </w:pPr>
      <w:r>
        <w:t>Visibility: public</w:t>
      </w:r>
    </w:p>
    <w:p>
      <w:pPr>
        <w:pStyle w:val="ListBullet"/>
      </w:pPr>
      <w:r>
        <w:t>Archived: no</w:t>
      </w:r>
    </w:p>
    <w:p>
      <w:pPr>
        <w:pStyle w:val="ListBullet"/>
      </w:pPr>
      <w:r>
        <w:t>Repository size reported by GitHub: approximately 16 MB</w:t>
      </w:r>
    </w:p>
    <w:p>
      <w:pPr>
        <w:pStyle w:val="ListBullet"/>
      </w:pPr>
      <w:r>
        <w:t>Top-level architecture includes backend, frontend, nginx, Dockerfile, docker-compose.yml, deployment script, ecosystem configuration and project documentation.</w:t>
      </w:r>
    </w:p>
    <w:p>
      <w:pPr>
        <w:pStyle w:val="Heading2"/>
      </w:pPr>
      <w:r>
        <w:t>13.2 Top-Level Structure Observed</w:t>
      </w:r>
    </w:p>
    <w:p>
      <w:pPr>
        <w:pStyle w:val="ListBullet"/>
      </w:pPr>
      <w:r>
        <w:t>.gitignore</w:t>
      </w:r>
    </w:p>
    <w:p>
      <w:pPr>
        <w:pStyle w:val="ListBullet"/>
      </w:pPr>
      <w:r>
        <w:t>ARCHITECTURE.md</w:t>
      </w:r>
    </w:p>
    <w:p>
      <w:pPr>
        <w:pStyle w:val="ListBullet"/>
      </w:pPr>
      <w:r>
        <w:t>DEPLOYMENT.md</w:t>
      </w:r>
    </w:p>
    <w:p>
      <w:pPr>
        <w:pStyle w:val="ListBullet"/>
      </w:pPr>
      <w:r>
        <w:t>Dockerfile</w:t>
      </w:r>
    </w:p>
    <w:p>
      <w:pPr>
        <w:pStyle w:val="ListBullet"/>
      </w:pPr>
      <w:r>
        <w:t>README.md</w:t>
      </w:r>
    </w:p>
    <w:p>
      <w:pPr>
        <w:pStyle w:val="ListBullet"/>
      </w:pPr>
      <w:r>
        <w:t>deploy.sh</w:t>
      </w:r>
    </w:p>
    <w:p>
      <w:pPr>
        <w:pStyle w:val="ListBullet"/>
      </w:pPr>
      <w:r>
        <w:t>docker-compose.yml</w:t>
      </w:r>
    </w:p>
    <w:p>
      <w:pPr>
        <w:pStyle w:val="ListBullet"/>
      </w:pPr>
      <w:r>
        <w:t>ecosystem.config.json</w:t>
      </w:r>
    </w:p>
    <w:p>
      <w:pPr>
        <w:pStyle w:val="ListBullet"/>
      </w:pPr>
      <w:r>
        <w:t>index.js</w:t>
      </w:r>
    </w:p>
    <w:p>
      <w:pPr>
        <w:pStyle w:val="ListBullet"/>
      </w:pPr>
      <w:r>
        <w:t>nginx/</w:t>
      </w:r>
    </w:p>
    <w:p>
      <w:pPr>
        <w:pStyle w:val="ListBullet"/>
      </w:pPr>
      <w:r>
        <w:t>backend/</w:t>
      </w:r>
    </w:p>
    <w:p>
      <w:pPr>
        <w:pStyle w:val="ListBullet"/>
      </w:pPr>
      <w:r>
        <w:t>frontend/</w:t>
      </w:r>
    </w:p>
    <w:p>
      <w:pPr>
        <w:pStyle w:val="ListBullet"/>
      </w:pPr>
      <w:r>
        <w:t>package.json / package-lock.json</w:t>
      </w:r>
    </w:p>
    <w:p>
      <w:pPr>
        <w:pStyle w:val="Heading2"/>
      </w:pPr>
      <w:r>
        <w:t>13.3 Backend Structure Observed</w:t>
      </w:r>
    </w:p>
    <w:p>
      <w:pPr>
        <w:pStyle w:val="ListBullet"/>
      </w:pPr>
      <w:r>
        <w:t>backend/config/</w:t>
      </w:r>
    </w:p>
    <w:p>
      <w:pPr>
        <w:pStyle w:val="ListBullet"/>
      </w:pPr>
      <w:r>
        <w:t>backend/controllers/</w:t>
      </w:r>
    </w:p>
    <w:p>
      <w:pPr>
        <w:pStyle w:val="ListBullet"/>
      </w:pPr>
      <w:r>
        <w:t>backend/data/</w:t>
      </w:r>
    </w:p>
    <w:p>
      <w:pPr>
        <w:pStyle w:val="ListBullet"/>
      </w:pPr>
      <w:r>
        <w:t>backend/middleware/</w:t>
      </w:r>
    </w:p>
    <w:p>
      <w:pPr>
        <w:pStyle w:val="ListBullet"/>
      </w:pPr>
      <w:r>
        <w:t>backend/models/</w:t>
      </w:r>
    </w:p>
    <w:p>
      <w:pPr>
        <w:pStyle w:val="ListBullet"/>
      </w:pPr>
      <w:r>
        <w:t>backend/routes/</w:t>
      </w:r>
    </w:p>
    <w:p>
      <w:pPr>
        <w:pStyle w:val="ListBullet"/>
      </w:pPr>
      <w:r>
        <w:t>backend/services/</w:t>
      </w:r>
    </w:p>
    <w:p>
      <w:pPr>
        <w:pStyle w:val="ListBullet"/>
      </w:pPr>
      <w:r>
        <w:t>backend/server.js</w:t>
      </w:r>
    </w:p>
    <w:p>
      <w:pPr>
        <w:pStyle w:val="ListBullet"/>
      </w:pPr>
      <w:r>
        <w:t>backend/seed.js</w:t>
      </w:r>
    </w:p>
    <w:p>
      <w:pPr>
        <w:pStyle w:val="ListBullet"/>
      </w:pPr>
      <w:r>
        <w:t>backend/package.json / package-lock.json</w:t>
      </w:r>
    </w:p>
    <w:p>
      <w:pPr>
        <w:pStyle w:val="ListBullet"/>
      </w:pPr>
      <w:r>
        <w:t>backend/.env.example</w:t>
      </w:r>
    </w:p>
    <w:p>
      <w:pPr>
        <w:pStyle w:val="Heading2"/>
      </w:pPr>
      <w:r>
        <w:t>13.4 Architecture Documentation Drift — Initial Finding</w:t>
      </w:r>
    </w:p>
    <w:p>
      <w:r>
        <w:t>ARCHITECTURE.md describes a 419-file production inventory and states that authentication uses simpler mechanisms, while other portions describe JWT-oriented behavior. The actual auth controller inspected in main returns the admin password as the admin bearer token and a Base64 username:id value for team authentication. This means the architecture documentation and implementation must be reconciled during the audit. The document should not be treated as authoritative until verified against source code.</w:t>
      </w:r>
    </w:p>
    <w:p>
      <w:pPr>
        <w:pStyle w:val="Heading2"/>
      </w:pPr>
      <w:r>
        <w:t>13.5 Database Baseline</w:t>
      </w:r>
    </w:p>
    <w:p>
      <w:r>
        <w:t>The repository explicitly supports MongoDB and JSON file persistence. backend/config/db.js reports that when MONGO_URI is absent the application uses JSON storage, and when MongoDB disconnects it falls back to JSON. This confirms that dual persistence is not merely theoretical; it is part of the runtime design.</w:t>
      </w:r>
    </w:p>
    <w:p>
      <w:r>
        <w:t>The architecture documentation also identifies backend/data/ as containing numerous JSON files, including settings, events, volunteers, team, newsletter subscribers, programs and other operational/content stores.</w:t>
      </w:r>
    </w:p>
    <w:p>
      <w:pPr>
        <w:pStyle w:val="Heading2"/>
      </w:pPr>
      <w:r>
        <w:t>13.6 Deployment Baseline</w:t>
      </w:r>
    </w:p>
    <w:p>
      <w:r>
        <w:t>DEPLOYMENT.md contains multiple deployment models: VPS/Ubuntu, Hostinger/cPanel shared hosting, Docker and Hostinger GitHub auto-deploy. It documents a Node.js application deployment model and environment variables. However, the deployment guide also presents JSON fallback as an optional production database path. This must be reviewed as part of the production-readiness audit.</w:t>
      </w:r>
    </w:p>
    <w:p>
      <w:pPr>
        <w:pStyle w:val="Heading2"/>
      </w:pPr>
      <w:r>
        <w:t>13.7 Root Build Baseline</w:t>
      </w:r>
    </w:p>
    <w:p>
      <w:r>
        <w:t>The root package defines install:all, build and start scripts. The build installs frontend development dependencies, builds the frontend and installs backend production dependencies; start invokes index.js. This is a workable monorepo build concept, but the exact production artifact, runtime behavior and Hostinger execution must be verified in later phases.</w:t>
      </w:r>
    </w:p>
    <w:p>
      <w:pPr>
        <w:pStyle w:val="Heading2"/>
      </w:pPr>
      <w:r>
        <w:t>13.8 Phase 0 Preliminary Findings Added</w:t>
      </w:r>
    </w:p>
    <w:p>
      <w:pPr>
        <w:pStyle w:val="ListBullet"/>
      </w:pPr>
      <w:r>
        <w:t>ARCH-002 — Documentation/implementation drift between architecture documentation and actual authentication implementation.</w:t>
      </w:r>
    </w:p>
    <w:p>
      <w:pPr>
        <w:pStyle w:val="ListBullet"/>
      </w:pPr>
      <w:r>
        <w:t>DB-001 — Dual MongoDB/JSON persistence confirmed in runtime configuration.</w:t>
      </w:r>
    </w:p>
    <w:p>
      <w:pPr>
        <w:pStyle w:val="ListBullet"/>
      </w:pPr>
      <w:r>
        <w:t>DEP-002 — Multiple deployment strategies are documented; production path needs one verified canonical deployment model.</w:t>
      </w:r>
    </w:p>
    <w:p>
      <w:pPr>
        <w:pStyle w:val="ListBullet"/>
      </w:pPr>
      <w:r>
        <w:t>BUILD-001 — Monorepo build/start chain exists but requires reproducible execution testing.</w:t>
      </w:r>
    </w:p>
    <w:p>
      <w:pPr>
        <w:pStyle w:val="Heading2"/>
      </w:pPr>
      <w:r>
        <w:t>13.9 Phase 0 Pending Work</w:t>
      </w:r>
    </w:p>
    <w:p>
      <w:pPr>
        <w:pStyle w:val="ListBullet"/>
      </w:pPr>
      <w:r>
        <w:t>Complete repository-wide file and route inventory.</w:t>
      </w:r>
    </w:p>
    <w:p>
      <w:pPr>
        <w:pStyle w:val="ListBullet"/>
      </w:pPr>
      <w:r>
        <w:t>Inspect all models and database relationships.</w:t>
      </w:r>
    </w:p>
    <w:p>
      <w:pPr>
        <w:pStyle w:val="ListBullet"/>
      </w:pPr>
      <w:r>
        <w:t>Inspect all API routes/controllers and frontend service callers.</w:t>
      </w:r>
    </w:p>
    <w:p>
      <w:pPr>
        <w:pStyle w:val="ListBullet"/>
      </w:pPr>
      <w:r>
        <w:t>Trace Programs end-to-end.</w:t>
      </w:r>
    </w:p>
    <w:p>
      <w:pPr>
        <w:pStyle w:val="ListBullet"/>
      </w:pPr>
      <w:r>
        <w:t>Trace Volunteer end-to-end.</w:t>
      </w:r>
    </w:p>
    <w:p>
      <w:pPr>
        <w:pStyle w:val="ListBullet"/>
      </w:pPr>
      <w:r>
        <w:t>Trace Donate/payment end-to-end.</w:t>
      </w:r>
    </w:p>
    <w:p>
      <w:pPr>
        <w:pStyle w:val="ListBullet"/>
      </w:pPr>
      <w:r>
        <w:t>Inspect all admin tabs and public pages.</w:t>
      </w:r>
    </w:p>
    <w:p>
      <w:pPr>
        <w:pStyle w:val="ListBullet"/>
      </w:pPr>
      <w:r>
        <w:t>Inspect authentication/authorization middleware in full.</w:t>
      </w:r>
    </w:p>
    <w:p>
      <w:pPr>
        <w:pStyle w:val="ListBullet"/>
      </w:pPr>
      <w:r>
        <w:t>Inspect dependency versions and security exposure.</w:t>
      </w:r>
    </w:p>
    <w:p>
      <w:pPr>
        <w:pStyle w:val="ListBullet"/>
      </w:pPr>
      <w:r>
        <w:t>Inspect tests, GitHub Actions and build configuration.</w:t>
      </w:r>
    </w:p>
    <w:p>
      <w:pPr>
        <w:pStyle w:val="ListBullet"/>
      </w:pPr>
      <w:r>
        <w:t>Verify deployment/Hostinger assumptions against actual code.</w:t>
      </w:r>
    </w:p>
    <w:p>
      <w:pPr>
        <w:pStyle w:val="ListBullet"/>
      </w:pPr>
      <w:r>
        <w:t>Produce the official Phase 0 health score after the complete baseline.</w:t>
      </w:r>
    </w:p>
    <w:p>
      <w:pPr>
        <w:pStyle w:val="Heading2"/>
      </w:pPr>
      <w:r>
        <w:t>13.10 Phase 0 Chat Status</w:t>
      </w:r>
    </w:p>
    <w:p>
      <w:r>
        <w:t>DONE SO FAR: repository identity, top-level structure, backend structure, architecture documentation, database configuration, root build scripts and deployment documentation have been reviewed.PENDING: complete repository-wide baseline and official Phase 0 score.Repository modifications: NONE.</w:t>
      </w:r>
    </w:p>
    <w:p>
      <w:r>
        <w:br w:type="page"/>
      </w:r>
    </w:p>
    <w:p>
      <w:pPr>
        <w:pStyle w:val="Heading1"/>
      </w:pPr>
      <w:r>
        <w:t>AUD-002 — Phase 0 — Material Findings from Active Repository Tracing</w:t>
      </w:r>
    </w:p>
    <w:p>
      <w:r>
        <w:rPr>
          <w:b/>
        </w:rPr>
        <w:t>Workstream: WS-10 — Engineering Quality &amp; Supply Chain</w:t>
        <w:br/>
      </w:r>
      <w:r>
        <w:t>Legacy reference: TRACE-014 (previous Section 14)</w:t>
        <w:br/>
      </w:r>
      <w:r>
        <w:t>Status control: Historical evidence preserved; detailed finding fields below are authoritative only where explicitly supported by the source text.</w:t>
      </w:r>
    </w:p>
    <w:p>
      <w:r>
        <w:t>This update records additional findings from active read-only tracing of the main branch. These findings are based on source paths inspected directly and should be carried into the formal Phase 0 register and later forensic phases.</w:t>
      </w:r>
    </w:p>
    <w:p>
      <w:pPr>
        <w:pStyle w:val="Heading2"/>
      </w:pPr>
      <w:r>
        <w:t>14.1 Programs Route Mismatch — Critical Architectural Finding</w:t>
      </w:r>
    </w:p>
    <w:p>
      <w:r>
        <w:t>The public frontend route `/programs` is mapped to the Sahara component, while separate dedicated routes exist for `/programs/physical-health` and `/programs/mental-health`. The admin also has a Programs tab, Health Programs tab, Physical Health tab, Mental Health tab, Sahara tab and Community Initiatives tab. This confirms that the Programs domain is not currently represented by one obviously authoritative route/component.</w:t>
      </w:r>
    </w:p>
    <w:p>
      <w:pPr>
        <w:pStyle w:val="Heading2"/>
      </w:pPr>
      <w:r>
        <w:t>14.2 Donation System — Initial Reality Check</w:t>
      </w:r>
    </w:p>
    <w:p>
      <w:r>
        <w:t>The repository contains a public `/donate` page and an admin Donate tab, but the initial API inventory does not show a dedicated donation/transaction backend route in backend/routes/v1/index.js. The Donate page primarily uses configurable UPI/bank details and external payment links (Razorpay, Cashfree, PayPal, Stripe). This means the current implementation appears to be a payment-link/manual-payment presentation layer rather than a complete first-party donation transaction system. This must be verified in the remaining source files before any production claim.</w:t>
      </w:r>
    </w:p>
    <w:p>
      <w:pPr>
        <w:pStyle w:val="Heading2"/>
      </w:pPr>
      <w:r>
        <w:t>14.3 Donation Geo-Location / Third-Party Data Dependency</w:t>
      </w:r>
    </w:p>
    <w:p>
      <w:r>
        <w:t>The public Donate page calls ipapi.co directly to auto-switch between Indian and international donor presentation, and calls open.er-api.com for exchange rates. It also dynamically generates QR images through api.qrserver.com. This introduces third-party availability, privacy, CSP, correctness and fallback dependencies into a financial-facing page.</w:t>
      </w:r>
    </w:p>
    <w:p>
      <w:pPr>
        <w:pStyle w:val="Heading2"/>
      </w:pPr>
      <w:r>
        <w:t>14.4 Volunteer Lifecycle Gap — Confirmed from Route Surface</w:t>
      </w:r>
    </w:p>
    <w:p>
      <w:r>
        <w:t>The volunteer API currently exposes public submission, admin list and admin delete. There is no update/status endpoint in the inspected route file. The controller similarly implements submit, listAll and remove. The model contains no explicit workflow status field. This confirms that a full operational volunteer lifecycle is not yet represented in the inspected API/model.</w:t>
      </w:r>
    </w:p>
    <w:p>
      <w:pPr>
        <w:pStyle w:val="Heading2"/>
      </w:pPr>
      <w:r>
        <w:t>14.5 Authentication Findings Reconfirmed</w:t>
      </w:r>
    </w:p>
    <w:p>
      <w:r>
        <w:t>The source confirms that adminLogin returns env.ADMIN_PASSWORD as the bearer token, requireAdmin compares the incoming bearer token directly with ADMIN_PASSWORD, and team authentication uses a Base64 username:id token. These are confirmed source-level findings, not assumptions.</w:t>
      </w:r>
    </w:p>
    <w:p>
      <w:pPr>
        <w:pStyle w:val="Heading2"/>
      </w:pPr>
      <w:r>
        <w:t>14.6 Frontend Route Inventory — Initial</w:t>
      </w:r>
    </w:p>
    <w:p>
      <w:pPr>
        <w:pStyle w:val="Heading2"/>
      </w:pPr>
      <w:r>
        <w:t>14.7 Updated Phase 0 Status</w:t>
      </w:r>
    </w:p>
    <w:p>
      <w:r>
        <w:t>Phase 0 is still IN PROGRESS. The active tracing has now confirmed material issues in Programs routing, donation architecture, volunteer lifecycle, third-party donation dependencies, authentication and persistence. The official Phase 0 score remains pending until the repository-wide baseline, testing/build evidence and complete route/model/API inventory are finished.</w:t>
      </w:r>
    </w:p>
    <w:p>
      <w:r>
        <w:br w:type="page"/>
      </w:r>
    </w:p>
    <w:p>
      <w:pPr>
        <w:pStyle w:val="Heading1"/>
      </w:pPr>
      <w:r>
        <w:t>AUD-003 — Phase 0 — Data Flow / Form Persistence Tracing</w:t>
      </w:r>
    </w:p>
    <w:p>
      <w:r>
        <w:rPr>
          <w:b/>
        </w:rPr>
        <w:t>Workstream: WS-10 — Engineering Quality &amp; Supply Chain</w:t>
        <w:br/>
      </w:r>
      <w:r>
        <w:t>Legacy reference: TRACE-015 (previous Section 15)</w:t>
        <w:br/>
      </w:r>
      <w:r>
        <w:t>Status control: Historical evidence preserved; detailed finding fields below are authoritative only where explicitly supported by the source text.</w:t>
      </w:r>
    </w:p>
    <w:p>
      <w:r>
        <w:t>This pass traced several public forms from route validation into controller/model behavior. The objective is to distinguish forms that merely send notifications from forms that actually create a durable operational record.</w:t>
      </w:r>
    </w:p>
    <w:p>
      <w:pPr>
        <w:pStyle w:val="Heading2"/>
      </w:pPr>
      <w:r>
        <w:t>15.1 Contact Form — No Durable Contact Record</w:t>
      </w:r>
    </w:p>
    <w:p>
      <w:r>
        <w:t>The public contact endpoint validates fullName, email, optional phone and message and applies a 5-submissions-per-15-minutes rate limit. The controller then sends confirmation and alert emails and returns success. The inspected controller does not create a database record or JSON record.</w:t>
      </w:r>
    </w:p>
    <w:p>
      <w:pPr>
        <w:pStyle w:val="Heading2"/>
      </w:pPr>
      <w:r>
        <w:t>15.2 Newsletter — Persistent, But Dual-Storage</w:t>
      </w:r>
    </w:p>
    <w:p>
      <w:r>
        <w:t>Newsletter subscriptions are persisted through Newsletter.js to newsletter-subscribers.json when MongoDB is not connected, or to MongoDB when connected. The schema has a unique email constraint only on MongoDB. The JSON fallback has no equivalent unique constraint and can therefore accept duplicates unless controller logic prevents them.</w:t>
      </w:r>
    </w:p>
    <w:p>
      <w:pPr>
        <w:pStyle w:val="Heading2"/>
      </w:pPr>
      <w:r>
        <w:t>15.3 Volunteer — Durable Record Exists</w:t>
      </w:r>
    </w:p>
    <w:p>
      <w:r>
        <w:t>Unlike Contact, Volunteer submissions are persisted. The Volunteer model stores personal/contact information and declarations. However, it uses the same MongoDB/JSON fallback pattern and has no lifecycle status field. This confirms that the volunteer form is more than an email form, but its operational workflow remains incomplete.</w:t>
      </w:r>
    </w:p>
    <w:p>
      <w:pPr>
        <w:pStyle w:val="Heading2"/>
      </w:pPr>
      <w:r>
        <w:t>15.4 Programs — Persistence Exists But Public Presentation Is Hybrid</w:t>
      </w:r>
    </w:p>
    <w:p>
      <w:r>
        <w:t>Program records are persisted through Program.js and exposed through the Programs API. The public Programs page also contains hardcoded core pillars, subsection chips and statistics, while fetching CMS-backed programs and community initiatives. Therefore the domain is partially dynamic rather than fully database-driven.</w:t>
      </w:r>
    </w:p>
    <w:p>
      <w:pPr>
        <w:pStyle w:val="Heading2"/>
      </w:pPr>
      <w:r>
        <w:t>15.5 Data-Flow Principle Added to Audit</w:t>
      </w:r>
    </w:p>
    <w:p>
      <w:r>
        <w:t>For every public form or operational feature, the audit will explicitly classify it as: (1) notification-only, (2) durable record, or (3) full workflow. A successful HTTP response alone is not considered proof that an operational record exists.</w:t>
      </w:r>
    </w:p>
    <w:p>
      <w:pPr>
        <w:pStyle w:val="Heading2"/>
      </w:pPr>
      <w:r>
        <w:t>15.6 Current Phase 0 Finding Count — Working Register</w:t>
      </w:r>
    </w:p>
    <w:p>
      <w:r>
        <w:t>The working register now includes security/authentication, database persistence, API architecture, Programs, Donations, Volunteers, forms, documentation drift and deployment findings. The count will remain provisional until the complete Phase 0 inventory is closed.</w:t>
      </w:r>
    </w:p>
    <w:p>
      <w:r>
        <w:br w:type="page"/>
      </w:r>
    </w:p>
    <w:p>
      <w:pPr>
        <w:pStyle w:val="Heading1"/>
      </w:pPr>
      <w:r>
        <w:t>AUD-004 — Phase 0 — Team Portal / Authorization Trace</w:t>
      </w:r>
    </w:p>
    <w:p>
      <w:r>
        <w:rPr>
          <w:b/>
        </w:rPr>
        <w:t>Workstream: WS-02 — Identity, Authentication &amp; Authorization</w:t>
        <w:br/>
      </w:r>
      <w:r>
        <w:t>Legacy reference: TRACE-016 (previous Section 16)</w:t>
        <w:br/>
      </w:r>
      <w:r>
        <w:t>Status control: Historical evidence preserved; detailed finding fields below are authoritative only where explicitly supported by the source text.</w:t>
      </w:r>
    </w:p>
    <w:p>
      <w:r>
        <w:t>The Team Portal was traced from frontend login/storage through the protected resources endpoint and its backend authorization middleware.</w:t>
      </w:r>
    </w:p>
    <w:p>
      <w:pPr>
        <w:pStyle w:val="Heading2"/>
      </w:pPr>
      <w:r>
        <w:t>16.1 Confirmed Team Authentication Weakness</w:t>
      </w:r>
    </w:p>
    <w:p>
      <w:r>
        <w:t>The frontend stores the team bearer token and team member object in localStorage. The backend's requireTeam middleware decodes the bearer token as Base64, extracts the username, and then checks whether that username exists. The token is therefore not a signed credential and the middleware does not verify an expiry, signature, nonce, or equivalent proof of possession.</w:t>
      </w:r>
    </w:p>
    <w:p>
      <w:pPr>
        <w:pStyle w:val="Heading2"/>
      </w:pPr>
      <w:r>
        <w:t>16.2 Team Resources Route — Fixed but Architecture Needs Verification</w:t>
      </w:r>
    </w:p>
    <w:p>
      <w:r>
        <w:t>The current team resources route exists at `/api/team/resources` and is protected by requireTeam. The controller reads `teamResources` from published Settings. Comments indicate this route was previously missing and caused a 404/logout problem. This is a useful example of why route-to-controller tracing is necessary.</w:t>
      </w:r>
    </w:p>
    <w:p>
      <w:pPr>
        <w:pStyle w:val="Heading2"/>
      </w:pPr>
      <w:r>
        <w:t>16.3 Authorization vs Authentication</w:t>
      </w:r>
    </w:p>
    <w:p>
      <w:r>
        <w:t>The audit will separately evaluate authentication (who are you?) and authorization (what are you allowed to do?). The current team middleware confirms that a username exists, but the inspected resource route does not demonstrate fine-grained role/permission enforcement. This must be reviewed across all protected team/admin operations.</w:t>
      </w:r>
    </w:p>
    <w:p>
      <w:pPr>
        <w:pStyle w:val="Heading2"/>
      </w:pPr>
      <w:r>
        <w:t>16.4 Phase 0 Security Principle</w:t>
      </w:r>
    </w:p>
    <w:p>
      <w:r>
        <w:t>A route being protected by middleware is not sufficient evidence of secure authorization. Each protected operation must be checked for credential strength, identity verification, active-account checks, role/permission enforcement, expiry/revocation and secure client-side credential handling.</w:t>
      </w:r>
    </w:p>
    <w:p>
      <w:r>
        <w:br w:type="page"/>
      </w:r>
    </w:p>
    <w:p>
      <w:pPr>
        <w:pStyle w:val="Heading1"/>
      </w:pPr>
      <w:r>
        <w:t>AUD-005 — Phase 0 — Programs Architecture Consolidation Finding</w:t>
      </w:r>
    </w:p>
    <w:p>
      <w:r>
        <w:rPr>
          <w:b/>
        </w:rPr>
        <w:t>Workstream: WS-05 — Programs, Events &amp; Participation Workflows</w:t>
        <w:br/>
      </w:r>
      <w:r>
        <w:t>Legacy reference: TRACE-017 (previous Section 17)</w:t>
        <w:br/>
      </w:r>
      <w:r>
        <w:t>Status control: Historical evidence preserved; detailed finding fields below are authoritative only where explicitly supported by the source text.</w:t>
      </w:r>
    </w:p>
    <w:p>
      <w:r>
        <w:t>The latest trace compared the API registry, Programs frontend, Program model and CommunityInitiative model. This confirms that the current application has two separate database domains — Program/health-programs and CommunityInitiative/community-initiatives — while the public Programs page presents both as one user-facing Programs experience.</w:t>
      </w:r>
    </w:p>
    <w:p>
      <w:pPr>
        <w:pStyle w:val="Heading2"/>
      </w:pPr>
      <w:r>
        <w:t>17.1 Programs Page Is Only Partially Dynamic</w:t>
      </w:r>
    </w:p>
    <w:p>
      <w:r>
        <w:t>The Programs page fetches settings, programs and initiatives, but its core pillar cards, subsection labels and statistics are hardcoded in the component. This means the CMS can change individual program records without being able to fully control the structure presented to the public.</w:t>
      </w:r>
    </w:p>
    <w:p>
      <w:pPr>
        <w:pStyle w:val="Heading2"/>
      </w:pPr>
      <w:r>
        <w:t>17.2 API Documentation Inconsistency</w:t>
      </w:r>
    </w:p>
    <w:p>
      <w:r>
        <w:t>The API documentation endpoint describes GET /programs as 'List health programs', while the public route and broader site terminology use Programs as a wider domain. This reinforces the need for a canonical domain definition before refactoring.</w:t>
      </w:r>
    </w:p>
    <w:p>
      <w:pPr>
        <w:pStyle w:val="Heading2"/>
      </w:pPr>
      <w:r>
        <w:t>17.3 Decision Required Before Implementation</w:t>
      </w:r>
    </w:p>
    <w:p>
      <w:r>
        <w:t>No code change should be made to merge or delete the Program and CommunityInitiative models during the audit. The Senior Developer should first receive the proposed canonical taxonomy and approve whether 'initiative' is a child of a program, a separate content type, or a program itself.</w:t>
      </w:r>
    </w:p>
    <w:p>
      <w:r>
        <w:br w:type="page"/>
      </w:r>
    </w:p>
    <w:p>
      <w:pPr>
        <w:pStyle w:val="Heading1"/>
      </w:pPr>
      <w:r>
        <w:t>AUD-006 — Phase 0 — Admin Architecture / Configuration Findings</w:t>
      </w:r>
    </w:p>
    <w:p>
      <w:r>
        <w:rPr>
          <w:b/>
        </w:rPr>
        <w:t>Workstream: WS-12 — Content &amp; CMS Governance</w:t>
        <w:br/>
      </w:r>
      <w:r>
        <w:t>Legacy reference: TRACE-018 (previous Section 18)</w:t>
        <w:br/>
      </w:r>
      <w:r>
        <w:t>Status control: Historical evidence preserved; detailed finding fields below are authoritative only where explicitly supported by the source text.</w:t>
      </w:r>
    </w:p>
    <w:p>
      <w:r>
        <w:t>The Admin entry point was traced alongside the API client and authentication implementation. The Admin application is large and has multiple overlapping content-management tabs. This is important because the same public concept can currently be managed from more than one administrative surface.</w:t>
      </w:r>
    </w:p>
    <w:p>
      <w:pPr>
        <w:pStyle w:val="Heading2"/>
      </w:pPr>
      <w:r>
        <w:t>18.1 Admin Authentication — Confirmed Credential Design</w:t>
      </w:r>
    </w:p>
    <w:p>
      <w:r>
        <w:t>The Admin login endpoint returns the configured ADMIN_PASSWORD itself as the bearer token, and the frontend stores that value in localStorage. The API client then sends it as Authorization: Bearer for protected operations. The backend middleware compares the bearer value directly with ADMIN_PASSWORD.</w:t>
      </w:r>
    </w:p>
    <w:p>
      <w:pPr>
        <w:pStyle w:val="Heading2"/>
      </w:pPr>
      <w:r>
        <w:t>18.2 Admin Logout Is Client-Side Only</w:t>
      </w:r>
    </w:p>
    <w:p>
      <w:r>
        <w:t>The auth router exposes POST /auth/logout, but the controller simply returns success. Because the current admin token is the password itself and is not session-backed, server-side logout cannot revoke an issued credential. The frontend logout removes localStorage only.</w:t>
      </w:r>
    </w:p>
    <w:p>
      <w:pPr>
        <w:pStyle w:val="Heading2"/>
      </w:pPr>
      <w:r>
        <w:t>18.3 API Client Authentication Coupling</w:t>
      </w:r>
    </w:p>
    <w:p>
      <w:r>
        <w:t>frontend/src/services/api.js obtains the admin credential directly from localStorage and automatically attaches it for authenticated requests. This creates tight coupling between credential storage and every API call and means that a stolen browser token can be replayed until the underlying credential changes.</w:t>
      </w:r>
    </w:p>
    <w:p>
      <w:pPr>
        <w:pStyle w:val="Heading2"/>
      </w:pPr>
      <w:r>
        <w:t>18.4 Phase 0 Admin Finding</w:t>
      </w:r>
    </w:p>
    <w:p>
      <w:r>
        <w:t>The Admin is functional enough to expose a broad CMS, but its information architecture currently reflects accumulated features rather than one normalized domain model. This is especially visible in Programs and should be addressed as an architecture task rather than as isolated UI cleanup.</w:t>
      </w:r>
    </w:p>
    <w:p>
      <w:r>
        <w:br w:type="page"/>
      </w:r>
    </w:p>
    <w:p>
      <w:pPr>
        <w:pStyle w:val="Heading1"/>
      </w:pPr>
      <w:r>
        <w:t>AUD-007 — Phase 0 — Persistence and Authorization Consistency Findings</w:t>
      </w:r>
    </w:p>
    <w:p>
      <w:r>
        <w:rPr>
          <w:b/>
        </w:rPr>
        <w:t>Workstream: WS-02 — Identity, Authentication &amp; Authorization</w:t>
        <w:br/>
      </w:r>
      <w:r>
        <w:t>Legacy reference: TRACE-019 (previous Section 19)</w:t>
        <w:br/>
      </w:r>
      <w:r>
        <w:t>Status control: Historical evidence preserved; detailed finding fields below are authoritative only where explicitly supported by the source text.</w:t>
      </w:r>
    </w:p>
    <w:p>
      <w:pPr>
        <w:pStyle w:val="Heading2"/>
      </w:pPr>
      <w:r>
        <w:t>19.1 Team Active-State Protection — Positive Finding</w:t>
      </w:r>
    </w:p>
    <w:p>
      <w:r>
        <w:t>The Team model correctly filters inactive members during login while allowing the admin list to include both active and inactive members. Passwords are stored as bcrypt hashes with 12 rounds and are removed from API representations. This is a positive baseline that should be preserved during security redesign.</w:t>
      </w:r>
    </w:p>
    <w:p>
      <w:pPr>
        <w:pStyle w:val="Heading2"/>
      </w:pPr>
      <w:r>
        <w:t>19.2 JSON Storage Has Atomic Writes but Not Transactional Semantics</w:t>
      </w:r>
    </w:p>
    <w:p>
      <w:r>
        <w:t>The JSON fallback uses a temporary file followed by rename, which reduces the risk of a partially written JSON file. However, it remains file-based persistence: there are no database transactions, concurrency control, uniqueness indexes, query indexes, relationships or multi-record atomic operations.</w:t>
      </w:r>
    </w:p>
    <w:p>
      <w:pPr>
        <w:pStyle w:val="Heading2"/>
      </w:pPr>
      <w:r>
        <w:t>19.3 ID Strategy Differs by Persistence Mode</w:t>
      </w:r>
    </w:p>
    <w:p>
      <w:r>
        <w:t>The JSON model generates string IDs using timestamp + random data. MongoDB models use MongoDB ObjectIds. Therefore the same entity can have different identifier formats depending on storage mode. This can create frontend assumptions, URL differences and migration complexity.</w:t>
      </w:r>
    </w:p>
    <w:p>
      <w:pPr>
        <w:pStyle w:val="Heading2"/>
      </w:pPr>
      <w:r>
        <w:t>19.4 Team Authorization Lacks Role Enforcement</w:t>
      </w:r>
    </w:p>
    <w:p>
      <w:r>
        <w:t>The Team middleware confirms that the supplied Base64 token resolves to an active team member and attaches that member to req.teamMember. It does not enforce the member's role. The current protected team resource route therefore establishes identity but not fine-grained authorization.</w:t>
      </w:r>
    </w:p>
    <w:p>
      <w:pPr>
        <w:pStyle w:val="Heading2"/>
      </w:pPr>
      <w:r>
        <w:t>19.5 Positive Security Controls to Preserve</w:t>
      </w:r>
    </w:p>
    <w:p>
      <w:pPr>
        <w:pStyle w:val="ListBullet"/>
      </w:pPr>
      <w:r>
        <w:t>Team passwords use bcrypt hashing.</w:t>
      </w:r>
    </w:p>
    <w:p>
      <w:pPr>
        <w:pStyle w:val="ListBullet"/>
      </w:pPr>
      <w:r>
        <w:t>Inactive team members are blocked from login.</w:t>
      </w:r>
    </w:p>
    <w:p>
      <w:pPr>
        <w:pStyle w:val="ListBullet"/>
      </w:pPr>
      <w:r>
        <w:t>Password hashes are removed from API responses.</w:t>
      </w:r>
    </w:p>
    <w:p>
      <w:pPr>
        <w:pStyle w:val="ListBullet"/>
      </w:pPr>
      <w:r>
        <w:t>Team admin create/update routes use Zod validation.</w:t>
      </w:r>
    </w:p>
    <w:p>
      <w:pPr>
        <w:pStyle w:val="ListBullet"/>
      </w:pPr>
      <w:r>
        <w:t>Admin comparison uses timing-safe comparison, although the credential architecture itself must be replaced.</w:t>
      </w:r>
    </w:p>
    <w:p>
      <w:pPr>
        <w:pStyle w:val="ListBullet"/>
      </w:pPr>
      <w:r>
        <w:t>JSON writes use an atomic temporary-file/rename pattern.</w:t>
      </w:r>
    </w:p>
    <w:p>
      <w:pPr>
        <w:pStyle w:val="Heading2"/>
      </w:pPr>
      <w:r>
        <w:t>19.6 Phase 0 Direction</w:t>
      </w:r>
    </w:p>
    <w:p>
      <w:r>
        <w:t>The audit is now distinguishing between existing good controls that should be preserved and architectural weaknesses that require redesign. The target should not be a wholesale rewrite; it should preserve working controls while replacing unsafe credential architecture, inconsistent persistence semantics and unclear authorization boundaries.</w:t>
      </w:r>
    </w:p>
    <w:p>
      <w:r>
        <w:br w:type="page"/>
      </w:r>
    </w:p>
    <w:p>
      <w:pPr>
        <w:pStyle w:val="Heading1"/>
      </w:pPr>
      <w:r>
        <w:t>AUD-008 — Phase 0 — API Contract / CRUD Consistency Findings</w:t>
      </w:r>
    </w:p>
    <w:p>
      <w:r>
        <w:rPr>
          <w:b/>
        </w:rPr>
        <w:t>Workstream: WS-01 — Application &amp; API Architecture</w:t>
        <w:br/>
      </w:r>
      <w:r>
        <w:t>Legacy reference: TRACE-020 (previous Section 20)</w:t>
        <w:br/>
      </w:r>
      <w:r>
        <w:t>Status control: Historical evidence preserved; detailed finding fields below are authoritative only where explicitly supported by the source text.</w:t>
      </w:r>
    </w:p>
    <w:p>
      <w:pPr>
        <w:pStyle w:val="Heading2"/>
      </w:pPr>
      <w:r>
        <w:t>20.1 Settings Status Endpoint Reports a Draft Even When None Exists</w:t>
      </w:r>
    </w:p>
    <w:p>
      <w:r>
        <w:t>The Admin status endpoint currently returns `hasDraft: true` unconditionally. It also reports history from the Settings model. This means the frontend's draft-state indicator can claim that a draft exists even when the actual draft semantics do not establish that state.</w:t>
      </w:r>
    </w:p>
    <w:p>
      <w:pPr>
        <w:pStyle w:val="Heading2"/>
      </w:pPr>
      <w:r>
        <w:t>20.2 MongoDB Settings History Is Not Implemented</w:t>
      </w:r>
    </w:p>
    <w:p>
      <w:r>
        <w:t>When MongoDB is connected, Settings.getHistory() returns an empty array. The JSON path stores up to 30 historical published versions. Therefore the Admin history/revert feature behaves differently depending on persistence mode.</w:t>
      </w:r>
    </w:p>
    <w:p>
      <w:pPr>
        <w:pStyle w:val="Heading2"/>
      </w:pPr>
      <w:r>
        <w:t>20.3 Blog API Contains Compatibility Aliases</w:t>
      </w:r>
    </w:p>
    <w:p>
      <w:r>
        <w:t>The Blog API exposes both /blog and /posts, plus both /admin/blog and /admin/blog-posts CRUD paths. The source comments identify these as frontend compatibility aliases. This is not automatically a defect, but it indicates API contract drift and increases the surface area that must be tested and maintained.</w:t>
      </w:r>
    </w:p>
    <w:p>
      <w:pPr>
        <w:pStyle w:val="Heading2"/>
      </w:pPr>
      <w:r>
        <w:t>20.4 API Contract Principle</w:t>
      </w:r>
    </w:p>
    <w:p>
      <w:r>
        <w:t>The audit will record canonical endpoint, frontend callers, authorization requirement, validation, persistence action, response contract and error behavior for each major API. Compatibility aliases will be classified as intentional, transitional or obsolete.</w:t>
      </w:r>
    </w:p>
    <w:p>
      <w:r>
        <w:br w:type="page"/>
      </w:r>
    </w:p>
    <w:p>
      <w:pPr>
        <w:pStyle w:val="Heading1"/>
      </w:pPr>
      <w:r>
        <w:t>AUD-009 — Phase 0 — Public/Admin CRUD Coverage Check</w:t>
      </w:r>
    </w:p>
    <w:p>
      <w:r>
        <w:rPr>
          <w:b/>
        </w:rPr>
        <w:t>Workstream: WS-01 — Application &amp; API Architecture</w:t>
        <w:br/>
      </w:r>
      <w:r>
        <w:t>Legacy reference: TRACE-021 (previous Section 21)</w:t>
        <w:br/>
      </w:r>
      <w:r>
        <w:t>Status control: Historical evidence preserved; detailed finding fields below are authoritative only where explicitly supported by the source text.</w:t>
      </w:r>
    </w:p>
    <w:p>
      <w:r>
        <w:t>A first CRUD coverage pass was performed across Events, Gallery and Testimonials. These resources have a generally consistent public-read/admin-CRUD pattern. This is a positive architectural pattern, but it is not yet proven end-to-end because controller validation, model behavior and frontend callers still require completion.</w:t>
      </w:r>
    </w:p>
    <w:p>
      <w:pPr>
        <w:pStyle w:val="Heading2"/>
      </w:pPr>
      <w:r>
        <w:t>21.1 Events — Consistent CRUD Surface</w:t>
      </w:r>
    </w:p>
    <w:p>
      <w:r>
        <w:t>Events exposes public list/detail and protected admin list/create/update/delete. Pagination is applied to public and admin lists.</w:t>
      </w:r>
    </w:p>
    <w:p>
      <w:pPr>
        <w:pStyle w:val="Heading2"/>
      </w:pPr>
      <w:r>
        <w:t>21.2 Testimonials — Consistent CRUD Surface</w:t>
      </w:r>
    </w:p>
    <w:p>
      <w:r>
        <w:t>Testimonials exposes public list/detail and protected admin list/create/update/delete, with pagination on list operations.</w:t>
      </w:r>
    </w:p>
    <w:p>
      <w:pPr>
        <w:pStyle w:val="Heading2"/>
      </w:pPr>
      <w:r>
        <w:t>21.3 Gallery — Consistent CRUD + Bulk Upload Surface</w:t>
      </w:r>
    </w:p>
    <w:p>
      <w:r>
        <w:t>Gallery exposes public list and protected admin list/create/update/delete plus a bulk image upload endpoint protected by admin middleware, upload middleware and image-type validation.</w:t>
      </w:r>
    </w:p>
    <w:p>
      <w:pPr>
        <w:pStyle w:val="Heading2"/>
      </w:pPr>
      <w:r>
        <w:t>21.4 CRUD Audit Rule</w:t>
      </w:r>
    </w:p>
    <w:p>
      <w:r>
        <w:t>A route matrix entry will not be marked 'working' solely because the route exists. It must be traced through validation, controller, persistence, authorization, frontend caller and error handling. This prevents false positives from route-only inspection.</w:t>
      </w:r>
    </w:p>
    <w:p>
      <w:pPr>
        <w:pStyle w:val="Heading2"/>
      </w:pPr>
      <w:r>
        <w:t>21.5 Next API Coverage</w:t>
      </w:r>
    </w:p>
    <w:p>
      <w:pPr>
        <w:pStyle w:val="ListBullet"/>
      </w:pPr>
      <w:r>
        <w:t>Verify remaining content resources and identify any public pages whose API endpoint is missing.</w:t>
      </w:r>
    </w:p>
    <w:p>
      <w:pPr>
        <w:pStyle w:val="ListBullet"/>
      </w:pPr>
      <w:r>
        <w:t>Trace controllers/models for Events, Testimonials and Gallery.</w:t>
      </w:r>
    </w:p>
    <w:p>
      <w:pPr>
        <w:pStyle w:val="ListBullet"/>
      </w:pPr>
      <w:r>
        <w:t>Audit upload service for MIME, extension, size, filename, storage path and deletion/orphan handling.</w:t>
      </w:r>
    </w:p>
    <w:p>
      <w:pPr>
        <w:pStyle w:val="ListBullet"/>
      </w:pPr>
      <w:r>
        <w:t>Compare API routes against frontend service calls to identify 404/alias/dead-end contracts.</w:t>
      </w:r>
    </w:p>
    <w:p>
      <w:pPr>
        <w:pStyle w:val="ListBullet"/>
      </w:pPr>
      <w:r>
        <w:t>Continue toward the complete endpoint matrix before Phase 0 scoring.</w:t>
      </w:r>
    </w:p>
    <w:p>
      <w:r>
        <w:br w:type="page"/>
      </w:r>
    </w:p>
    <w:p>
      <w:pPr>
        <w:pStyle w:val="Heading1"/>
      </w:pPr>
      <w:r>
        <w:t>AUD-010 — Phase 0 — Upload / Server Security Findings</w:t>
      </w:r>
    </w:p>
    <w:p>
      <w:r>
        <w:rPr>
          <w:b/>
        </w:rPr>
        <w:t>Workstream: WS-07 — Media, Files &amp; Asset Management</w:t>
        <w:br/>
      </w:r>
      <w:r>
        <w:t>Legacy reference: TRACE-022 (previous Section 22)</w:t>
        <w:br/>
      </w:r>
      <w:r>
        <w:t>Status control: Historical evidence preserved; detailed finding fields below are authoritative only where explicitly supported by the source text.</w:t>
      </w:r>
    </w:p>
    <w:p>
      <w:pPr>
        <w:pStyle w:val="Heading2"/>
      </w:pPr>
      <w:r>
        <w:t>22.1 Positive Upload Controls</w:t>
      </w:r>
    </w:p>
    <w:p>
      <w:r>
        <w:t>The upload implementation uses random UUID filenames, a 10 MB image/general upload limit, a 50 MB ZIP limit, and a magic-byte uploadGuard for image uploads. This is materially better than trusting the browser Content-Type header.</w:t>
      </w:r>
    </w:p>
    <w:p>
      <w:pPr>
        <w:pStyle w:val="Heading2"/>
      </w:pPr>
      <w:r>
        <w:t>22.2 Upload Type Coverage Is Route-Dependent</w:t>
      </w:r>
    </w:p>
    <w:p>
      <w:r>
        <w:t>The uploadGuard is only effective where a route explicitly attaches it. Gallery bulk upload visibly attaches uploadGuard(['image']), but uploadService itself does not enforce a file type. The audit therefore requires every upload endpoint to be enumerated and verified individually.</w:t>
      </w:r>
    </w:p>
    <w:p>
      <w:pPr>
        <w:pStyle w:val="Heading2"/>
      </w:pPr>
      <w:r>
        <w:t>22.3 Public Static Upload Directory</w:t>
      </w:r>
    </w:p>
    <w:p>
      <w:r>
        <w:t>Uploaded files are served directly under /api/v1/uploads using express.static. This is appropriate for public media such as gallery images, but dangerous for any future upload endpoint that accepts private documents. The architecture currently needs an explicit distinction between public media and private files.</w:t>
      </w:r>
    </w:p>
    <w:p>
      <w:pPr>
        <w:pStyle w:val="Heading2"/>
      </w:pPr>
      <w:r>
        <w:t>22.4 Server Security — Positive Controls</w:t>
      </w:r>
    </w:p>
    <w:p>
      <w:pPr>
        <w:pStyle w:val="ListBullet"/>
      </w:pPr>
      <w:r>
        <w:t>Helmet is enabled with a Content Security Policy.</w:t>
      </w:r>
    </w:p>
    <w:p>
      <w:pPr>
        <w:pStyle w:val="ListBullet"/>
      </w:pPr>
      <w:r>
        <w:t>CORS is configured from environment settings.</w:t>
      </w:r>
    </w:p>
    <w:p>
      <w:pPr>
        <w:pStyle w:val="ListBullet"/>
      </w:pPr>
      <w:r>
        <w:t>API rate limiting is enabled.</w:t>
      </w:r>
    </w:p>
    <w:p>
      <w:pPr>
        <w:pStyle w:val="ListBullet"/>
      </w:pPr>
      <w:r>
        <w:t>Request IDs are attached.</w:t>
      </w:r>
    </w:p>
    <w:p>
      <w:pPr>
        <w:pStyle w:val="ListBullet"/>
      </w:pPr>
      <w:r>
        <w:t>JSON body size is limited to 10 MB.</w:t>
      </w:r>
    </w:p>
    <w:p>
      <w:pPr>
        <w:pStyle w:val="ListBullet"/>
      </w:pPr>
      <w:r>
        <w:t>Uploaded filenames use random UUIDs rather than user-controlled names.</w:t>
      </w:r>
    </w:p>
    <w:p>
      <w:pPr>
        <w:pStyle w:val="ListBullet"/>
      </w:pPr>
      <w:r>
        <w:t>Graceful shutdown handlers exist.</w:t>
      </w:r>
    </w:p>
    <w:p>
      <w:pPr>
        <w:pStyle w:val="Heading2"/>
      </w:pPr>
      <w:r>
        <w:t>22.5 Server Security — Items Requiring Verification</w:t>
      </w:r>
    </w:p>
    <w:p>
      <w:r>
        <w:t>The CSP allows 'unsafe-inline' for scripts and styles. The image policy permits all HTTPS sources. These may be intentional compatibility choices, but they reduce CSP strictness. The server also exposes /api/health with environment and database-mode information. These are not automatically exploitable, but should be reviewed before production hardening.</w:t>
      </w:r>
    </w:p>
    <w:p>
      <w:pPr>
        <w:pStyle w:val="Heading2"/>
      </w:pPr>
      <w:r>
        <w:t>22.6 Phase 0 Security Direction</w:t>
      </w:r>
    </w:p>
    <w:p>
      <w:r>
        <w:t>The repository already contains several security-hardening fixes. The remediation plan should preserve these controls while centralizing them so security does not depend on individual route implementation choices.</w:t>
      </w:r>
    </w:p>
    <w:p>
      <w:r>
        <w:br w:type="page"/>
      </w:r>
    </w:p>
    <w:p>
      <w:pPr>
        <w:pStyle w:val="Heading1"/>
      </w:pPr>
      <w:r>
        <w:t>AUD-011 — Phase 0 — Frontend/API Contract and Compatibility Findings</w:t>
      </w:r>
    </w:p>
    <w:p>
      <w:r>
        <w:rPr>
          <w:b/>
        </w:rPr>
        <w:t>Workstream: WS-03 — Frontend, UX &amp; Information Architecture</w:t>
        <w:br/>
      </w:r>
      <w:r>
        <w:t>Legacy reference: TRACE-023 (previous Section 23)</w:t>
        <w:br/>
      </w:r>
      <w:r>
        <w:t>Status control: Historical evidence preserved; detailed finding fields below are authoritative only where explicitly supported by the source text.</w:t>
      </w:r>
    </w:p>
    <w:p>
      <w:pPr>
        <w:pStyle w:val="Heading2"/>
      </w:pPr>
      <w:r>
        <w:t>23.1 API Base Path Has a Compatibility Layer</w:t>
      </w:r>
    </w:p>
    <w:p>
      <w:r>
        <w:t>The frontend API client defaults to /api/v1, while backend/server.js mounts the same v1 router at both /api/v1 and /api to support older frontend/admin callers. This keeps legacy callers working but creates two valid public API prefixes.</w:t>
      </w:r>
    </w:p>
    <w:p>
      <w:pPr>
        <w:pStyle w:val="Heading2"/>
      </w:pPr>
      <w:r>
        <w:t>23.2 Frontend Upload Client Reuses Admin Token</w:t>
      </w:r>
    </w:p>
    <w:p>
      <w:r>
        <w:t>The upload client reads spandana_admin_token from localStorage and sends it directly as a Bearer credential. This is consistent with the broader admin authentication weakness and means upload operations inherit the same credential exposure.</w:t>
      </w:r>
    </w:p>
    <w:p>
      <w:pPr>
        <w:pStyle w:val="Heading2"/>
      </w:pPr>
      <w:r>
        <w:t>23.3 Frontend API Error Contract</w:t>
      </w:r>
    </w:p>
    <w:p>
      <w:r>
        <w:t>The shared API client attempts to parse JSON on every non-2xx response and falls back to statusText. This is reasonable for the current API, but the audit should standardize an error envelope containing requestId, machine-readable code and safe message.</w:t>
      </w:r>
    </w:p>
    <w:p>
      <w:pPr>
        <w:pStyle w:val="Heading2"/>
      </w:pPr>
      <w:r>
        <w:t>23.4 API Contract Target</w:t>
      </w:r>
    </w:p>
    <w:p>
      <w:r>
        <w:t>The target contract should define one canonical base path, consistent success envelopes where useful, consistent error envelopes, request IDs, authentication behavior and pagination conventions. Compatibility routes should have an explicit removal date.</w:t>
      </w:r>
    </w:p>
    <w:p>
      <w:r>
        <w:br w:type="page"/>
      </w:r>
    </w:p>
    <w:p>
      <w:pPr>
        <w:pStyle w:val="Heading1"/>
      </w:pPr>
      <w:r>
        <w:t>AUD-012 — Phase 0 — API Documentation / Route Completeness Findings</w:t>
      </w:r>
    </w:p>
    <w:p>
      <w:r>
        <w:rPr>
          <w:b/>
        </w:rPr>
        <w:t>Workstream: WS-01 — Application &amp; API Architecture</w:t>
        <w:br/>
      </w:r>
      <w:r>
        <w:t>Legacy reference: TRACE-024 (previous Section 24)</w:t>
        <w:br/>
      </w:r>
      <w:r>
        <w:t>Status control: Historical evidence preserved; detailed finding fields below are authoritative only where explicitly supported by the source text.</w:t>
      </w:r>
    </w:p>
    <w:p>
      <w:pPr>
        <w:pStyle w:val="Heading2"/>
      </w:pPr>
      <w:r>
        <w:t>24.1 API Documentation Is Not a Complete Route Inventory</w:t>
      </w:r>
    </w:p>
    <w:p>
      <w:r>
        <w:t>The /docs endpoint lists a curated subset of routes, while the router mounts additional modules including communityInitiatives, gameListings, upload and coloring. Some mounted routes are therefore absent from the public documentation inventory. This weakens the API contract as a source of truth.</w:t>
      </w:r>
    </w:p>
    <w:p>
      <w:pPr>
        <w:pStyle w:val="Heading2"/>
      </w:pPr>
      <w:r>
        <w:t>24.2 Game Listings Route Has Full Admin CRUD + ZIP Upload</w:t>
      </w:r>
    </w:p>
    <w:p>
      <w:r>
        <w:t>Game Listings exposes public list plus protected admin list/create/update/delete and ZIP upload. The route is structurally complete, but the ZIP upload currently uses uploadZipSingle without the image magic-byte guard used by image uploads. This is not automatically a vulnerability because ZIP is intentionally accepted, but the uploadZip controller/service must validate archive type, extraction behavior, path traversal and decompression risk.</w:t>
      </w:r>
    </w:p>
    <w:p>
      <w:pPr>
        <w:pStyle w:val="Heading2"/>
      </w:pPr>
      <w:r>
        <w:t>24.3 Generic Image Upload Has Central Guard</w:t>
      </w:r>
    </w:p>
    <w:p>
      <w:r>
        <w:t>The generic /upload route is protected by Admin authentication, multer upload limits and image magic-byte validation. This is a positive pattern and should become the template for other upload routes.</w:t>
      </w:r>
    </w:p>
    <w:p>
      <w:pPr>
        <w:pStyle w:val="Heading2"/>
      </w:pPr>
      <w:r>
        <w:t>24.4 Coloring Route Was Previously Broken</w:t>
      </w:r>
    </w:p>
    <w:p>
      <w:r>
        <w:t>The coloring route comment explicitly records that the frontend called POST /api/coloring/generate without a matching backend route, causing generation to fail with 404. The route now exists. This confirms that frontend/backend contract regression has occurred in the repository and should be covered by automated route smoke tests.</w:t>
      </w:r>
    </w:p>
    <w:p>
      <w:pPr>
        <w:pStyle w:val="Heading2"/>
      </w:pPr>
      <w:r>
        <w:t>24.5 Phase 0 API Contract Direction</w:t>
      </w:r>
    </w:p>
    <w:p>
      <w:r>
        <w:t>The target is one machine-verifiable API contract. The final audit will map every frontend service/page call to a registered backend route, authorization requirement, request schema, response schema and persistence effect.</w:t>
      </w:r>
    </w:p>
    <w:p>
      <w:r>
        <w:br w:type="page"/>
      </w:r>
    </w:p>
    <w:p>
      <w:pPr>
        <w:pStyle w:val="Heading1"/>
      </w:pPr>
      <w:r>
        <w:t>AUD-013 — Phase 0 — ZIP/Game Upload Security: Confirmed Findings</w:t>
      </w:r>
    </w:p>
    <w:p>
      <w:r>
        <w:rPr>
          <w:b/>
        </w:rPr>
        <w:t>Workstream: WS-07 — Media, Files &amp; Asset Management</w:t>
        <w:br/>
      </w:r>
      <w:r>
        <w:t>Legacy reference: TRACE-025 (previous Section 25)</w:t>
        <w:br/>
      </w:r>
      <w:r>
        <w:t>Status control: Historical evidence preserved; detailed finding fields below are authoritative only where explicitly supported by the source text.</w:t>
      </w:r>
    </w:p>
    <w:p>
      <w:r>
        <w:t>The dedicated ZIP upload implementation was inspected after the route-level flag. The review confirms that the endpoint accepts an uploaded ZIP based on the original filename extension, extracts it with AdmZip into a public uploads directory, and recursively searches for index.html.</w:t>
      </w:r>
    </w:p>
    <w:p>
      <w:pPr>
        <w:pStyle w:val="Heading2"/>
      </w:pPr>
      <w:r>
        <w:t>25.1 Public Executable Content</w:t>
      </w:r>
    </w:p>
    <w:p>
      <w:r>
        <w:t>The extracted game is served from the public uploads directory and the API returns a public URL to index.html. This means uploaded browser-game HTML/JS/CSS becomes publicly executable content under the application's origin/path. This deserves an explicit trust boundary review because uploaded HTML/JS can create XSS or same-origin attack risk if the hosting model permits it.</w:t>
      </w:r>
    </w:p>
    <w:p>
      <w:pPr>
        <w:pStyle w:val="Heading2"/>
      </w:pPr>
      <w:r>
        <w:t>25.2 Archive Size Control Gap</w:t>
      </w:r>
    </w:p>
    <w:p>
      <w:r>
        <w:t>The upload middleware limits the compressed ZIP file to 50 MB, but the inspected extraction code does not impose a visible limit on total extracted bytes, number of files or extraction time. A compressed archive can therefore expand far beyond the upload size limit.</w:t>
      </w:r>
    </w:p>
    <w:p>
      <w:pPr>
        <w:pStyle w:val="Heading2"/>
      </w:pPr>
      <w:r>
        <w:t>25.3 Phase 0 Decision</w:t>
      </w:r>
    </w:p>
    <w:p>
      <w:r>
        <w:t>The earlier SEC-010 flag is now confirmed as a concrete security review item, not merely a theoretical concern. The extracted game origin is the higher-priority architectural concern and must be addressed before production use of user/admin-uploaded executable game content.</w:t>
      </w:r>
    </w:p>
    <w:p>
      <w:r>
        <w:br w:type="page"/>
      </w:r>
    </w:p>
    <w:p>
      <w:pPr>
        <w:pStyle w:val="Heading1"/>
      </w:pPr>
      <w:r>
        <w:t>AUD-014 — Phase 0 — Database Integrity / Validation Findings</w:t>
      </w:r>
    </w:p>
    <w:p>
      <w:r>
        <w:rPr>
          <w:b/>
        </w:rPr>
        <w:t>Workstream: WS-04 — Data &amp; Database Architecture</w:t>
        <w:br/>
      </w:r>
      <w:r>
        <w:t>Legacy reference: TRACE-026 (previous Section 26)</w:t>
        <w:br/>
      </w:r>
      <w:r>
        <w:t>Status control: Historical evidence preserved; detailed finding fields below are authoritative only where explicitly supported by the source text.</w:t>
      </w:r>
    </w:p>
    <w:p>
      <w:pPr>
        <w:pStyle w:val="Heading2"/>
      </w:pPr>
      <w:r>
        <w:t>26.1 Settings Has No Schema-Level Shape for Its Mixed Data</w:t>
      </w:r>
    </w:p>
    <w:p>
      <w:r>
        <w:t>Settings stores the entire live/draft configuration in a Mongoose Mixed field. This makes Settings flexible, but removes database-level validation for the structure of important configuration domains. The JSON path has the same problem because it writes arbitrary objects.</w:t>
      </w:r>
    </w:p>
    <w:p>
      <w:pPr>
        <w:pStyle w:val="Heading2"/>
      </w:pPr>
      <w:r>
        <w:t>26.2 Program and Event Updates Are Not Schema-Validated at Model Layer</w:t>
      </w:r>
    </w:p>
    <w:p>
      <w:r>
        <w:t>Program and Event Mongoose schemas define basic fields, but the model update methods use findByIdAndUpdate without runValidators:true. This means update operations can bypass schema validators configured on fields.</w:t>
      </w:r>
    </w:p>
    <w:p>
      <w:pPr>
        <w:pStyle w:val="Heading2"/>
      </w:pPr>
      <w:r>
        <w:t>26.3 Event/Program Filters Are Not Equivalent Across Storage Modes</w:t>
      </w:r>
    </w:p>
    <w:p>
      <w:r>
        <w:t>MongoDB filtering uses MongoDB query semantics, while JSON filtering compares JavaScript values using strict equality. As the application grows, filters involving arrays, dates, nested objects, ranges or type coercion can behave differently.</w:t>
      </w:r>
    </w:p>
    <w:p>
      <w:pPr>
        <w:pStyle w:val="Heading2"/>
      </w:pPr>
      <w:r>
        <w:t>26.4 Program Model Is Too Flat for the Intended Program Architecture</w:t>
      </w:r>
    </w:p>
    <w:p>
      <w:r>
        <w:t>The Program model contains title, description, pillar, status, image, published and order, but no explicit program-area identity, parent relationship, slug, ownership, metadata or lifecycle fields. This supports a simple list of programs but does not directly model the canonical Program Area → Program → Initiative/Activity structure identified earlier.</w:t>
      </w:r>
    </w:p>
    <w:p>
      <w:pPr>
        <w:pStyle w:val="Heading2"/>
      </w:pPr>
      <w:r>
        <w:t>26.5 Database Audit Direction</w:t>
      </w:r>
    </w:p>
    <w:p>
      <w:r>
        <w:t>The database audit is now moving beyond 'does a collection exist?' toward data-contract integrity: schema validation, update validation, indexes/uniqueness, stable IDs, relationships, lifecycle state, query parity, migration and auditability.</w:t>
      </w:r>
    </w:p>
    <w:p>
      <w:r>
        <w:br w:type="page"/>
      </w:r>
    </w:p>
    <w:p>
      <w:pPr>
        <w:pStyle w:val="Heading1"/>
      </w:pPr>
      <w:r>
        <w:t>AUD-015 — Phase 0 — Indexing / Uniqueness / Relationship Findings</w:t>
      </w:r>
    </w:p>
    <w:p>
      <w:r>
        <w:rPr>
          <w:b/>
        </w:rPr>
        <w:t>Workstream: WS-04 — Data &amp; Database Architecture</w:t>
        <w:br/>
      </w:r>
      <w:r>
        <w:t>Legacy reference: TRACE-027 (previous Section 27)</w:t>
        <w:br/>
      </w:r>
      <w:r>
        <w:t>Status control: Historical evidence preserved; detailed finding fields below are authoritative only where explicitly supported by the source text.</w:t>
      </w:r>
    </w:p>
    <w:p>
      <w:pPr>
        <w:pStyle w:val="Heading2"/>
      </w:pPr>
      <w:r>
        <w:t>27.1 Missing Explicit Operational Index Strategy</w:t>
      </w:r>
    </w:p>
    <w:p>
      <w:r>
        <w:t>The inspected core models rely mainly on default MongoDB identifiers and, in some cases, a unique email constraint. There is no visible explicit index strategy for common operational filters such as published/status/order, event dates, volunteer email/submission time, or newsletter active/email beyond the schema unique constraint.</w:t>
      </w:r>
    </w:p>
    <w:p>
      <w:pPr>
        <w:pStyle w:val="Heading2"/>
      </w:pPr>
      <w:r>
        <w:t>27.2 Newsletter Uniqueness Is Not Portable</w:t>
      </w:r>
    </w:p>
    <w:p>
      <w:r>
        <w:t>Newsletter has a MongoDB unique email field, but JSON fallback has no corresponding uniqueness constraint. This was already recorded as DB-002 and is reaffirmed here as an identity/data-integrity issue.</w:t>
      </w:r>
    </w:p>
    <w:p>
      <w:pPr>
        <w:pStyle w:val="Heading2"/>
      </w:pPr>
      <w:r>
        <w:t>27.3 No Explicit Relationships Between Programs and Initiatives</w:t>
      </w:r>
    </w:p>
    <w:p>
      <w:r>
        <w:t>Program and CommunityInitiative are separate collections/models with no programId/areaId relationship. Therefore the application cannot enforce database-level ownership of an initiative by a program. The public UI combines them at presentation time.</w:t>
      </w:r>
    </w:p>
    <w:p>
      <w:pPr>
        <w:pStyle w:val="Heading2"/>
      </w:pPr>
      <w:r>
        <w:t>27.4 Volunteer Identity / Duplicate Application Controls</w:t>
      </w:r>
    </w:p>
    <w:p>
      <w:r>
        <w:t>Volunteer email is required but not unique, and there is no visible deduplication rule. This may be intentional because one person could submit again, but the system currently cannot distinguish a legitimate re-application from an accidental duplicate.</w:t>
      </w:r>
    </w:p>
    <w:p>
      <w:pPr>
        <w:pStyle w:val="Heading2"/>
      </w:pPr>
      <w:r>
        <w:t>27.5 Orphan / Lifecycle Audit Requirement</w:t>
      </w:r>
    </w:p>
    <w:p>
      <w:r>
        <w:t>The current models store image URLs and other references as plain strings. There is no visible centralized reference tracking or deletion cleanup across content records and uploaded files. The audit therefore needs an orphan-media scan and delete lifecycle review before production migration.</w:t>
      </w:r>
    </w:p>
    <w:p>
      <w:r>
        <w:br w:type="page"/>
      </w:r>
    </w:p>
    <w:p>
      <w:pPr>
        <w:pStyle w:val="Heading1"/>
      </w:pPr>
      <w:r>
        <w:t>AUD-016 — Phase 0 — Backup / Migration / Recovery Readiness</w:t>
      </w:r>
    </w:p>
    <w:p>
      <w:r>
        <w:rPr>
          <w:b/>
        </w:rPr>
        <w:t>Workstream: WS-04 — Data &amp; Database Architecture</w:t>
        <w:br/>
      </w:r>
      <w:r>
        <w:t>Legacy reference: TRACE-028 (previous Section 28)</w:t>
        <w:br/>
      </w:r>
      <w:r>
        <w:t>Status control: Historical evidence preserved; detailed finding fields below are authoritative only where explicitly supported by the source text.</w:t>
      </w:r>
    </w:p>
    <w:p>
      <w:pPr>
        <w:pStyle w:val="Heading2"/>
      </w:pPr>
      <w:r>
        <w:t>28.1 No Repository-Level Backup / Migration Workflow Identified</w:t>
      </w:r>
    </w:p>
    <w:p>
      <w:r>
        <w:t>A repository search did not identify a documented application-level backup, restore or data migration workflow. The root package scripts focus on development, installation, build and start operations. This does not prove that external infrastructure backups do not exist, but the application repository does not currently provide an explicit database migration/recovery contract.</w:t>
      </w:r>
    </w:p>
    <w:p>
      <w:pPr>
        <w:pStyle w:val="Heading2"/>
      </w:pPr>
      <w:r>
        <w:t>28.2 Data Migration Is a First-Class Project Requirement</w:t>
      </w:r>
    </w:p>
    <w:p>
      <w:r>
        <w:t>Because the proposed redesign may consolidate Programs/Initiatives, replace authentication, normalize settings and standardize persistence, data migration cannot be treated as an afterthought. Every schema change needs a forward migration, verification query/check, rollback or recovery plan, and a record of the source-to-target mapping.</w:t>
      </w:r>
    </w:p>
    <w:p>
      <w:pPr>
        <w:pStyle w:val="Heading2"/>
      </w:pPr>
      <w:r>
        <w:t>28.3 JSON-to-MongoDB Migration Risk</w:t>
      </w:r>
    </w:p>
    <w:p>
      <w:r>
        <w:t>The application supports JSON and MongoDB as alternate persistence modes, but the inspected models do not expose a unified migration framework. Existing JSON data therefore needs explicit inventory and conversion rules before MongoDB is treated as the sole production source of truth.</w:t>
      </w:r>
    </w:p>
    <w:p>
      <w:pPr>
        <w:pStyle w:val="Heading2"/>
      </w:pPr>
      <w:r>
        <w:t>28.4 Production Readiness Gate Added</w:t>
      </w:r>
    </w:p>
    <w:p>
      <w:r>
        <w:t>No production database cutover should occur until backup, restore test, migration dry-run, data reconciliation, rollback decision and post-cutover verification are documented and approved.</w:t>
      </w:r>
    </w:p>
    <w:p>
      <w:r>
        <w:br w:type="page"/>
      </w:r>
    </w:p>
    <w:p>
      <w:pPr>
        <w:pStyle w:val="Heading1"/>
      </w:pPr>
      <w:r>
        <w:t>AUD-017 — Phase 0 — Deployment / Hostinger Readiness Findings</w:t>
      </w:r>
    </w:p>
    <w:p>
      <w:r>
        <w:rPr>
          <w:b/>
        </w:rPr>
        <w:t>Workstream: WS-11 — Infrastructure, Operations &amp; Production Readiness</w:t>
        <w:br/>
      </w:r>
      <w:r>
        <w:t>Legacy reference: TRACE-029 (previous Section 29)</w:t>
        <w:br/>
      </w:r>
      <w:r>
        <w:t>Status control: Historical evidence preserved; detailed finding fields below are authoritative only where explicitly supported by the source text.</w:t>
      </w:r>
    </w:p>
    <w:p>
      <w:pPr>
        <w:pStyle w:val="Heading2"/>
      </w:pPr>
      <w:r>
        <w:t>29.1 HTTPS Redirect Is Not Active in Nginx Configuration</w:t>
      </w:r>
    </w:p>
    <w:p>
      <w:r>
        <w:t>The Nginx configuration contains an HTTP-to-HTTPS redirect, but it is commented out. The HTTPS server block is also commented out. Therefore the repository configuration alone does not establish HTTPS enforcement.</w:t>
      </w:r>
    </w:p>
    <w:p>
      <w:pPr>
        <w:pStyle w:val="Heading2"/>
      </w:pPr>
      <w:r>
        <w:t>29.2 Docker and Nginx Deployment Paths Differ</w:t>
      </w:r>
    </w:p>
    <w:p>
      <w:r>
        <w:t>docker-compose exposes the application on port 5000 and separately runs Nginx, while the standalone Nginx file assumes frontend files under /var/www/spandana/frontend/dist and uploaded files under /var/www/spandana/backend/uploads. The Docker Compose Nginx service instead mounts frontend/dist at /var/www/html and does not mount backend/uploads into the Nginx container. This means the two documented deployment modes are not equivalent.</w:t>
      </w:r>
    </w:p>
    <w:p>
      <w:pPr>
        <w:pStyle w:val="Heading2"/>
      </w:pPr>
      <w:r>
        <w:t>29.3 Docker Health Check Tests Documentation, Not Application Health</w:t>
      </w:r>
    </w:p>
    <w:p>
      <w:r>
        <w:t>The Dockerfile healthcheck calls /api/v1/docs. A documentation endpoint responding does not prove database connectivity, authentication infrastructure, upload storage or critical dependencies are healthy.</w:t>
      </w:r>
    </w:p>
    <w:p>
      <w:pPr>
        <w:pStyle w:val="Heading2"/>
      </w:pPr>
      <w:r>
        <w:t>29.4 Hostinger Deployment Gate</w:t>
      </w:r>
    </w:p>
    <w:p>
      <w:r>
        <w:t>Before pushing the application to Hostinger, the actual hosting model must be identified and tested: Docker/VPS, Node hosting, reverse proxy, TLS termination, persistent storage, environment variables, MongoDB connectivity, uploads and process restart behavior.</w:t>
      </w:r>
    </w:p>
    <w:p>
      <w:r>
        <w:t>The audit recommendation remains: do not deploy the redesigned system directly over the frozen production setup. Create a separate development/staging deployment, verify it, then promote through an approved release process.</w:t>
      </w:r>
    </w:p>
    <w:p>
      <w:r>
        <w:br w:type="page"/>
      </w:r>
    </w:p>
    <w:p>
      <w:pPr>
        <w:pStyle w:val="Heading1"/>
      </w:pPr>
      <w:r>
        <w:t>AUD-018 — Phase 0 — Environment / Secrets Configuration Findings</w:t>
      </w:r>
    </w:p>
    <w:p>
      <w:r>
        <w:rPr>
          <w:b/>
        </w:rPr>
        <w:t>Workstream: WS-08 — Security, Privacy &amp; Compliance</w:t>
        <w:br/>
      </w:r>
      <w:r>
        <w:t>Legacy reference: TRACE-030 (previous Section 30)</w:t>
        <w:br/>
      </w:r>
      <w:r>
        <w:t>Status control: Historical evidence preserved; detailed finding fields below are authoritative only where explicitly supported by the source text.</w:t>
      </w:r>
    </w:p>
    <w:p>
      <w:pPr>
        <w:pStyle w:val="Heading2"/>
      </w:pPr>
      <w:r>
        <w:t>30.1 Positive Secret-Handling Baseline</w:t>
      </w:r>
    </w:p>
    <w:p>
      <w:r>
        <w:t>The repository provides backend/.env.example and explicitly states that .env must never be committed. The root .gitignore excludes backend/.env, .env, local environment variants, uploads and logs. The backend startup validation requires ADMIN_PASSWORD and SESSION_SECRET.</w:t>
      </w:r>
    </w:p>
    <w:p>
      <w:pPr>
        <w:pStyle w:val="Heading2"/>
      </w:pPr>
      <w:r>
        <w:t>30.2 SESSION_SECRET Exists but Is Not Yet the Authentication Mechanism</w:t>
      </w:r>
    </w:p>
    <w:p>
      <w:r>
        <w:t>SESSION_SECRET is required by environment validation, but the current inspected admin/team bearer-token design does not use it to create signed session/JWT credentials. This creates a dangerous gap between the intended security configuration and the actual authentication implementation.</w:t>
      </w:r>
    </w:p>
    <w:p>
      <w:pPr>
        <w:pStyle w:val="Heading2"/>
      </w:pPr>
      <w:r>
        <w:t>30.3 Production Secret Governance</w:t>
      </w:r>
    </w:p>
    <w:p>
      <w:r>
        <w:t>The repository cannot by itself prove how Hostinger production secrets are stored, rotated or audited. The Senior Developer deployment checklist must therefore explicitly cover secret injection, rotation, least privilege, separation of development/staging/production values and emergency credential rotation.</w:t>
      </w:r>
    </w:p>
    <w:p>
      <w:pPr>
        <w:pStyle w:val="Heading2"/>
      </w:pPr>
      <w:r>
        <w:t>30.4 Positive Controls to Preserve</w:t>
      </w:r>
    </w:p>
    <w:p>
      <w:pPr>
        <w:pStyle w:val="ListBullet"/>
      </w:pPr>
      <w:r>
        <w:t>Real .env files are excluded from Git.</w:t>
      </w:r>
    </w:p>
    <w:p>
      <w:pPr>
        <w:pStyle w:val="ListBullet"/>
      </w:pPr>
      <w:r>
        <w:t>An environment example file exists for deployment onboarding.</w:t>
      </w:r>
    </w:p>
    <w:p>
      <w:pPr>
        <w:pStyle w:val="ListBullet"/>
      </w:pPr>
      <w:r>
        <w:t>Startup fails when required ADMIN_PASSWORD or SESSION_SECRET is missing.</w:t>
      </w:r>
    </w:p>
    <w:p>
      <w:pPr>
        <w:pStyle w:val="ListBullet"/>
      </w:pPr>
      <w:r>
        <w:t>Uploads and logs are excluded from version control.</w:t>
      </w:r>
    </w:p>
    <w:p>
      <w:r>
        <w:br w:type="page"/>
      </w:r>
    </w:p>
    <w:p>
      <w:pPr>
        <w:pStyle w:val="Heading1"/>
      </w:pPr>
      <w:r>
        <w:t>AUD-019 — Phase 0 — Testing / CI / Dependency Assurance Findings</w:t>
      </w:r>
    </w:p>
    <w:p>
      <w:r>
        <w:rPr>
          <w:b/>
        </w:rPr>
        <w:t>Workstream: WS-10 — Engineering Quality &amp; Supply Chain</w:t>
        <w:br/>
      </w:r>
      <w:r>
        <w:t>Legacy reference: TRACE-031 (previous Section 31)</w:t>
        <w:br/>
      </w:r>
      <w:r>
        <w:t>Status control: Historical evidence preserved; detailed finding fields below are authoritative only where explicitly supported by the source text.</w:t>
      </w:r>
    </w:p>
    <w:p>
      <w:pPr>
        <w:pStyle w:val="Heading2"/>
      </w:pPr>
      <w:r>
        <w:t>31.1 No CI Workflow Directory Identified</w:t>
      </w:r>
    </w:p>
    <w:p>
      <w:r>
        <w:t>The repository root does not expose a .github/workflows directory through the GitHub contents API, and the repository package scripts do not define a test/lint/typecheck pipeline. This means the audit has not found evidence of an automated pull-request quality gate.</w:t>
      </w:r>
    </w:p>
    <w:p>
      <w:pPr>
        <w:pStyle w:val="Heading2"/>
      </w:pPr>
      <w:r>
        <w:t>31.2 No Test Script Identified</w:t>
      </w:r>
    </w:p>
    <w:p>
      <w:r>
        <w:t>Neither backend/package.json nor frontend/package.json defines a test script. This does not prove no tests exist elsewhere, but no standard runnable test command was identified in the inspected package manifests.</w:t>
      </w:r>
    </w:p>
    <w:p>
      <w:pPr>
        <w:pStyle w:val="Heading2"/>
      </w:pPr>
      <w:r>
        <w:t>31.3 Dependency Security Is Not Yet a Release Gate</w:t>
      </w:r>
    </w:p>
    <w:p>
      <w:r>
        <w:t>The project has lockfiles, which is good, but no repository-level evidence was found of an automated dependency vulnerability scan or dependency update policy. This should be added to CI, with an agreed severity threshold and exception process.</w:t>
      </w:r>
    </w:p>
    <w:p>
      <w:pPr>
        <w:pStyle w:val="Heading2"/>
      </w:pPr>
      <w:r>
        <w:t>31.4 Positive Controls to Preserve</w:t>
      </w:r>
    </w:p>
    <w:p>
      <w:pPr>
        <w:pStyle w:val="ListBullet"/>
      </w:pPr>
      <w:r>
        <w:t>package-lock.json files provide reproducible dependency resolution.</w:t>
      </w:r>
    </w:p>
    <w:p>
      <w:pPr>
        <w:pStyle w:val="ListBullet"/>
      </w:pPr>
      <w:r>
        <w:t>Backend and frontend have explicit build/start scripts.</w:t>
      </w:r>
    </w:p>
    <w:p>
      <w:pPr>
        <w:pStyle w:val="ListBullet"/>
      </w:pPr>
      <w:r>
        <w:t>Zod is available for request validation.</w:t>
      </w:r>
    </w:p>
    <w:p>
      <w:pPr>
        <w:pStyle w:val="Heading2"/>
      </w:pPr>
      <w:r>
        <w:t>31.5 Release Gate Direction</w:t>
      </w:r>
    </w:p>
    <w:p>
      <w:r>
        <w:t>A future change should not be considered production-ready merely because the application builds. The release gate should include security, API contract, database migration, smoke tests, frontend build, critical workflow tests and rollback readiness.</w:t>
      </w:r>
    </w:p>
    <w:p>
      <w:r>
        <w:br w:type="page"/>
      </w:r>
    </w:p>
    <w:p>
      <w:pPr>
        <w:pStyle w:val="Heading1"/>
      </w:pPr>
      <w:r>
        <w:t>AUD-020 — Phase 0 — Business Workflow Completeness: Forms / Donations / Programs</w:t>
      </w:r>
    </w:p>
    <w:p>
      <w:r>
        <w:rPr>
          <w:b/>
        </w:rPr>
        <w:t>Workstream: WS-06 — Donations &amp; Financial Workflows</w:t>
        <w:br/>
      </w:r>
      <w:r>
        <w:t>Legacy reference: TRACE-032 (previous Section 32)</w:t>
        <w:br/>
      </w:r>
      <w:r>
        <w:t>Status control: Historical evidence preserved; detailed finding fields below are authoritative only where explicitly supported by the source text.</w:t>
      </w:r>
    </w:p>
    <w:p>
      <w:pPr>
        <w:pStyle w:val="Heading2"/>
      </w:pPr>
      <w:r>
        <w:t>32.1 Public Workflow Inventory</w:t>
      </w:r>
    </w:p>
    <w:p>
      <w:r>
        <w:t>The route registry confirms public workflows for volunteers, newsletter subscribe/unsubscribe, contact, programs, events, blog, gallery, testimonials, values, stories, visitor count and coloring generation. It also confirms Admin surfaces for volunteer review, settings, team, gallery and other content. The next step is to verify each workflow's complete lifecycle rather than only its endpoint existence.</w:t>
      </w:r>
    </w:p>
    <w:p>
      <w:pPr>
        <w:pStyle w:val="Heading2"/>
      </w:pPr>
      <w:r>
        <w:t>32.2 Contact — Submission Without Durable CRM Lifecycle</w:t>
      </w:r>
    </w:p>
    <w:p>
      <w:r>
        <w:t>The API documentation exposes POST /contact as a public submission endpoint. Earlier controller inspection found that the contact flow sends email but does not create a durable contact record. Therefore a visitor inquiry can become an email event rather than an auditable CRM item.</w:t>
      </w:r>
    </w:p>
    <w:p>
      <w:pPr>
        <w:pStyle w:val="Heading2"/>
      </w:pPr>
      <w:r>
        <w:t>32.3 Volunteer — Record Exists, Workflow Needs Lifecycle</w:t>
      </w:r>
    </w:p>
    <w:p>
      <w:r>
        <w:t>Volunteer submission is persisted, but the route documentation currently exposes only public submission and Admin listing. The data model does not yet represent a complete recruitment/application lifecycle.</w:t>
      </w:r>
    </w:p>
    <w:p>
      <w:pPr>
        <w:pStyle w:val="Heading2"/>
      </w:pPr>
      <w:r>
        <w:t>32.4 Donations — No Dedicated Donation Transaction Contract Identified</w:t>
      </w:r>
    </w:p>
    <w:p>
      <w:r>
        <w:t>The inspected route registry does not show a dedicated donation transaction/payment route. This does not prove that an external donation link or payment provider is absent from the frontend, but it means the backend API contract does not currently establish a first-class Donation entity, payment state, webhook verification, receipt or reconciliation workflow.</w:t>
      </w:r>
    </w:p>
    <w:p>
      <w:pPr>
        <w:pStyle w:val="Heading2"/>
      </w:pPr>
      <w:r>
        <w:t>32.5 Programs — Public Endpoint Does Not Prove Canonical Taxonomy</w:t>
      </w:r>
    </w:p>
    <w:p>
      <w:r>
        <w:t>The route registry describes GET /programs as 'List health programs', while the broader application architecture is intended to support the foundation's full Programs area. This wording itself is evidence of a contract/documentation mismatch with the desired one-Programs-area architecture.</w:t>
      </w:r>
    </w:p>
    <w:p>
      <w:pPr>
        <w:pStyle w:val="Heading2"/>
      </w:pPr>
      <w:r>
        <w:t>32.6 Workflow Design Principle</w:t>
      </w:r>
    </w:p>
    <w:p>
      <w:r>
        <w:t>For every business form or transaction, the audit will require: submission → validation → persistence → notification → Admin visibility → ownership/status → follow-up → audit trail → reporting → retention/deletion policy. Email alone is not considered a system of record.</w:t>
      </w:r>
    </w:p>
    <w:p>
      <w:r>
        <w:br w:type="page"/>
      </w:r>
    </w:p>
    <w:p>
      <w:pPr>
        <w:pStyle w:val="Heading1"/>
      </w:pPr>
      <w:r>
        <w:t>AUD-021 — Phase 0 — Donation Page / Payment Architecture Findings</w:t>
      </w:r>
    </w:p>
    <w:p>
      <w:r>
        <w:rPr>
          <w:b/>
        </w:rPr>
        <w:t>Workstream: WS-06 — Donations &amp; Financial Workflows</w:t>
        <w:br/>
      </w:r>
      <w:r>
        <w:t>Legacy reference: TRACE-033 (previous Section 33)</w:t>
        <w:br/>
      </w:r>
      <w:r>
        <w:t>Status control: Historical evidence preserved; detailed finding fields below are authoritative only where explicitly supported by the source text.</w:t>
      </w:r>
    </w:p>
    <w:p>
      <w:pPr>
        <w:pStyle w:val="Heading2"/>
      </w:pPr>
      <w:r>
        <w:t>33.1 Donation Page Is a Payment-Instructions Hub, Not a Donation Transaction System</w:t>
      </w:r>
    </w:p>
    <w:p>
      <w:r>
        <w:t>The public Donate page supports UPI deep links, bank-transfer instructions and configurable external payment links (PayPal, Stripe, Razorpay and Cashfree). The Admin Donate tab allows those links and payment details to be switched on/off. The inspected frontend does not establish a backend donation transaction, payment intent, verified webhook, receipt or reconciliation record.</w:t>
      </w:r>
    </w:p>
    <w:p>
      <w:pPr>
        <w:pStyle w:val="Heading2"/>
      </w:pPr>
      <w:r>
        <w:t>33.2 Public Donate Page Contains Client-Side Geolocation and Exchange-Rate Calls</w:t>
      </w:r>
    </w:p>
    <w:p>
      <w:r>
        <w:t>The Donate page calls ipapi.co to determine country and open.er-api.com to obtain INR exchange rates. These are third-party client-side dependencies. The exchange-rate result also has hardcoded fallback values. This can create privacy, availability, accuracy and consistency concerns for financial presentation.</w:t>
      </w:r>
    </w:p>
    <w:p>
      <w:pPr>
        <w:pStyle w:val="Heading2"/>
      </w:pPr>
      <w:r>
        <w:t>33.3 Payment Links and Bank Details Are Site Settings</w:t>
      </w:r>
    </w:p>
    <w:p>
      <w:r>
        <w:t>Payment links, UPI ID, bank account details and donor-facing tax notes are editable through Admin Settings. This is operationally convenient but creates a high-impact configuration surface: a compromised Admin account could redirect donations to another account/link.</w:t>
      </w:r>
    </w:p>
    <w:p>
      <w:pPr>
        <w:pStyle w:val="Heading2"/>
      </w:pPr>
      <w:r>
        <w:t>33.4 Donation Page Security / Content Review</w:t>
      </w:r>
    </w:p>
    <w:p>
      <w:r>
        <w:t>The Donate page includes a client-side safeHtml sanitizer for rich text. This is useful as defense-in-depth, but financial configuration and payment destination values should not rely on HTML sanitization as the primary security boundary.</w:t>
      </w:r>
    </w:p>
    <w:p>
      <w:pPr>
        <w:pStyle w:val="Heading2"/>
      </w:pPr>
      <w:r>
        <w:t>33.5 Donation Architecture Decision Required</w:t>
      </w:r>
    </w:p>
    <w:p>
      <w:r>
        <w:t>Before the Senior Developer implements or changes payments, the project must decide whether Spandana wants: (A) simple instructional/manual donations only, (B) external hosted payment links with reconciliation outside the application, or (C) a fully integrated donation transaction system. Option C requires provider webhooks, server-side verification, receipts, reconciliation and financial audit controls.</w:t>
      </w:r>
    </w:p>
    <w:p>
      <w:r>
        <w:br w:type="page"/>
      </w:r>
    </w:p>
    <w:p>
      <w:pPr>
        <w:pStyle w:val="Heading1"/>
      </w:pPr>
      <w:r>
        <w:t>AUD-022 — Phase 0 — Volunteer Form / Public Form Security &amp; Operations</w:t>
      </w:r>
    </w:p>
    <w:p>
      <w:r>
        <w:rPr>
          <w:b/>
        </w:rPr>
        <w:t>Workstream: WS-05 — Programs, Events &amp; Participation Workflows</w:t>
        <w:br/>
      </w:r>
      <w:r>
        <w:t>Legacy reference: TRACE-034 (previous Section 34)</w:t>
        <w:br/>
      </w:r>
      <w:r>
        <w:t>Status control: Historical evidence preserved; detailed finding fields below are authoritative only where explicitly supported by the source text.</w:t>
      </w:r>
    </w:p>
    <w:p>
      <w:pPr>
        <w:pStyle w:val="Heading2"/>
      </w:pPr>
      <w:r>
        <w:t>34.1 Volunteer Form Collects High-Sensitivity Personal Data</w:t>
      </w:r>
    </w:p>
    <w:p>
      <w:r>
        <w:t>The public volunteer form collects full name, date of birth, email, phone, address, occupation, skills, areas of interest, availability, motivation and—when applicable—emergency contact details. It also contains declarations for child-related work. This is substantially more sensitive than a simple contact form and needs a defined privacy/retention/access policy.</w:t>
      </w:r>
    </w:p>
    <w:p>
      <w:pPr>
        <w:pStyle w:val="Heading2"/>
      </w:pPr>
      <w:r>
        <w:t>34.2 Public Volunteer Endpoint Has No Visible Bot/Abuse Control</w:t>
      </w:r>
    </w:p>
    <w:p>
      <w:r>
        <w:t>The inspected public POST /volunteers route validates the payload but does not show a CAPTCHA, rate limit or other application-specific anti-abuse control in the route. Spam/automated submission could therefore create database/email noise.</w:t>
      </w:r>
    </w:p>
    <w:p>
      <w:pPr>
        <w:pStyle w:val="Heading2"/>
      </w:pPr>
      <w:r>
        <w:t>34.3 Frontend and Backend Validation Are Not Equivalent</w:t>
      </w:r>
    </w:p>
    <w:p>
      <w:r>
        <w:t>The frontend requires address, phone, occupation, motivation, at least one interest and availability, and declaration; the backend Zod schema marks many of those fields optional. This means a client can bypass the UI requirements and submit a much thinner record directly to the API.</w:t>
      </w:r>
    </w:p>
    <w:p>
      <w:pPr>
        <w:pStyle w:val="Heading2"/>
      </w:pPr>
      <w:r>
        <w:t>34.4 Volunteer Admin Lifecycle Is Incomplete</w:t>
      </w:r>
    </w:p>
    <w:p>
      <w:r>
        <w:t>The inspected API exposes Admin list and delete, but no update/status/assignment/follow-up endpoint. This confirms that the application currently treats volunteers primarily as submitted records rather than a managed recruitment pipeline.</w:t>
      </w:r>
    </w:p>
    <w:p>
      <w:pPr>
        <w:pStyle w:val="Heading2"/>
      </w:pPr>
      <w:r>
        <w:t>34.5 Email Is Fire-and-Forget</w:t>
      </w:r>
    </w:p>
    <w:p>
      <w:r>
        <w:t>The volunteer controller creates the database record and then sends an alert without awaiting the email result. This is good for not blocking the user, but there is no visible durable notification/outbox state. Email failure can therefore be silent while the database record succeeds.</w:t>
      </w:r>
    </w:p>
    <w:p>
      <w:r>
        <w:br w:type="page"/>
      </w:r>
    </w:p>
    <w:p>
      <w:pPr>
        <w:pStyle w:val="Heading1"/>
      </w:pPr>
      <w:r>
        <w:t>AUD-023 — Phase 0 — Contact / Newsletter Workflow Findings</w:t>
      </w:r>
    </w:p>
    <w:p>
      <w:r>
        <w:rPr>
          <w:b/>
        </w:rPr>
        <w:t>Workstream: WS-09 — Communications &amp; External Integrations</w:t>
        <w:br/>
      </w:r>
      <w:r>
        <w:t>Legacy reference: TRACE-035 (previous Section 35)</w:t>
        <w:br/>
      </w:r>
      <w:r>
        <w:t>Status control: Historical evidence preserved; detailed finding fields below are authoritative only where explicitly supported by the source text.</w:t>
      </w:r>
    </w:p>
    <w:p>
      <w:pPr>
        <w:pStyle w:val="Heading2"/>
      </w:pPr>
      <w:r>
        <w:t>35.1 Contact Form Has Good Rate Limiting but No Durable Record</w:t>
      </w:r>
    </w:p>
    <w:p>
      <w:r>
        <w:t>The contact endpoint has a dedicated rate limit of 5 submissions per 15 minutes and Zod validation. This is a positive control. However, the controller only sends confirmation/alert emails and does not persist a ContactInquiry record.</w:t>
      </w:r>
    </w:p>
    <w:p>
      <w:pPr>
        <w:pStyle w:val="Heading2"/>
      </w:pPr>
      <w:r>
        <w:t>35.2 Contact Endpoint Can Report Success Even if Both Emails Fail</w:t>
      </w:r>
    </w:p>
    <w:p>
      <w:r>
        <w:t>The controller uses Promise.allSettled for confirmation and alert emails and then returns success regardless of whether either email succeeded. Therefore a successful HTTP response means the submission was accepted, not that the notification or confirmation was delivered.</w:t>
      </w:r>
    </w:p>
    <w:p>
      <w:pPr>
        <w:pStyle w:val="Heading2"/>
      </w:pPr>
      <w:r>
        <w:t>35.3 Newsletter Has Subscribe / Unsubscribe and Admin Visibility</w:t>
      </w:r>
    </w:p>
    <w:p>
      <w:r>
        <w:t>Newsletter has public subscribe/unsubscribe endpoints and protected Admin listing, plus a Google Sheets sync endpoint. This is a stronger workflow than Contact, but it needs identity normalization and abuse/consent controls.</w:t>
      </w:r>
    </w:p>
    <w:p>
      <w:pPr>
        <w:pStyle w:val="Heading2"/>
      </w:pPr>
      <w:r>
        <w:t>35.4 Newsletter Email Normalization / Duplicate Consistency</w:t>
      </w:r>
    </w:p>
    <w:p>
      <w:r>
        <w:t>The controller compares email strings directly when checking existing subscriptions. There is no visible normalization to lowercase/trim before comparison. The MongoDB model has a unique email constraint, but JSON fallback lacks equivalent uniqueness.</w:t>
      </w:r>
    </w:p>
    <w:p>
      <w:pPr>
        <w:pStyle w:val="Heading2"/>
      </w:pPr>
      <w:r>
        <w:t>35.5 Newsletter Consent / Verification</w:t>
      </w:r>
    </w:p>
    <w:p>
      <w:r>
        <w:t>The subscribe API accepts only an email address. No visible consent/version/source/timestamp or double-opt-in token is represented in the inspected route/controller. The project should decide its lawful/operational subscription consent model before using the list for bulk communications.</w:t>
      </w:r>
    </w:p>
    <w:p>
      <w:pPr>
        <w:pStyle w:val="Heading2"/>
      </w:pPr>
      <w:r>
        <w:t>35.6 Newsletter Sync to Google Sheets Is a Data-Export Boundary</w:t>
      </w:r>
    </w:p>
    <w:p>
      <w:r>
        <w:t>The Admin can trigger a Google Sheets webhook export of active subscribers when GOOGLE_SHEETS_WEBHOOK_URL is configured. This moves personal data outside the application database and therefore requires explicit destination ownership, access control, retention and removal handling.</w:t>
      </w:r>
    </w:p>
    <w:p>
      <w:r>
        <w:br w:type="page"/>
      </w:r>
    </w:p>
    <w:p>
      <w:pPr>
        <w:pStyle w:val="Heading1"/>
      </w:pPr>
      <w:r>
        <w:t>AUD-024 — Phase 0 — Admin Authentication / Authorization Findings</w:t>
      </w:r>
    </w:p>
    <w:p>
      <w:r>
        <w:rPr>
          <w:b/>
        </w:rPr>
        <w:t>Workstream: WS-02 — Identity, Authentication &amp; Authorization</w:t>
        <w:br/>
      </w:r>
      <w:r>
        <w:t>Legacy reference: TRACE-036 (previous Section 36)</w:t>
        <w:br/>
      </w:r>
      <w:r>
        <w:t>Status control: Historical evidence preserved; detailed finding fields below are authoritative only where explicitly supported by the source text.</w:t>
      </w:r>
    </w:p>
    <w:p>
      <w:pPr>
        <w:pStyle w:val="Heading2"/>
      </w:pPr>
      <w:r>
        <w:t>36.1 Admin Authentication Is Shared-Secret Bearer Authentication</w:t>
      </w:r>
    </w:p>
    <w:p>
      <w:r>
        <w:t>The single requireAdmin middleware compares the Bearer token directly against ADMIN_PASSWORD using a timing-safe comparison. This is better than a naive string comparison, but the token is effectively the reusable admin password itself. There is no short-lived session, token expiry, refresh/revocation model or per-admin identity in this middleware.</w:t>
      </w:r>
    </w:p>
    <w:p>
      <w:pPr>
        <w:pStyle w:val="Heading2"/>
      </w:pPr>
      <w:r>
        <w:t>36.2 Team Authentication Is Not Cryptographic</w:t>
      </w:r>
    </w:p>
    <w:p>
      <w:r>
        <w:t>The Team portal token is Base64-decoded to obtain the username and then the member is looked up. Base64 is encoding, not authentication. A caller can construct a token containing a known username; the middleware does not verify a signature, expiry or credential proof.</w:t>
      </w:r>
    </w:p>
    <w:p>
      <w:pPr>
        <w:pStyle w:val="Heading2"/>
      </w:pPr>
      <w:r>
        <w:t>36.3 Role Field Does Not Establish Authorization</w:t>
      </w:r>
    </w:p>
    <w:p>
      <w:r>
        <w:t>The Team model/routes accept a role field and requireTeam attaches the member to the request, but the inspected middleware does not enforce role-specific permissions. Admin routes use requireAdmin rather than granular permissions.</w:t>
      </w:r>
    </w:p>
    <w:p>
      <w:pPr>
        <w:pStyle w:val="Heading2"/>
      </w:pPr>
      <w:r>
        <w:t>36.4 Team Resource Access Is Protected but Authentication Must Be Fixed</w:t>
      </w:r>
    </w:p>
    <w:p>
      <w:r>
        <w:t>The /team/resources route does use requireTeam, which is a positive control. The issue is that the credential supplied to that middleware is not cryptographically trustworthy. Route protection is therefore present but its authentication foundation is weak.</w:t>
      </w:r>
    </w:p>
    <w:p>
      <w:pPr>
        <w:pStyle w:val="Heading2"/>
      </w:pPr>
      <w:r>
        <w:t>36.5 Admin Security Target</w:t>
      </w:r>
    </w:p>
    <w:p>
      <w:r>
        <w:t>Target architecture: named admin identities → strong password hashing → MFA for privileged accounts → short-lived sessions/tokens → refresh/revocation → server-side RBAC → audit logs → security alerts → explicit protection for financial configuration and exports.</w:t>
      </w:r>
    </w:p>
    <w:p>
      <w:r>
        <w:br w:type="page"/>
      </w:r>
    </w:p>
    <w:p>
      <w:pPr>
        <w:pStyle w:val="Heading1"/>
      </w:pPr>
      <w:r>
        <w:t>AUD-025 — Phase 0 — Audit Trail / Accountability Findings</w:t>
      </w:r>
    </w:p>
    <w:p>
      <w:r>
        <w:rPr>
          <w:b/>
        </w:rPr>
        <w:t>Workstream: WS-12 — Content &amp; CMS Governance</w:t>
        <w:br/>
      </w:r>
      <w:r>
        <w:t>Legacy reference: TRACE-037 (previous Section 37)</w:t>
        <w:br/>
      </w:r>
      <w:r>
        <w:t>Status control: Historical evidence preserved; detailed finding fields below are authoritative only where explicitly supported by the source text.</w:t>
      </w:r>
    </w:p>
    <w:p>
      <w:pPr>
        <w:pStyle w:val="Heading2"/>
      </w:pPr>
      <w:r>
        <w:t>37.1 No Central Audit-Log Entity or Middleware Identified</w:t>
      </w:r>
    </w:p>
    <w:p>
      <w:r>
        <w:t>Repository searches for audit log, activity history, createdBy/updatedBy/deletedBy and similar accountability mechanisms did not identify a central audit-log implementation. The Admin system therefore does not currently provide evidence of a single immutable history of privileged actions.</w:t>
      </w:r>
    </w:p>
    <w:p>
      <w:pPr>
        <w:pStyle w:val="Heading2"/>
      </w:pPr>
      <w:r>
        <w:t>37.2 Settings History Is Not a Substitute for Security Audit</w:t>
      </w:r>
    </w:p>
    <w:p>
      <w:r>
        <w:t>The Settings feature has publishing history/revert concepts, but that is content versioning, not a security audit trail. A settings history entry should not be the only record of who performed a sensitive action or whether the action was authorized.</w:t>
      </w:r>
    </w:p>
    <w:p>
      <w:pPr>
        <w:pStyle w:val="Heading2"/>
      </w:pPr>
      <w:r>
        <w:t>37.3 High-Risk Actions Requiring Audit</w:t>
      </w:r>
    </w:p>
    <w:p>
      <w:pPr>
        <w:pStyle w:val="ListBullet"/>
      </w:pPr>
      <w:r>
        <w:t>Admin/team login success and failure.</w:t>
      </w:r>
    </w:p>
    <w:p>
      <w:pPr>
        <w:pStyle w:val="ListBullet"/>
      </w:pPr>
      <w:r>
        <w:t>Admin/team role or account changes.</w:t>
      </w:r>
    </w:p>
    <w:p>
      <w:pPr>
        <w:pStyle w:val="ListBullet"/>
      </w:pPr>
      <w:r>
        <w:t>Payment destination / UPI / bank / payment-link changes.</w:t>
      </w:r>
    </w:p>
    <w:p>
      <w:pPr>
        <w:pStyle w:val="ListBullet"/>
      </w:pPr>
      <w:r>
        <w:t>Donation configuration changes.</w:t>
      </w:r>
    </w:p>
    <w:p>
      <w:pPr>
        <w:pStyle w:val="ListBullet"/>
      </w:pPr>
      <w:r>
        <w:t>Settings publish/revert.</w:t>
      </w:r>
    </w:p>
    <w:p>
      <w:pPr>
        <w:pStyle w:val="ListBullet"/>
      </w:pPr>
      <w:r>
        <w:t>Volunteer/contact record access, status changes and deletion/archive.</w:t>
      </w:r>
    </w:p>
    <w:p>
      <w:pPr>
        <w:pStyle w:val="ListBullet"/>
      </w:pPr>
      <w:r>
        <w:t>Newsletter exports and external sync.</w:t>
      </w:r>
    </w:p>
    <w:p>
      <w:pPr>
        <w:pStyle w:val="ListBullet"/>
      </w:pPr>
      <w:r>
        <w:t>Content deletion.</w:t>
      </w:r>
    </w:p>
    <w:p>
      <w:pPr>
        <w:pStyle w:val="ListBullet"/>
      </w:pPr>
      <w:r>
        <w:t>File uploads/deletions and ZIP/game publishing.</w:t>
      </w:r>
    </w:p>
    <w:p>
      <w:pPr>
        <w:pStyle w:val="ListBullet"/>
      </w:pPr>
      <w:r>
        <w:t>Authentication/security configuration changes.</w:t>
      </w:r>
    </w:p>
    <w:p>
      <w:pPr>
        <w:pStyle w:val="Heading2"/>
      </w:pPr>
      <w:r>
        <w:t>37.4 Audit Event Minimum Schema</w:t>
      </w:r>
    </w:p>
    <w:p>
      <w:r>
        <w:t>Recommended minimum: eventId, timestamp, actorId, actorType, action, resourceType, resourceId, result, requestId, IP/connection metadata where justified, user-agent where justified, before/after summary for sensitive configuration, and reason/approval reference for high-risk actions. Never store passwords, bearer tokens or full sensitive payloads.</w:t>
      </w:r>
    </w:p>
    <w:p>
      <w:pPr>
        <w:pStyle w:val="Heading2"/>
      </w:pPr>
      <w:r>
        <w:t>37.5 Audit Retention / Tamper Resistance</w:t>
      </w:r>
    </w:p>
    <w:p>
      <w:r>
        <w:t>Audit events should be append-only to normal application users, access-controlled separately and retained according to a documented policy. For financial/security events, consider an external or separately protected log destination.</w:t>
      </w:r>
    </w:p>
    <w:p>
      <w:r>
        <w:br w:type="page"/>
      </w:r>
    </w:p>
    <w:p>
      <w:pPr>
        <w:pStyle w:val="Heading1"/>
      </w:pPr>
      <w:r>
        <w:t>AUD-026 — Phase 0 — Privacy / Personal Data Governance Findings</w:t>
      </w:r>
    </w:p>
    <w:p>
      <w:r>
        <w:rPr>
          <w:b/>
        </w:rPr>
        <w:t>Workstream: WS-08 — Security, Privacy &amp; Compliance</w:t>
        <w:br/>
      </w:r>
      <w:r>
        <w:t>Legacy reference: TRACE-038 (previous Section 38)</w:t>
        <w:br/>
      </w:r>
      <w:r>
        <w:t>Status control: Historical evidence preserved; detailed finding fields below are authoritative only where explicitly supported by the source text.</w:t>
      </w:r>
    </w:p>
    <w:p>
      <w:pPr>
        <w:pStyle w:val="Heading2"/>
      </w:pPr>
      <w:r>
        <w:t>38.1 No Clear Privacy/Data-Subject Workflow Identified</w:t>
      </w:r>
    </w:p>
    <w:p>
      <w:r>
        <w:t>Repository searches did not identify a clear privacy policy/data-subject workflow or application capability for handling requests to access, correct, export, delete or anonymize personal data. The application does collect personal data through volunteer, contact and newsletter workflows.</w:t>
      </w:r>
    </w:p>
    <w:p>
      <w:pPr>
        <w:pStyle w:val="Heading2"/>
      </w:pPr>
      <w:r>
        <w:t>38.2 Data Copies Are the Real Risk</w:t>
      </w:r>
    </w:p>
    <w:p>
      <w:r>
        <w:t>Personal data may exist in multiple locations: MongoDB/JSON, staff notification email, confirmation email, Google Sheets newsletter exports and potentially backups/logs. A delete operation in one system does not automatically remove copies elsewhere.</w:t>
      </w:r>
    </w:p>
    <w:p>
      <w:pPr>
        <w:pStyle w:val="Heading2"/>
      </w:pPr>
      <w:r>
        <w:t>38.3 Retention Must Be Defined by Data Type</w:t>
      </w:r>
    </w:p>
    <w:p>
      <w:r>
        <w:t>Volunteer applications, contact enquiries, newsletter subscriptions and donation records should not all have the same retention rule. Financial records may require longer retention, while unsuccessful volunteer applications may have a shorter period. The system should implement policy-driven archival/deletion rather than ad-hoc permanent storage.</w:t>
      </w:r>
    </w:p>
    <w:p>
      <w:pPr>
        <w:pStyle w:val="Heading2"/>
      </w:pPr>
      <w:r>
        <w:t>38.4 Privacy by Design Requirement</w:t>
      </w:r>
    </w:p>
    <w:p>
      <w:r>
        <w:t>Privacy controls should be designed into the new data models rather than added after migration: purpose fields where useful, consent/source metadata, minimum necessary collection, restricted access, retention state, anonymization and audit events.</w:t>
      </w:r>
    </w:p>
    <w:p>
      <w:r>
        <w:br w:type="page"/>
      </w:r>
    </w:p>
    <w:p>
      <w:pPr>
        <w:pStyle w:val="Heading1"/>
      </w:pPr>
      <w:r>
        <w:t>AUD-027 — Phase 0 — Frontend Route / Page Inventory Findings</w:t>
      </w:r>
    </w:p>
    <w:p>
      <w:r>
        <w:rPr>
          <w:b/>
        </w:rPr>
        <w:t>Workstream: WS-03 — Frontend, UX &amp; Information Architecture</w:t>
        <w:br/>
      </w:r>
      <w:r>
        <w:t>Legacy reference: TRACE-039 (previous Section 39)</w:t>
        <w:br/>
      </w:r>
      <w:r>
        <w:t>Status control: Historical evidence preserved; detailed finding fields below are authoritative only where explicitly supported by the source text.</w:t>
      </w:r>
    </w:p>
    <w:p>
      <w:pPr>
        <w:pStyle w:val="Heading2"/>
      </w:pPr>
      <w:r>
        <w:t>39.1 Multiple Routes Point to the Same Program Experience</w:t>
      </w:r>
    </w:p>
    <w:p>
      <w:r>
        <w:t>The frontend router maps /programs to Sahara while also exposing /sahara. It separately exposes /programs/physical-health and /programs/mental-health. This confirms the program information architecture has historical/parallel routes rather than one clean canonical Programs hierarchy.</w:t>
      </w:r>
    </w:p>
    <w:p>
      <w:pPr>
        <w:pStyle w:val="Heading2"/>
      </w:pPr>
      <w:r>
        <w:t>39.2 Volunteer URL and API Domain Are Different Concepts</w:t>
      </w:r>
    </w:p>
    <w:p>
      <w:r>
        <w:t>The public volunteer page is /join-us while the API resource is /volunteers. This is not inherently wrong, but it should be intentional and documented so the public UX path does not get confused with the backend resource contract.</w:t>
      </w:r>
    </w:p>
    <w:p>
      <w:pPr>
        <w:pStyle w:val="Heading2"/>
      </w:pPr>
      <w:r>
        <w:t>39.3 Embed Routes Need Separate Security/SEO Treatment</w:t>
      </w:r>
    </w:p>
    <w:p>
      <w:r>
        <w:t>The frontend exposes /embed/donate and /embed/volunteer. These are embedded public widgets and should be treated as a distinct trust/surface area: clickjacking policy, allowed embedding origins, data leakage, CSP/frame-ancestors and API abuse controls should be explicitly defined.</w:t>
      </w:r>
    </w:p>
    <w:p>
      <w:pPr>
        <w:pStyle w:val="Heading2"/>
      </w:pPr>
      <w:r>
        <w:t>39.4 Frontend Page Inventory — Current Public Surface</w:t>
      </w:r>
    </w:p>
    <w:p>
      <w:pPr>
        <w:pStyle w:val="ListBullet"/>
      </w:pPr>
      <w:r>
        <w:t>/ — Home</w:t>
      </w:r>
    </w:p>
    <w:p>
      <w:pPr>
        <w:pStyle w:val="ListBullet"/>
      </w:pPr>
      <w:r>
        <w:t>/blog — Blog</w:t>
      </w:r>
    </w:p>
    <w:p>
      <w:pPr>
        <w:pStyle w:val="ListBullet"/>
      </w:pPr>
      <w:r>
        <w:t>/shop — Shop</w:t>
      </w:r>
    </w:p>
    <w:p>
      <w:pPr>
        <w:pStyle w:val="ListBullet"/>
      </w:pPr>
      <w:r>
        <w:t>/get-involved — Get Involved</w:t>
      </w:r>
    </w:p>
    <w:p>
      <w:pPr>
        <w:pStyle w:val="ListBullet"/>
      </w:pPr>
      <w:r>
        <w:t>/programs and /sahara — Program/Sahara surfaces</w:t>
      </w:r>
    </w:p>
    <w:p>
      <w:pPr>
        <w:pStyle w:val="ListBullet"/>
      </w:pPr>
      <w:r>
        <w:t>/programs/physical-health — Physical Health</w:t>
      </w:r>
    </w:p>
    <w:p>
      <w:pPr>
        <w:pStyle w:val="ListBullet"/>
      </w:pPr>
      <w:r>
        <w:t>/programs/mental-health — Mental Health</w:t>
      </w:r>
    </w:p>
    <w:p>
      <w:pPr>
        <w:pStyle w:val="ListBullet"/>
      </w:pPr>
      <w:r>
        <w:t>/vision — Vision</w:t>
      </w:r>
    </w:p>
    <w:p>
      <w:pPr>
        <w:pStyle w:val="ListBullet"/>
      </w:pPr>
      <w:r>
        <w:t>/success-stories — Success Stories</w:t>
      </w:r>
    </w:p>
    <w:p>
      <w:pPr>
        <w:pStyle w:val="ListBullet"/>
      </w:pPr>
      <w:r>
        <w:t>/testimonials — Testimonials</w:t>
      </w:r>
    </w:p>
    <w:p>
      <w:pPr>
        <w:pStyle w:val="ListBullet"/>
      </w:pPr>
      <w:r>
        <w:t>/team — Team Portal</w:t>
      </w:r>
    </w:p>
    <w:p>
      <w:pPr>
        <w:pStyle w:val="ListBullet"/>
      </w:pPr>
      <w:r>
        <w:t>/donate — Donations</w:t>
      </w:r>
    </w:p>
    <w:p>
      <w:pPr>
        <w:pStyle w:val="ListBullet"/>
      </w:pPr>
      <w:r>
        <w:t>/join-us — Volunteer</w:t>
      </w:r>
    </w:p>
    <w:p>
      <w:pPr>
        <w:pStyle w:val="ListBullet"/>
      </w:pPr>
      <w:r>
        <w:t>/events — Events</w:t>
      </w:r>
    </w:p>
    <w:p>
      <w:pPr>
        <w:pStyle w:val="ListBullet"/>
      </w:pPr>
      <w:r>
        <w:t>/gallery — Gallery</w:t>
      </w:r>
    </w:p>
    <w:p>
      <w:pPr>
        <w:pStyle w:val="ListBullet"/>
      </w:pPr>
      <w:r>
        <w:t>/coloring — Coloring</w:t>
      </w:r>
    </w:p>
    <w:p>
      <w:pPr>
        <w:pStyle w:val="ListBullet"/>
      </w:pPr>
      <w:r>
        <w:t>/fun-zone — Fun Zone</w:t>
      </w:r>
    </w:p>
    <w:p>
      <w:pPr>
        <w:pStyle w:val="ListBullet"/>
      </w:pPr>
      <w:r>
        <w:t>/live — Live Stream</w:t>
      </w:r>
    </w:p>
    <w:p>
      <w:pPr>
        <w:pStyle w:val="ListBullet"/>
      </w:pPr>
      <w:r>
        <w:t>/embed/donate — Donate widget</w:t>
      </w:r>
    </w:p>
    <w:p>
      <w:pPr>
        <w:pStyle w:val="ListBullet"/>
      </w:pPr>
      <w:r>
        <w:t>/embed/volunteer — Volunteer widget</w:t>
      </w:r>
    </w:p>
    <w:p>
      <w:pPr>
        <w:pStyle w:val="ListBullet"/>
      </w:pPr>
      <w:r>
        <w:t>/privacy — Privacy</w:t>
      </w:r>
    </w:p>
    <w:p>
      <w:pPr>
        <w:pStyle w:val="ListBullet"/>
      </w:pPr>
      <w:r>
        <w:t>/terms — Terms</w:t>
      </w:r>
    </w:p>
    <w:p>
      <w:pPr>
        <w:pStyle w:val="ListBullet"/>
      </w:pPr>
      <w:r>
        <w:t>/admin/:section? — Admin</w:t>
      </w:r>
    </w:p>
    <w:p>
      <w:pPr>
        <w:pStyle w:val="Heading2"/>
      </w:pPr>
      <w:r>
        <w:t>39.5 Route Audit Rule</w:t>
      </w:r>
    </w:p>
    <w:p>
      <w:r>
        <w:t>Each public route will be mapped to: page component, API calls, database entities, form submissions, SEO metadata, authorization assumptions, external integrations, error/empty states, analytics and canonical URL. This will expose dead pages, duplicate routes and pages whose visible functionality has no durable backend path.</w:t>
      </w:r>
    </w:p>
    <w:p>
      <w:r>
        <w:br w:type="page"/>
      </w:r>
    </w:p>
    <w:p>
      <w:pPr>
        <w:pStyle w:val="Heading1"/>
      </w:pPr>
      <w:r>
        <w:t>AUD-028 — Phase 0 — Admin Panel Surface / Governance Findings</w:t>
      </w:r>
    </w:p>
    <w:p>
      <w:r>
        <w:rPr>
          <w:b/>
        </w:rPr>
        <w:t>Workstream: WS-12 — Content &amp; CMS Governance</w:t>
        <w:br/>
      </w:r>
      <w:r>
        <w:t>Legacy reference: TRACE-040 (previous Section 40)</w:t>
        <w:br/>
      </w:r>
      <w:r>
        <w:t>Status control: Historical evidence preserved; detailed finding fields below are authoritative only where explicitly supported by the source text.</w:t>
      </w:r>
    </w:p>
    <w:p>
      <w:pPr>
        <w:pStyle w:val="Heading2"/>
      </w:pPr>
      <w:r>
        <w:t>40.1 Admin Panel Has a Very Large Surface Area</w:t>
      </w:r>
    </w:p>
    <w:p>
      <w:r>
        <w:t>The Admin application imports a large number of tabs/components covering dashboard, site information, hero, navigation, theme, programs, Sahara, physical/mental health, volunteers, events, subscribers, donations, team, SEO, games, blog, gallery, shop, live stream, page builder, floating menu, ads and other content areas. This breadth is useful, but it increases the impact of a compromised or over-privileged Admin account.</w:t>
      </w:r>
    </w:p>
    <w:p>
      <w:pPr>
        <w:pStyle w:val="Heading2"/>
      </w:pPr>
      <w:r>
        <w:t>40.2 Admin Token Stored in localStorage</w:t>
      </w:r>
    </w:p>
    <w:p>
      <w:r>
        <w:t>The Admin frontend stores the authentication token under spandana_admin_token in localStorage. This is convenient for persistence but exposes the credential to JavaScript running in the origin. If an XSS vulnerability occurs, the token can be read by malicious script.</w:t>
      </w:r>
    </w:p>
    <w:p>
      <w:pPr>
        <w:pStyle w:val="Heading2"/>
      </w:pPr>
      <w:r>
        <w:t>40.3 Settings Publishing Is a High-Impact Operation</w:t>
      </w:r>
    </w:p>
    <w:p>
      <w:r>
        <w:t>The Admin supports draft saving, publishing, scheduling and reverting settings. These are valuable operational features, but publishing changes many public-facing settings at once. The future authorization/audit model should distinguish draft editing from publish/revert authority.</w:t>
      </w:r>
    </w:p>
    <w:p>
      <w:pPr>
        <w:pStyle w:val="Heading2"/>
      </w:pPr>
      <w:r>
        <w:t>40.4 Admin URL Structure Is Good but Must Be Backed by Server Authorization</w:t>
      </w:r>
    </w:p>
    <w:p>
      <w:r>
        <w:t>Admin uses /admin/:section? to provide direct navigation to tabs. This is good for deep links and usability, but hiding a tab in the frontend must never be treated as authorization. Every API operation behind a tab must enforce permission server-side.</w:t>
      </w:r>
    </w:p>
    <w:p>
      <w:pPr>
        <w:pStyle w:val="Heading2"/>
      </w:pPr>
      <w:r>
        <w:t>40.5 Admin Governance Target</w:t>
      </w:r>
    </w:p>
    <w:p>
      <w:r>
        <w:t>Target: named users, least privilege, MFA for privileged roles, secure session storage, server-side permissions, audit logs, high-risk action confirmation, approval for financial/security configuration, export controls and emergency account revocation.</w:t>
      </w:r>
    </w:p>
    <w:p>
      <w:r>
        <w:br w:type="page"/>
      </w:r>
    </w:p>
    <w:p>
      <w:pPr>
        <w:pStyle w:val="Heading1"/>
      </w:pPr>
      <w:r>
        <w:t>AUD-029 — Phase 0 — SEO / Canonical URL / Indexing Findings</w:t>
      </w:r>
    </w:p>
    <w:p>
      <w:r>
        <w:rPr>
          <w:b/>
        </w:rPr>
        <w:t>Workstream: WS-04 — Data &amp; Database Architecture</w:t>
        <w:br/>
      </w:r>
      <w:r>
        <w:t>Legacy reference: TRACE-041 (previous Section 41)</w:t>
        <w:br/>
      </w:r>
      <w:r>
        <w:t>Status control: Historical evidence preserved; detailed finding fields below are authoritative only where explicitly supported by the source text.</w:t>
      </w:r>
    </w:p>
    <w:p>
      <w:pPr>
        <w:pStyle w:val="Heading2"/>
      </w:pPr>
      <w:r>
        <w:t>41.1 SEO Controls Exist, Which Is a Positive</w:t>
      </w:r>
    </w:p>
    <w:p>
      <w:r>
        <w:t>The Admin SEO tab already provides site-wide title, description, keywords, canonical URL, Open Graph title/description/image, Google/Bing verification, organisation structured data, index/follow controls and per-page metadata. This should be retained and hardened rather than rebuilt blindly.</w:t>
      </w:r>
    </w:p>
    <w:p>
      <w:pPr>
        <w:pStyle w:val="Heading2"/>
      </w:pPr>
      <w:r>
        <w:t>41.2 Canonical URL Is Configurable but Needs Runtime Verification</w:t>
      </w:r>
    </w:p>
    <w:p>
      <w:r>
        <w:t>The Admin can configure a canonical URL, but the inspected UI alone does not prove that every public route actually emits the correct canonical link at runtime. The developer should verify rendered HTML for every indexable route.</w:t>
      </w:r>
    </w:p>
    <w:p>
      <w:pPr>
        <w:pStyle w:val="Heading2"/>
      </w:pPr>
      <w:r>
        <w:t>41.3 Duplicate Programs Routes Need Canonical/Redirect Strategy</w:t>
      </w:r>
    </w:p>
    <w:p>
      <w:r>
        <w:t>Because /programs and /sahara currently resolve to the same/related experience, canonical and redirect rules must be decided after the new Programs information architecture is approved.</w:t>
      </w:r>
    </w:p>
    <w:p>
      <w:pPr>
        <w:pStyle w:val="Heading2"/>
      </w:pPr>
      <w:r>
        <w:t>41.4 Robots / Sitemap Must Be Tested in Production</w:t>
      </w:r>
    </w:p>
    <w:p>
      <w:r>
        <w:t>The Admin UI displays a robots.txt preview including /api/ and /admin/ disallow rules and a sitemap URL. The existence of a UI preview does not prove the actual production robots.txt and sitemap.xml are valid, current and reachable.</w:t>
      </w:r>
    </w:p>
    <w:p>
      <w:pPr>
        <w:pStyle w:val="Heading2"/>
      </w:pPr>
      <w:r>
        <w:t>41.5 Structured Data Needs Validation</w:t>
      </w:r>
    </w:p>
    <w:p>
      <w:r>
        <w:t>The Admin offers Organisation/NGO structured data. The implementation should be validated against the actual organisation identity, address/contact information, logo and social profiles, and checked for schema validity. Do not publish placeholder or inaccurate structured data.</w:t>
      </w:r>
    </w:p>
    <w:p>
      <w:pPr>
        <w:pStyle w:val="Heading2"/>
      </w:pPr>
      <w:r>
        <w:t>41.6 SEO Acceptance Checklist</w:t>
      </w:r>
    </w:p>
    <w:p>
      <w:pPr>
        <w:pStyle w:val="ListBullet"/>
      </w:pPr>
      <w:r>
        <w:t>Every public page has unique, accurate title and meta description.</w:t>
      </w:r>
    </w:p>
    <w:p>
      <w:pPr>
        <w:pStyle w:val="ListBullet"/>
      </w:pPr>
      <w:r>
        <w:t>Canonical URL matches the final public URL.</w:t>
      </w:r>
    </w:p>
    <w:p>
      <w:pPr>
        <w:pStyle w:val="ListBullet"/>
      </w:pPr>
      <w:r>
        <w:t>Legacy duplicate routes redirect to the canonical route.</w:t>
      </w:r>
    </w:p>
    <w:p>
      <w:pPr>
        <w:pStyle w:val="ListBullet"/>
      </w:pPr>
      <w:r>
        <w:t>robots.txt is reachable and does not accidentally block public content.</w:t>
      </w:r>
    </w:p>
    <w:p>
      <w:pPr>
        <w:pStyle w:val="ListBullet"/>
      </w:pPr>
      <w:r>
        <w:t>sitemap.xml contains canonical indexable pages only.</w:t>
      </w:r>
    </w:p>
    <w:p>
      <w:pPr>
        <w:pStyle w:val="ListBullet"/>
      </w:pPr>
      <w:r>
        <w:t>OG/Twitter/share metadata works for key pages.</w:t>
      </w:r>
    </w:p>
    <w:p>
      <w:pPr>
        <w:pStyle w:val="ListBullet"/>
      </w:pPr>
      <w:r>
        <w:t>Structured data validates and matches real organisation information.</w:t>
      </w:r>
    </w:p>
    <w:p>
      <w:pPr>
        <w:pStyle w:val="ListBullet"/>
      </w:pPr>
      <w:r>
        <w:t>Admin, API and private surfaces are not unintentionally indexed.</w:t>
      </w:r>
    </w:p>
    <w:p>
      <w:r>
        <w:br w:type="page"/>
      </w:r>
    </w:p>
    <w:p>
      <w:pPr>
        <w:pStyle w:val="Heading1"/>
      </w:pPr>
      <w:r>
        <w:t>AUD-030 — Phase 0 — Database Architecture / Data Integrity Findings</w:t>
      </w:r>
    </w:p>
    <w:p>
      <w:r>
        <w:rPr>
          <w:b/>
        </w:rPr>
        <w:t>Workstream: WS-04 — Data &amp; Database Architecture</w:t>
        <w:br/>
      </w:r>
      <w:r>
        <w:t>Legacy reference: TRACE-042 (previous Section 42)</w:t>
        <w:br/>
      </w:r>
      <w:r>
        <w:t>Status control: Historical evidence preserved; detailed finding fields below are authoritative only where explicitly supported by the source text.</w:t>
      </w:r>
    </w:p>
    <w:p>
      <w:pPr>
        <w:pStyle w:val="Heading2"/>
      </w:pPr>
      <w:r>
        <w:t>42.1 JSON Fallback Is a Major Production-Risk Boundary</w:t>
      </w:r>
    </w:p>
    <w:p>
      <w:r>
        <w:t>The architecture explicitly supports MongoDB with a JSON-file fallback when MongoDB is unavailable. This is useful for local development, but dangerous if allowed in production: a database outage could silently move the application onto local file storage, creating split-brain/data-loss and concurrency risks.</w:t>
      </w:r>
    </w:p>
    <w:p>
      <w:pPr>
        <w:pStyle w:val="Heading2"/>
      </w:pPr>
      <w:r>
        <w:t>42.2 Data Model Coverage Is Incomplete for the Intended Business System</w:t>
      </w:r>
    </w:p>
    <w:p>
      <w:r>
        <w:t>The documented Mongoose model set includes settings, team, events, volunteers, blog, gallery, newsletter, programs, stories, testimonials and values, but no first-class ContactInquiry, Donation, AuditEvent, Notification/Outbox or permission model.</w:t>
      </w:r>
    </w:p>
    <w:p>
      <w:pPr>
        <w:pStyle w:val="Heading2"/>
      </w:pPr>
      <w:r>
        <w:t>42.3 JSON Data Files Show Duplicate / Parallel Domains</w:t>
      </w:r>
    </w:p>
    <w:p>
      <w:r>
        <w:t>The architecture lists multiple overlapping data files, including blog-posts.json and posts.json, products.json and shop-products.json, plus health-programs.json and community-initiatives.json alongside programs.json. This is a strong indicator that historical storage domains have not been fully consolidated.</w:t>
      </w:r>
    </w:p>
    <w:p>
      <w:pPr>
        <w:pStyle w:val="Heading2"/>
      </w:pPr>
      <w:r>
        <w:t>42.4 Transactions and Concurrency Need Explicit Design</w:t>
      </w:r>
    </w:p>
    <w:p>
      <w:r>
        <w:t>The JSON fallback has no transaction support. Even MongoDB operations need explicit transactional treatment for multi-step financial workflows, publish operations and related records. Donation and audit workflows must not rely on a sequence of independent writes without failure handling.</w:t>
      </w:r>
    </w:p>
    <w:p>
      <w:pPr>
        <w:pStyle w:val="Heading2"/>
      </w:pPr>
      <w:r>
        <w:t>42.5 Index Strategy Needs Business-Specific Review</w:t>
      </w:r>
    </w:p>
    <w:p>
      <w:r>
        <w:t>The architecture documents timestamps but does not establish a complete index strategy. High-volume/public query fields should have intentional indexes, especially newsletter email uniqueness, published/status/date fields, volunteer status, donation provider transaction IDs and audit timestamps.</w:t>
      </w:r>
    </w:p>
    <w:p>
      <w:pPr>
        <w:pStyle w:val="Heading2"/>
      </w:pPr>
      <w:r>
        <w:t>42.6 Database Migration / Schema Versioning</w:t>
      </w:r>
    </w:p>
    <w:p>
      <w:r>
        <w:t>No formal migration/versioning mechanism is identified in the architecture inventory. The Senior Developer should define how schema/data migrations are versioned, tested, backed up, rolled forward and rolled back before major model changes.</w:t>
      </w:r>
    </w:p>
    <w:p>
      <w:pPr>
        <w:pStyle w:val="Heading2"/>
      </w:pPr>
      <w:r>
        <w:t>42.7 Database Acceptance Standard</w:t>
      </w:r>
    </w:p>
    <w:p>
      <w:pPr>
        <w:pStyle w:val="ListBullet"/>
      </w:pPr>
      <w:r>
        <w:t>One canonical source of truth per business domain.</w:t>
      </w:r>
    </w:p>
    <w:p>
      <w:pPr>
        <w:pStyle w:val="ListBullet"/>
      </w:pPr>
      <w:r>
        <w:t>No silent production fallback to JSON.</w:t>
      </w:r>
    </w:p>
    <w:p>
      <w:pPr>
        <w:pStyle w:val="ListBullet"/>
      </w:pPr>
      <w:r>
        <w:t>Explicit indexes for important query/uniqueness paths.</w:t>
      </w:r>
    </w:p>
    <w:p>
      <w:pPr>
        <w:pStyle w:val="ListBullet"/>
      </w:pPr>
      <w:r>
        <w:t>Migration scripts/versioning for schema and data changes.</w:t>
      </w:r>
    </w:p>
    <w:p>
      <w:pPr>
        <w:pStyle w:val="ListBullet"/>
      </w:pPr>
      <w:r>
        <w:t>Backups tested by restoration, not merely created.</w:t>
      </w:r>
    </w:p>
    <w:p>
      <w:pPr>
        <w:pStyle w:val="ListBullet"/>
      </w:pPr>
      <w:r>
        <w:t>Financial and audit workflows designed for failure/retry/transaction consistency.</w:t>
      </w:r>
    </w:p>
    <w:p>
      <w:r>
        <w:br w:type="page"/>
      </w:r>
    </w:p>
    <w:p>
      <w:pPr>
        <w:pStyle w:val="Heading1"/>
      </w:pPr>
      <w:r>
        <w:t>AUD-031 — Phase 0 — File / Media Storage Findings</w:t>
      </w:r>
    </w:p>
    <w:p>
      <w:r>
        <w:rPr>
          <w:b/>
        </w:rPr>
        <w:t>Workstream: WS-07 — Media, Files &amp; Asset Management</w:t>
        <w:br/>
      </w:r>
      <w:r>
        <w:t>Legacy reference: TRACE-043 (previous Section 43)</w:t>
        <w:br/>
      </w:r>
      <w:r>
        <w:t>Status control: Historical evidence preserved; detailed finding fields below are authoritative only where explicitly supported by the source text.</w:t>
      </w:r>
    </w:p>
    <w:p>
      <w:pPr>
        <w:pStyle w:val="Heading2"/>
      </w:pPr>
      <w:r>
        <w:t>43.1 Uploaded Files Are Stored on Local Application Disk</w:t>
      </w:r>
    </w:p>
    <w:p>
      <w:r>
        <w:t>The upload service uses multer disk storage and saves files under UPLOADS_DIR. Public URLs are generated as /api/v1/uploads/&lt;filename&gt;. The service creates the directory at application startup.</w:t>
      </w:r>
    </w:p>
    <w:p>
      <w:pPr>
        <w:pStyle w:val="Heading2"/>
      </w:pPr>
      <w:r>
        <w:t>43.2 Upload Middleware Does Not Itself Validate Content Type</w:t>
      </w:r>
    </w:p>
    <w:p>
      <w:r>
        <w:t>The generic upload middleware configures multer size limits but the uploadService itself does not validate MIME or file signature. A separate uploadGuard exists for some image routes, so validation coverage must be mapped route-by-route.</w:t>
      </w:r>
    </w:p>
    <w:p>
      <w:pPr>
        <w:pStyle w:val="Heading2"/>
      </w:pPr>
      <w:r>
        <w:t>43.3 Public Upload URL Needs Trust-Boundary Review</w:t>
      </w:r>
    </w:p>
    <w:p>
      <w:r>
        <w:t>Uploaded files are exposed under the application's API origin. Images are expected, but any future document or executable media type must be isolated. Content-Disposition, Content-Type, CSP and download behavior should be explicitly controlled.</w:t>
      </w:r>
    </w:p>
    <w:p>
      <w:pPr>
        <w:pStyle w:val="Heading2"/>
      </w:pPr>
      <w:r>
        <w:t>43.4 Media Deletion / Orphan Cleanup</w:t>
      </w:r>
    </w:p>
    <w:p>
      <w:r>
        <w:t>The upload service provides URL generation but no visible central reference-counting or deletion lifecycle. The database audit already identified orphan-media risk; this confirms the storage layer needs a coordinated media lifecycle.</w:t>
      </w:r>
    </w:p>
    <w:p>
      <w:pPr>
        <w:pStyle w:val="Heading2"/>
      </w:pPr>
      <w:r>
        <w:t>43.5 Media Architecture Target</w:t>
      </w:r>
    </w:p>
    <w:p>
      <w:r>
        <w:t>Target: upload → validate → quarantine/scan if needed → durable storage → metadata record → signed/public URL policy → reference tracking → safe delete/archive → backup/retention. Uploaded executable games remain a separate isolated trust boundary.</w:t>
      </w:r>
    </w:p>
    <w:p>
      <w:r>
        <w:br w:type="page"/>
      </w:r>
    </w:p>
    <w:p>
      <w:pPr>
        <w:pStyle w:val="Heading1"/>
      </w:pPr>
      <w:r>
        <w:t>AUD-032 — Phase 0 — Email Infrastructure / Notification Reliability</w:t>
      </w:r>
    </w:p>
    <w:p>
      <w:r>
        <w:rPr>
          <w:b/>
        </w:rPr>
        <w:t>Workstream: WS-09 — Communications &amp; External Integrations</w:t>
        <w:br/>
      </w:r>
      <w:r>
        <w:t>Legacy reference: TRACE-044 (previous Section 44)</w:t>
        <w:br/>
      </w:r>
      <w:r>
        <w:t>Status control: Historical evidence preserved; detailed finding fields below are authoritative only where explicitly supported by the source text.</w:t>
      </w:r>
    </w:p>
    <w:p>
      <w:pPr>
        <w:pStyle w:val="Heading2"/>
      </w:pPr>
      <w:r>
        <w:t>44.1 Email Uses Gmail App Password Directly</w:t>
      </w:r>
    </w:p>
    <w:p>
      <w:r>
        <w:t>The email service creates a Gmail transport from GMAIL_USER and GMAIL_APP_PASSWORD. This is workable for a small deployment, but it ties production transactional email to one Gmail mailbox/app password and provides no visible provider abstraction, delivery telemetry or queue.</w:t>
      </w:r>
    </w:p>
    <w:p>
      <w:pPr>
        <w:pStyle w:val="Heading2"/>
      </w:pPr>
      <w:r>
        <w:t>44.2 Email Can Be Skipped Without Blocking the Application</w:t>
      </w:r>
    </w:p>
    <w:p>
      <w:r>
        <w:t>When Gmail credentials are absent, sendMail returns { skipped: true }. This is useful for development, but production must not silently accept workflows that depend on notifications without recording delivery state.</w:t>
      </w:r>
    </w:p>
    <w:p>
      <w:pPr>
        <w:pStyle w:val="Heading2"/>
      </w:pPr>
      <w:r>
        <w:t>44.3 HTML Email Content Is Built Directly From User Input</w:t>
      </w:r>
    </w:p>
    <w:p>
      <w:r>
        <w:t>Contact confirmation/alert templates interpolate name, message, phone and email directly into HTML. These values originate from public form submissions. The implementation does not visibly HTML-escape these interpolated values before placing them in the email body.</w:t>
      </w:r>
    </w:p>
    <w:p>
      <w:pPr>
        <w:pStyle w:val="Heading2"/>
      </w:pPr>
      <w:r>
        <w:t>44.4 Email Delivery Should Become an Outbox Workflow</w:t>
      </w:r>
    </w:p>
    <w:p>
      <w:r>
        <w:t>The application currently performs notification sends directly from request workflows. The recommended architecture is persist business event first → enqueue notification → worker sends → retry/backoff → delivery status → dead-letter/failure visibility.</w:t>
      </w:r>
    </w:p>
    <w:p>
      <w:pPr>
        <w:pStyle w:val="Heading2"/>
      </w:pPr>
      <w:r>
        <w:t>44.5 Email Acceptance Standard</w:t>
      </w:r>
    </w:p>
    <w:p>
      <w:pPr>
        <w:pStyle w:val="ListBullet"/>
      </w:pPr>
      <w:r>
        <w:t>Provider abstraction and production transactional email service.</w:t>
      </w:r>
    </w:p>
    <w:p>
      <w:pPr>
        <w:pStyle w:val="ListBullet"/>
      </w:pPr>
      <w:r>
        <w:t>Secrets injected securely and rotated.</w:t>
      </w:r>
    </w:p>
    <w:p>
      <w:pPr>
        <w:pStyle w:val="ListBullet"/>
      </w:pPr>
      <w:r>
        <w:t>HTML templates auto-escape untrusted values.</w:t>
      </w:r>
    </w:p>
    <w:p>
      <w:pPr>
        <w:pStyle w:val="ListBullet"/>
      </w:pPr>
      <w:r>
        <w:t>Notification outbox with retries and delivery state.</w:t>
      </w:r>
    </w:p>
    <w:p>
      <w:pPr>
        <w:pStyle w:val="ListBullet"/>
      </w:pPr>
      <w:r>
        <w:t>Bounce/failure monitoring.</w:t>
      </w:r>
    </w:p>
    <w:p>
      <w:pPr>
        <w:pStyle w:val="ListBullet"/>
      </w:pPr>
      <w:r>
        <w:t>Rate limits and anti-abuse controls.</w:t>
      </w:r>
    </w:p>
    <w:p>
      <w:pPr>
        <w:pStyle w:val="ListBullet"/>
      </w:pPr>
      <w:r>
        <w:t>Business record is persisted even if email is unavailable.</w:t>
      </w:r>
    </w:p>
    <w:p>
      <w:r>
        <w:br w:type="page"/>
      </w:r>
    </w:p>
    <w:p>
      <w:pPr>
        <w:pStyle w:val="Heading1"/>
      </w:pPr>
      <w:r>
        <w:t>AUD-033 — Phase 0 — API Error Handling / Observability Findings</w:t>
      </w:r>
    </w:p>
    <w:p>
      <w:r>
        <w:rPr>
          <w:b/>
        </w:rPr>
        <w:t>Workstream: WS-01 — Application &amp; API Architecture</w:t>
        <w:br/>
      </w:r>
      <w:r>
        <w:t>Legacy reference: TRACE-045 (previous Section 45)</w:t>
        <w:br/>
      </w:r>
      <w:r>
        <w:t>Status control: Historical evidence preserved; detailed finding fields below are authoritative only where explicitly supported by the source text.</w:t>
      </w:r>
    </w:p>
    <w:p>
      <w:pPr>
        <w:pStyle w:val="Heading2"/>
      </w:pPr>
      <w:r>
        <w:t>45.1 Positive: Global Error Handler and Request IDs Exist</w:t>
      </w:r>
    </w:p>
    <w:p>
      <w:r>
        <w:t>The server installs requestId middleware and a global Express errorHandler. Error responses include the request ID, and stack traces are restricted to non-production responses. This is a useful foundation for support and incident diagnosis.</w:t>
      </w:r>
    </w:p>
    <w:p>
      <w:pPr>
        <w:pStyle w:val="Heading2"/>
      </w:pPr>
      <w:r>
        <w:t>45.2 Production Error Observability Is Too Thin</w:t>
      </w:r>
    </w:p>
    <w:p>
      <w:r>
        <w:t>The error handler logs detailed errors only outside production. In production it returns the request ID but does not show a central structured logging/monitoring destination. A request ID is useful only if operators can correlate it with server logs.</w:t>
      </w:r>
    </w:p>
    <w:p>
      <w:pPr>
        <w:pStyle w:val="Heading2"/>
      </w:pPr>
      <w:r>
        <w:t>45.3 Health Endpoint Is Not a True Readiness Check</w:t>
      </w:r>
    </w:p>
    <w:p>
      <w:r>
        <w:t>GET /api/health returns status=ok and reports whether MONGO_URI is configured, but it does not verify that MongoDB is actually reachable/healthy. It can therefore report 'ok' while the application cannot use its primary database.</w:t>
      </w:r>
    </w:p>
    <w:p>
      <w:pPr>
        <w:pStyle w:val="Heading2"/>
      </w:pPr>
      <w:r>
        <w:t>45.4 Error Responses Need Stable Public Error Codes</w:t>
      </w:r>
    </w:p>
    <w:p>
      <w:r>
        <w:t>The current error response primarily returns a free-form error message and requestId. Frontend clients and support systems benefit from stable machine-readable codes separate from human-readable messages.</w:t>
      </w:r>
    </w:p>
    <w:p>
      <w:pPr>
        <w:pStyle w:val="Heading2"/>
      </w:pPr>
      <w:r>
        <w:t>45.5 DNS Configuration Is an Operational Dependency</w:t>
      </w:r>
    </w:p>
    <w:p>
      <w:r>
        <w:t>The server explicitly overrides DNS resolvers to Google's 8.8.8.8 and 8.8.4.4. This is a notable deployment decision and should be validated against Hostinger/container/network policy before production because forced external DNS can behave differently from the hosting environment.</w:t>
      </w:r>
    </w:p>
    <w:p>
      <w:pPr>
        <w:pStyle w:val="Heading2"/>
      </w:pPr>
      <w:r>
        <w:t>45.6 Observability Acceptance Standard</w:t>
      </w:r>
    </w:p>
    <w:p>
      <w:pPr>
        <w:pStyle w:val="ListBullet"/>
      </w:pPr>
      <w:r>
        <w:t>Every request has a correlation/request ID.</w:t>
      </w:r>
    </w:p>
    <w:p>
      <w:pPr>
        <w:pStyle w:val="ListBullet"/>
      </w:pPr>
      <w:r>
        <w:t>Production logs are structured and centrally searchable.</w:t>
      </w:r>
    </w:p>
    <w:p>
      <w:pPr>
        <w:pStyle w:val="ListBullet"/>
      </w:pPr>
      <w:r>
        <w:t>Errors trigger appropriate alerts.</w:t>
      </w:r>
    </w:p>
    <w:p>
      <w:pPr>
        <w:pStyle w:val="ListBullet"/>
      </w:pPr>
      <w:r>
        <w:t>Health/live and health/ready are separate.</w:t>
      </w:r>
    </w:p>
    <w:p>
      <w:pPr>
        <w:pStyle w:val="ListBullet"/>
      </w:pPr>
      <w:r>
        <w:t>Readiness checks critical database/storage dependencies.</w:t>
      </w:r>
    </w:p>
    <w:p>
      <w:pPr>
        <w:pStyle w:val="ListBullet"/>
      </w:pPr>
      <w:r>
        <w:t>Public error responses use stable machine-readable error codes.</w:t>
      </w:r>
    </w:p>
    <w:p>
      <w:pPr>
        <w:pStyle w:val="ListBullet"/>
      </w:pPr>
      <w:r>
        <w:t>No secrets or sensitive personal data are written to logs.</w:t>
      </w:r>
    </w:p>
    <w:p>
      <w:r>
        <w:br w:type="page"/>
      </w:r>
    </w:p>
    <w:p>
      <w:pPr>
        <w:pStyle w:val="Heading1"/>
      </w:pPr>
      <w:r>
        <w:t>AUD-034 — Phase 0 — API Contract / Documentation Findings</w:t>
      </w:r>
    </w:p>
    <w:p>
      <w:r>
        <w:rPr>
          <w:b/>
        </w:rPr>
        <w:t>Workstream: WS-01 — Application &amp; API Architecture</w:t>
        <w:br/>
      </w:r>
      <w:r>
        <w:t>Legacy reference: TRACE-046 (previous Section 46)</w:t>
        <w:br/>
      </w:r>
      <w:r>
        <w:t>Status control: Historical evidence preserved; detailed finding fields below are authoritative only where explicitly supported by the source text.</w:t>
      </w:r>
    </w:p>
    <w:p>
      <w:pPr>
        <w:pStyle w:val="Heading2"/>
      </w:pPr>
      <w:r>
        <w:t>46.1 A Useful API Documentation Endpoint Exists</w:t>
      </w:r>
    </w:p>
    <w:p>
      <w:r>
        <w:t>The API exposes GET /api/v1/docs and lists methods, paths, authentication expectations and pagination. This is a positive foundation for the Senior Developer and future automated contract testing.</w:t>
      </w:r>
    </w:p>
    <w:p>
      <w:pPr>
        <w:pStyle w:val="Heading2"/>
      </w:pPr>
      <w:r>
        <w:t>46.2 Documentation Is a Hand-Maintained List and Can Drift</w:t>
      </w:r>
    </w:p>
    <w:p>
      <w:r>
        <w:t>The /docs response is a manually coded endpoint array. The router then mounts multiple route modules, including community initiatives, game listings, coloring and uploads. There is therefore a risk that the documentation list becomes incomplete or incorrect as routes evolve.</w:t>
      </w:r>
    </w:p>
    <w:p>
      <w:pPr>
        <w:pStyle w:val="Heading2"/>
      </w:pPr>
      <w:r>
        <w:t>46.3 Documented Program Endpoint Has an Outdated Description</w:t>
      </w:r>
    </w:p>
    <w:p>
      <w:r>
        <w:t>The documentation describes GET /programs as 'List health programs', while the wider intended Programs domain is broader. This is a concrete example of why the API contract needs to follow the canonical business model rather than historical naming.</w:t>
      </w:r>
    </w:p>
    <w:p>
      <w:pPr>
        <w:pStyle w:val="Heading2"/>
      </w:pPr>
      <w:r>
        <w:t>46.4 Authentication Documentation Is Now Known to Be Inaccurate/Incomplete</w:t>
      </w:r>
    </w:p>
    <w:p>
      <w:r>
        <w:t>The docs state Bearer-token authentication for admin and team login. However, the earlier security inspection found that the Admin bearer credential is the reusable ADMIN_PASSWORD and the Team token is Base64 identity rather than a cryptographically verified session. Therefore the documentation describes the transport convention but not the security guarantees.</w:t>
      </w:r>
    </w:p>
    <w:p>
      <w:pPr>
        <w:pStyle w:val="Heading2"/>
      </w:pPr>
      <w:r>
        <w:t>46.5 API Contract Acceptance Standard</w:t>
      </w:r>
    </w:p>
    <w:p>
      <w:pPr>
        <w:pStyle w:val="ListBullet"/>
      </w:pPr>
      <w:r>
        <w:t>OpenAPI or equivalent canonical API contract.</w:t>
      </w:r>
    </w:p>
    <w:p>
      <w:pPr>
        <w:pStyle w:val="ListBullet"/>
      </w:pPr>
      <w:r>
        <w:t>Every public/admin endpoint documented.</w:t>
      </w:r>
    </w:p>
    <w:p>
      <w:pPr>
        <w:pStyle w:val="ListBullet"/>
      </w:pPr>
      <w:r>
        <w:t>Request/response schemas documented.</w:t>
      </w:r>
    </w:p>
    <w:p>
      <w:pPr>
        <w:pStyle w:val="ListBullet"/>
      </w:pPr>
      <w:r>
        <w:t>Stable error codes documented.</w:t>
      </w:r>
    </w:p>
    <w:p>
      <w:pPr>
        <w:pStyle w:val="ListBullet"/>
      </w:pPr>
      <w:r>
        <w:t>Authentication and permission requirements documented per endpoint.</w:t>
      </w:r>
    </w:p>
    <w:p>
      <w:pPr>
        <w:pStyle w:val="ListBullet"/>
      </w:pPr>
      <w:r>
        <w:t>Pagination/filter/sort semantics documented.</w:t>
      </w:r>
    </w:p>
    <w:p>
      <w:pPr>
        <w:pStyle w:val="ListBullet"/>
      </w:pPr>
      <w:r>
        <w:t>Contract tests run in CI.</w:t>
      </w:r>
    </w:p>
    <w:p>
      <w:r>
        <w:br w:type="page"/>
      </w:r>
    </w:p>
    <w:p>
      <w:pPr>
        <w:pStyle w:val="Heading1"/>
      </w:pPr>
      <w:r>
        <w:t>AUD-035 — Phase 0 — Automated Testing / Quality Gates Findings</w:t>
      </w:r>
    </w:p>
    <w:p>
      <w:r>
        <w:rPr>
          <w:b/>
        </w:rPr>
        <w:t>Workstream: WS-10 — Engineering Quality &amp; Supply Chain</w:t>
        <w:br/>
      </w:r>
      <w:r>
        <w:t>Legacy reference: TRACE-047 (previous Section 47)</w:t>
        <w:br/>
      </w:r>
      <w:r>
        <w:t>Status control: Historical evidence preserved; detailed finding fields below are authoritative only where explicitly supported by the source text.</w:t>
      </w:r>
    </w:p>
    <w:p>
      <w:pPr>
        <w:pStyle w:val="Heading2"/>
      </w:pPr>
      <w:r>
        <w:t>47.1 No Test Runner Is Declared</w:t>
      </w:r>
    </w:p>
    <w:p>
      <w:r>
        <w:t>Repository searches did not identify Jest, Vitest, Cypress, Playwright or a comparable automated test runner. The root, backend and frontend package manifests expose dev/build/start scripts but no test script.</w:t>
      </w:r>
    </w:p>
    <w:p>
      <w:pPr>
        <w:pStyle w:val="Heading2"/>
      </w:pPr>
      <w:r>
        <w:t>47.2 Minimum Test Layers Required</w:t>
      </w:r>
    </w:p>
    <w:p>
      <w:pPr>
        <w:pStyle w:val="ListBullet"/>
      </w:pPr>
      <w:r>
        <w:t>Unit tests: validation, permissions, utility functions, payment-state logic.</w:t>
      </w:r>
    </w:p>
    <w:p>
      <w:pPr>
        <w:pStyle w:val="ListBullet"/>
      </w:pPr>
      <w:r>
        <w:t>API integration tests: auth, volunteers, contact, newsletter, settings, uploads, programs and admin operations.</w:t>
      </w:r>
    </w:p>
    <w:p>
      <w:pPr>
        <w:pStyle w:val="ListBullet"/>
      </w:pPr>
      <w:r>
        <w:t>Security tests: authentication bypass, authorization/IDOR, rate limits, upload validation, XSS payloads, CSRF where applicable.</w:t>
      </w:r>
    </w:p>
    <w:p>
      <w:pPr>
        <w:pStyle w:val="ListBullet"/>
      </w:pPr>
      <w:r>
        <w:t>Database tests: MongoDB-only production path, uniqueness, migration, transaction/failure behavior.</w:t>
      </w:r>
    </w:p>
    <w:p>
      <w:pPr>
        <w:pStyle w:val="ListBullet"/>
      </w:pPr>
      <w:r>
        <w:t>E2E tests: public navigation, Donate, Volunteer, Contact, Newsletter and critical Admin workflows.</w:t>
      </w:r>
    </w:p>
    <w:p>
      <w:pPr>
        <w:pStyle w:val="ListBullet"/>
      </w:pPr>
      <w:r>
        <w:t>Smoke tests after deployment: health/readiness, key public routes, API connectivity and database connectivity.</w:t>
      </w:r>
    </w:p>
    <w:p>
      <w:pPr>
        <w:pStyle w:val="Heading2"/>
      </w:pPr>
      <w:r>
        <w:t>47.3 CI Must Block Unsafe Changes</w:t>
      </w:r>
    </w:p>
    <w:p>
      <w:r>
        <w:t>Once tests exist, pull requests should not be mergeable when required checks fail. Security-sensitive changes should also run dependency/audit checks and contract tests. The frozen main branch should remain the production reference while this work is developed on the approved separate branch/repository workflow.</w:t>
      </w:r>
    </w:p>
    <w:p>
      <w:pPr>
        <w:pStyle w:val="Heading2"/>
      </w:pPr>
      <w:r>
        <w:t>47.4 Test Acceptance Standard</w:t>
      </w:r>
    </w:p>
    <w:p>
      <w:pPr>
        <w:pStyle w:val="ListBullet"/>
      </w:pPr>
      <w:r>
        <w:t>npm test exists at the repository level.</w:t>
      </w:r>
    </w:p>
    <w:p>
      <w:pPr>
        <w:pStyle w:val="ListBullet"/>
      </w:pPr>
      <w:r>
        <w:t>Backend and frontend tests run deterministically in CI.</w:t>
      </w:r>
    </w:p>
    <w:p>
      <w:pPr>
        <w:pStyle w:val="ListBullet"/>
      </w:pPr>
      <w:r>
        <w:t>Critical API paths have integration coverage.</w:t>
      </w:r>
    </w:p>
    <w:p>
      <w:pPr>
        <w:pStyle w:val="ListBullet"/>
      </w:pPr>
      <w:r>
        <w:t>Authentication and RBAC have negative tests.</w:t>
      </w:r>
    </w:p>
    <w:p>
      <w:pPr>
        <w:pStyle w:val="ListBullet"/>
      </w:pPr>
      <w:r>
        <w:t>Donation/financial state transitions have tests.</w:t>
      </w:r>
    </w:p>
    <w:p>
      <w:pPr>
        <w:pStyle w:val="ListBullet"/>
      </w:pPr>
      <w:r>
        <w:t>Public forms have validation and abuse-control tests.</w:t>
      </w:r>
    </w:p>
    <w:p>
      <w:pPr>
        <w:pStyle w:val="ListBullet"/>
      </w:pPr>
      <w:r>
        <w:t>Upload security has malicious-file tests.</w:t>
      </w:r>
    </w:p>
    <w:p>
      <w:pPr>
        <w:pStyle w:val="ListBullet"/>
      </w:pPr>
      <w:r>
        <w:t>Production build is tested before deployment.</w:t>
      </w:r>
    </w:p>
    <w:p>
      <w:r>
        <w:br w:type="page"/>
      </w:r>
    </w:p>
    <w:p>
      <w:pPr>
        <w:pStyle w:val="Heading1"/>
      </w:pPr>
      <w:r>
        <w:t>AUD-036 — Phase 0 — Dependency / Supply-Chain Findings</w:t>
      </w:r>
    </w:p>
    <w:p>
      <w:r>
        <w:rPr>
          <w:b/>
        </w:rPr>
        <w:t>Workstream: WS-10 — Engineering Quality &amp; Supply Chain</w:t>
        <w:br/>
      </w:r>
      <w:r>
        <w:t>Legacy reference: TRACE-048 (previous Section 48)</w:t>
        <w:br/>
      </w:r>
      <w:r>
        <w:t>Status control: Historical evidence preserved; detailed finding fields below are authoritative only where explicitly supported by the source text.</w:t>
      </w:r>
    </w:p>
    <w:p>
      <w:pPr>
        <w:pStyle w:val="Heading2"/>
      </w:pPr>
      <w:r>
        <w:t>48.1 Lockfiles Are Present</w:t>
      </w:r>
    </w:p>
    <w:p>
      <w:r>
        <w:t>Backend and frontend package management uses lockfiles, which is positive for reproducible installs. The backend package-lock is lockfileVersion 3.</w:t>
      </w:r>
    </w:p>
    <w:p>
      <w:pPr>
        <w:pStyle w:val="Heading2"/>
      </w:pPr>
      <w:r>
        <w:t>48.2 No Automated Dependency Audit Gate Identified</w:t>
      </w:r>
    </w:p>
    <w:p>
      <w:r>
        <w:t>No CI workflow or package script was identified that automatically runs npm audit or another dependency vulnerability scanner. Given the absence of a test/CI pipeline, dependency vulnerabilities can be introduced or remain unnoticed until manual review.</w:t>
      </w:r>
    </w:p>
    <w:p>
      <w:pPr>
        <w:pStyle w:val="Heading2"/>
      </w:pPr>
      <w:r>
        <w:t>48.3 Dependency Versions Are a Mixture of Exact and Range Constraints</w:t>
      </w:r>
    </w:p>
    <w:p>
      <w:r>
        <w:t>Some frontend dependencies use caret ranges (for example React-adjacent tooling and Tiptap packages), while others are exact versions. Lockfiles provide the installed resolution, but dependency updates can still alter the lockfile and transitive tree.</w:t>
      </w:r>
    </w:p>
    <w:p>
      <w:pPr>
        <w:pStyle w:val="Heading2"/>
      </w:pPr>
      <w:r>
        <w:t>48.4 High-Risk Libraries Need Focused Review</w:t>
      </w:r>
    </w:p>
    <w:p>
      <w:pPr>
        <w:pStyle w:val="ListBullet"/>
      </w:pPr>
      <w:r>
        <w:t>adm-zip — especially because uploaded ZIP/game content exists.</w:t>
      </w:r>
    </w:p>
    <w:p>
      <w:pPr>
        <w:pStyle w:val="ListBullet"/>
      </w:pPr>
      <w:r>
        <w:t>multer — file upload boundary.</w:t>
      </w:r>
    </w:p>
    <w:p>
      <w:pPr>
        <w:pStyle w:val="ListBullet"/>
      </w:pPr>
      <w:r>
        <w:t>nodemailer — external email delivery.</w:t>
      </w:r>
    </w:p>
    <w:p>
      <w:pPr>
        <w:pStyle w:val="ListBullet"/>
      </w:pPr>
      <w:r>
        <w:t>express / helmet / cors — HTTP security boundary.</w:t>
      </w:r>
    </w:p>
    <w:p>
      <w:pPr>
        <w:pStyle w:val="ListBullet"/>
      </w:pPr>
      <w:r>
        <w:t>mongoose — database access.</w:t>
      </w:r>
    </w:p>
    <w:p>
      <w:pPr>
        <w:pStyle w:val="ListBullet"/>
      </w:pPr>
      <w:r>
        <w:t>bcrypt — credential hashing.</w:t>
      </w:r>
    </w:p>
    <w:p>
      <w:pPr>
        <w:pStyle w:val="ListBullet"/>
      </w:pPr>
      <w:r>
        <w:t>vite / React / rich-text tooling — frontend execution and content rendering.</w:t>
      </w:r>
    </w:p>
    <w:p>
      <w:pPr>
        <w:pStyle w:val="Heading2"/>
      </w:pPr>
      <w:r>
        <w:t>48.5 Supply-Chain Acceptance Standard</w:t>
      </w:r>
    </w:p>
    <w:p>
      <w:pPr>
        <w:pStyle w:val="ListBullet"/>
      </w:pPr>
      <w:r>
        <w:t>Lockfiles committed and reviewed.</w:t>
      </w:r>
    </w:p>
    <w:p>
      <w:pPr>
        <w:pStyle w:val="ListBullet"/>
      </w:pPr>
      <w:r>
        <w:t>Automated SCA/dependency audit in CI.</w:t>
      </w:r>
    </w:p>
    <w:p>
      <w:pPr>
        <w:pStyle w:val="ListBullet"/>
      </w:pPr>
      <w:r>
        <w:t>Critical/high vulnerability policy defined.</w:t>
      </w:r>
    </w:p>
    <w:p>
      <w:pPr>
        <w:pStyle w:val="ListBullet"/>
      </w:pPr>
      <w:r>
        <w:t>Dependabot/Renovate or equivalent update workflow considered.</w:t>
      </w:r>
    </w:p>
    <w:p>
      <w:pPr>
        <w:pStyle w:val="ListBullet"/>
      </w:pPr>
      <w:r>
        <w:t>Security updates tested before release.</w:t>
      </w:r>
    </w:p>
    <w:p>
      <w:pPr>
        <w:pStyle w:val="ListBullet"/>
      </w:pPr>
      <w:r>
        <w:t>High-risk packages have explicit owners and upgrade plans.</w:t>
      </w:r>
    </w:p>
    <w:p>
      <w:r>
        <w:br w:type="page"/>
      </w:r>
    </w:p>
    <w:p>
      <w:pPr>
        <w:pStyle w:val="Heading1"/>
      </w:pPr>
      <w:r>
        <w:t>AUD-037 — Phase 0 — Browser Security / CORS / CSRF / CSP Findings</w:t>
      </w:r>
    </w:p>
    <w:p>
      <w:r>
        <w:rPr>
          <w:b/>
        </w:rPr>
        <w:t>Workstream: WS-08 — Security, Privacy &amp; Compliance</w:t>
        <w:br/>
      </w:r>
      <w:r>
        <w:t>Legacy reference: TRACE-049 (previous Section 49)</w:t>
        <w:br/>
      </w:r>
      <w:r>
        <w:t>Status control: Historical evidence preserved; detailed finding fields below are authoritative only where explicitly supported by the source text.</w:t>
      </w:r>
    </w:p>
    <w:p>
      <w:pPr>
        <w:pStyle w:val="Heading2"/>
      </w:pPr>
      <w:r>
        <w:t>49.1 Security Headers Are Already Enabled</w:t>
      </w:r>
    </w:p>
    <w:p>
      <w:r>
        <w:t>Helmet is enabled with a CSP and objectSrc 'none'. This is a positive foundation. The current policy permits inline scripts and inline styles, which reduces CSP strength and should be reviewed against the actual frontend build.</w:t>
      </w:r>
    </w:p>
    <w:p>
      <w:pPr>
        <w:pStyle w:val="Heading2"/>
      </w:pPr>
      <w:r>
        <w:t>49.2 CSP Uses unsafe-inline for Scripts</w:t>
      </w:r>
    </w:p>
    <w:p>
      <w:pPr>
        <w:pStyle w:val="Heading2"/>
      </w:pPr>
      <w:r>
        <w:t>49.3 CORS Is Configuration-Driven but Must Be Verified</w:t>
      </w:r>
    </w:p>
    <w:p>
      <w:r>
        <w:t>CORS uses env.CORS_ORIGINS with credentials:true. This is appropriate only if the allowed origin list is tightly controlled. Production must never use a wildcard origin with credentials.</w:t>
      </w:r>
    </w:p>
    <w:p>
      <w:pPr>
        <w:pStyle w:val="Heading2"/>
      </w:pPr>
      <w:r>
        <w:t>49.4 CSRF Model Must Be Defined With the Authentication Redesign</w:t>
      </w:r>
    </w:p>
    <w:p>
      <w:r>
        <w:t>The current Admin/Team design uses Authorization bearer credentials, so classic cookie CSRF is not the same primary threat. However, the recommended migration to HttpOnly cookie sessions makes CSRF a first-class consideration. The redesign must include SameSite policy and CSRF protection for state-changing requests where cross-site requests could carry credentials.</w:t>
      </w:r>
    </w:p>
    <w:p>
      <w:pPr>
        <w:pStyle w:val="Heading2"/>
      </w:pPr>
      <w:r>
        <w:t>49.5 Embedded Widgets Need Frame Policy</w:t>
      </w:r>
    </w:p>
    <w:p>
      <w:r>
        <w:t>Because /embed/donate and /embed/volunteer are intended to be framed by other sites, frame-ancestors must be deliberately designed rather than globally blocking or globally allowing embedding. Allowed parent origins and postMessage handling should be explicit.</w:t>
      </w:r>
    </w:p>
    <w:p>
      <w:pPr>
        <w:pStyle w:val="Heading2"/>
      </w:pPr>
      <w:r>
        <w:t>49.6 Browser Security Acceptance Standard</w:t>
      </w:r>
    </w:p>
    <w:p>
      <w:pPr>
        <w:pStyle w:val="ListBullet"/>
      </w:pPr>
      <w:r>
        <w:t>CSP avoids unsafe-inline scripts where technically feasible.</w:t>
      </w:r>
    </w:p>
    <w:p>
      <w:pPr>
        <w:pStyle w:val="ListBullet"/>
      </w:pPr>
      <w:r>
        <w:t>CORS production allowlist is explicit and validated.</w:t>
      </w:r>
    </w:p>
    <w:p>
      <w:pPr>
        <w:pStyle w:val="ListBullet"/>
      </w:pPr>
      <w:r>
        <w:t>Authentication/session design includes CSRF strategy if cookies are used.</w:t>
      </w:r>
    </w:p>
    <w:p>
      <w:pPr>
        <w:pStyle w:val="ListBullet"/>
      </w:pPr>
      <w:r>
        <w:t>Embed widgets have explicit allowed-parent/frame policy.</w:t>
      </w:r>
    </w:p>
    <w:p>
      <w:pPr>
        <w:pStyle w:val="ListBullet"/>
      </w:pPr>
      <w:r>
        <w:t>Security headers are tested in production responses.</w:t>
      </w:r>
    </w:p>
    <w:p>
      <w:r>
        <w:br w:type="page"/>
      </w:r>
    </w:p>
    <w:p>
      <w:pPr>
        <w:pStyle w:val="Heading1"/>
      </w:pPr>
      <w:r>
        <w:t>AUD-038 — Phase 0 — Donation / Payment Architecture Findings</w:t>
      </w:r>
    </w:p>
    <w:p>
      <w:r>
        <w:rPr>
          <w:b/>
        </w:rPr>
        <w:t>Workstream: WS-06 — Donations &amp; Financial Workflows</w:t>
        <w:br/>
      </w:r>
      <w:r>
        <w:t>Legacy reference: TRACE-050 (previous Section 50)</w:t>
        <w:br/>
      </w:r>
      <w:r>
        <w:t>Status control: Historical evidence preserved; detailed finding fields below are authoritative only where explicitly supported by the source text.</w:t>
      </w:r>
    </w:p>
    <w:p>
      <w:pPr>
        <w:pStyle w:val="Heading2"/>
      </w:pPr>
      <w:r>
        <w:t>50.1 Current Donate Page Is a Payment-Instruction/Link Aggregator, Not a Transaction System</w:t>
      </w:r>
    </w:p>
    <w:p>
      <w:r>
        <w:t>The public Donate page currently loads donation settings and presents UPI, bank-transfer details and configurable external payment links. The inspected page contains no evidence of a first-class Donation transaction model, server-side payment order creation, webhook verification, reconciliation state or receipt workflow.</w:t>
      </w:r>
    </w:p>
    <w:p>
      <w:pPr>
        <w:pStyle w:val="Heading2"/>
      </w:pPr>
      <w:r>
        <w:t>50.2 Donation Destination Settings Are High-Risk Configuration</w:t>
      </w:r>
    </w:p>
    <w:p>
      <w:r>
        <w:t>The Admin Donate tab can edit UPI ID/name/QR URL, bank account number, IFSC, SWIFT/BIC, bank name/branch and external payment links, and toggle providers on/off. These values directly determine where donor money can be sent.</w:t>
      </w:r>
    </w:p>
    <w:p>
      <w:pPr>
        <w:pStyle w:val="Heading2"/>
      </w:pPr>
      <w:r>
        <w:t>50.3 UPI and Bank Details Are Publicly Rendered Configuration</w:t>
      </w:r>
    </w:p>
    <w:p>
      <w:r>
        <w:t>UPI and bank details are intended to be public, but their authenticity is critical. The system should distinguish public display configuration from privileged ownership verification and should never rely on frontend settings alone as proof of destination.</w:t>
      </w:r>
    </w:p>
    <w:p>
      <w:pPr>
        <w:pStyle w:val="Heading2"/>
      </w:pPr>
      <w:r>
        <w:t>50.4 External Payment Links Need Availability and Ownership Checks</w:t>
      </w:r>
    </w:p>
    <w:p>
      <w:r>
        <w:t>Admin can enable PayPal, Stripe, Razorpay and Cashfree by storing public payment URLs. This is operationally convenient, but the system should validate URL format, allowed provider domains and current ownership/configuration before publication.</w:t>
      </w:r>
    </w:p>
    <w:p>
      <w:pPr>
        <w:pStyle w:val="Heading2"/>
      </w:pPr>
      <w:r>
        <w:t>50.5 Donation Data Model / State Machine</w:t>
      </w:r>
    </w:p>
    <w:p>
      <w:r>
        <w:t>Recommended lifecycle: initiated → pending → provider-confirmed → paid/failed/cancelled/refunded → reconciled → receipt issued. Provider webhooks must be signature-verified and idempotent. Client-side success screens must never be treated as payment proof.</w:t>
      </w:r>
    </w:p>
    <w:p>
      <w:pPr>
        <w:pStyle w:val="Heading2"/>
      </w:pPr>
      <w:r>
        <w:t>50.6 Donation Receipt / Compliance Workflow</w:t>
      </w:r>
    </w:p>
    <w:p>
      <w:r>
        <w:t>A production donation platform should record donor identity fields only as necessary, payment/provider reference, amount, currency, purpose/program, tax/receipt status and timestamps. Receipt generation must be tied to verified payment state. Any 80G/FCRA claims shown on the public page must be factually correct for the organisation and the specific donation channel.</w:t>
      </w:r>
    </w:p>
    <w:p>
      <w:pPr>
        <w:pStyle w:val="Heading2"/>
      </w:pPr>
      <w:r>
        <w:t>50.7 Donation Acceptance Standard</w:t>
      </w:r>
    </w:p>
    <w:p>
      <w:pPr>
        <w:pStyle w:val="ListBullet"/>
      </w:pPr>
      <w:r>
        <w:t>Verified Donation entity and transaction state machine.</w:t>
      </w:r>
    </w:p>
    <w:p>
      <w:pPr>
        <w:pStyle w:val="ListBullet"/>
      </w:pPr>
      <w:r>
        <w:t>Provider webhook verification and idempotency.</w:t>
      </w:r>
    </w:p>
    <w:p>
      <w:pPr>
        <w:pStyle w:val="ListBullet"/>
      </w:pPr>
      <w:r>
        <w:t>No client-side payment-success trust.</w:t>
      </w:r>
    </w:p>
    <w:p>
      <w:pPr>
        <w:pStyle w:val="ListBullet"/>
      </w:pPr>
      <w:r>
        <w:t>Reconciliation/reporting capability.</w:t>
      </w:r>
    </w:p>
    <w:p>
      <w:pPr>
        <w:pStyle w:val="ListBullet"/>
      </w:pPr>
      <w:r>
        <w:t>Finance/Admin least privilege and MFA.</w:t>
      </w:r>
    </w:p>
    <w:p>
      <w:pPr>
        <w:pStyle w:val="ListBullet"/>
      </w:pPr>
      <w:r>
        <w:t>Dual approval for bank/UPI/payment destination changes.</w:t>
      </w:r>
    </w:p>
    <w:p>
      <w:pPr>
        <w:pStyle w:val="ListBullet"/>
      </w:pPr>
      <w:r>
        <w:t>Immutable audit trail and alerts for destination changes.</w:t>
      </w:r>
    </w:p>
    <w:p>
      <w:pPr>
        <w:pStyle w:val="ListBullet"/>
      </w:pPr>
      <w:r>
        <w:t>Receipt workflow tied to verified transactions.</w:t>
      </w:r>
    </w:p>
    <w:p>
      <w:r>
        <w:br w:type="page"/>
      </w:r>
    </w:p>
    <w:p>
      <w:pPr>
        <w:pStyle w:val="Heading1"/>
      </w:pPr>
      <w:r>
        <w:t>AUD-039 — Phase 0 — Programs Information Architecture Findings</w:t>
      </w:r>
    </w:p>
    <w:p>
      <w:r>
        <w:rPr>
          <w:b/>
        </w:rPr>
        <w:t>Workstream: WS-05 — Programs, Events &amp; Participation Workflows</w:t>
        <w:br/>
      </w:r>
      <w:r>
        <w:t>Legacy reference: TRACE-051 (previous Section 51)</w:t>
        <w:br/>
      </w:r>
      <w:r>
        <w:t>Status control: Historical evidence preserved; detailed finding fields below are authoritative only where explicitly supported by the source text.</w:t>
      </w:r>
    </w:p>
    <w:p>
      <w:pPr>
        <w:pStyle w:val="Heading2"/>
      </w:pPr>
      <w:r>
        <w:t>51.1 Current State: Programs Are Split Across Multiple Domains</w:t>
      </w:r>
    </w:p>
    <w:p>
      <w:r>
        <w:t>The repository currently has a canonical Program model/API, but the architecture/data inventory also contains separate community-initiatives.json and health-programs.json domains, plus a dedicated Sahara page and physical/mental health routes. This is inconsistent with the agreed product requirement that there should be ONE Programs area rather than separate program systems.</w:t>
      </w:r>
    </w:p>
    <w:p>
      <w:pPr>
        <w:pStyle w:val="Heading2"/>
      </w:pPr>
      <w:r>
        <w:t>51.2 Agreed Target Information Architecture</w:t>
      </w:r>
    </w:p>
    <w:p>
      <w:r>
        <w:t>The target should be one public Programs area with a single data model. Suggested hierarchy: Programs → Program Areas → Programs → Activities/Initiatives. Program Areas can include Physical Health, Mental Health, Children, Women, Youth, Skills/Livelihood, Community Development and other approved areas. A program can have status, audience, location, objectives, description, activities, impact metrics, images, volunteer/donation links and publication controls.</w:t>
      </w:r>
    </w:p>
    <w:p>
      <w:pPr>
        <w:pStyle w:val="Heading2"/>
      </w:pPr>
      <w:r>
        <w:t>51.3 Y-Factor for Consolidation</w:t>
      </w:r>
    </w:p>
    <w:p>
      <w:r>
        <w:t>The problem is not merely duplicate URLs. A fragmented program model prevents the organisation from answering basic operational questions consistently: Which programs are active? Who owns them? Who can volunteer? What activities belong to each program? What impact is reported? Which donation purpose supports which program?</w:t>
      </w:r>
    </w:p>
    <w:p>
      <w:pPr>
        <w:pStyle w:val="Heading2"/>
      </w:pPr>
      <w:r>
        <w:t>51.4 Canonical Data Model Recommendation</w:t>
      </w:r>
    </w:p>
    <w:p>
      <w:pPr>
        <w:pStyle w:val="ListBullet"/>
      </w:pPr>
      <w:r>
        <w:t>Program: stable ID, slug, title, summary, full description, area/category, audience, status, location, owner, dates, objectives.</w:t>
      </w:r>
    </w:p>
    <w:p>
      <w:pPr>
        <w:pStyle w:val="ListBullet"/>
      </w:pPr>
      <w:r>
        <w:t>Activities/Initiatives: child records linked to Program, with date/status/location and optional event/impact linkage.</w:t>
      </w:r>
    </w:p>
    <w:p>
      <w:pPr>
        <w:pStyle w:val="ListBullet"/>
      </w:pPr>
      <w:r>
        <w:t>Program Area: taxonomy/reference data, not a separate content system.</w:t>
      </w:r>
    </w:p>
    <w:p>
      <w:pPr>
        <w:pStyle w:val="ListBullet"/>
      </w:pPr>
      <w:r>
        <w:t>Media: referenced through the central media model rather than storing unmanaged URLs only.</w:t>
      </w:r>
    </w:p>
    <w:p>
      <w:pPr>
        <w:pStyle w:val="ListBullet"/>
      </w:pPr>
      <w:r>
        <w:t>Volunteer linkage: program/initiative IDs rather than free-text program names.</w:t>
      </w:r>
    </w:p>
    <w:p>
      <w:pPr>
        <w:pStyle w:val="ListBullet"/>
      </w:pPr>
      <w:r>
        <w:t>Donation linkage: approved program/purpose IDs rather than arbitrary donor-facing strings.</w:t>
      </w:r>
    </w:p>
    <w:p>
      <w:pPr>
        <w:pStyle w:val="ListBullet"/>
      </w:pPr>
      <w:r>
        <w:t>Impact: measurable indicators and reporting records where required.</w:t>
      </w:r>
    </w:p>
    <w:p>
      <w:pPr>
        <w:pStyle w:val="Heading2"/>
      </w:pPr>
      <w:r>
        <w:t>51.5 Route Strategy</w:t>
      </w:r>
    </w:p>
    <w:p>
      <w:r>
        <w:t>The future canonical public URL should be a single Programs hierarchy. Legacy /sahara and old specialized program routes should be retained temporarily only for compatibility and redirected to the correct canonical destination after migration.</w:t>
      </w:r>
    </w:p>
    <w:p>
      <w:pPr>
        <w:pStyle w:val="Heading2"/>
      </w:pPr>
      <w:r>
        <w:t>51.6 Admin Strategy</w:t>
      </w:r>
    </w:p>
    <w:p>
      <w:r>
        <w:t>The Admin should expose ONE Programs management area. It may provide filters/tabs by Program Area, but must not create separate independent editors for health/community/other program stores. This directly prevents the architectural duplication identified above.</w:t>
      </w:r>
    </w:p>
    <w:p>
      <w:pPr>
        <w:pStyle w:val="Heading2"/>
      </w:pPr>
      <w:r>
        <w:t>51.7 Programs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status/ownership/publication is explicit.</w:t>
      </w:r>
    </w:p>
    <w:p>
      <w:pPr>
        <w:pStyle w:val="ListBullet"/>
      </w:pPr>
      <w:r>
        <w:t>Program analytics and impact reporting can aggregate consistently.</w:t>
      </w:r>
    </w:p>
    <w:p>
      <w:r>
        <w:br w:type="page"/>
      </w:r>
    </w:p>
    <w:p>
      <w:pPr>
        <w:pStyle w:val="Heading1"/>
      </w:pPr>
      <w:r>
        <w:t>AUD-040 — Phase 0 — Volunteer System Findings</w:t>
      </w:r>
    </w:p>
    <w:p>
      <w:r>
        <w:rPr>
          <w:b/>
        </w:rPr>
        <w:t>Workstream: WS-05 — Programs, Events &amp; Participation Workflows</w:t>
        <w:br/>
      </w:r>
      <w:r>
        <w:t>Legacy reference: TRACE-052 (previous Section 52)</w:t>
        <w:br/>
      </w:r>
      <w:r>
        <w:t>Status control: Historical evidence preserved; detailed finding fields below are authoritative only where explicitly supported by the source text.</w:t>
      </w:r>
    </w:p>
    <w:p>
      <w:pPr>
        <w:pStyle w:val="Heading2"/>
      </w:pPr>
      <w:r>
        <w:t>52.1 Current Volunteer Form Is Substantive, but Data Governance Is Weak</w:t>
      </w:r>
    </w:p>
    <w:p>
      <w:r>
        <w:t>The public form collects full name, DOB, email, phone, address, occupation, skills, areas of interest, availability, motivation, emergency contact details and declarations. Client-side Zod validation is present, including additional requirements for under-18 volunteers and Education &amp; Outreach. fileciteturn195file0</w:t>
      </w:r>
    </w:p>
    <w:p>
      <w:pPr>
        <w:pStyle w:val="Heading2"/>
      </w:pPr>
      <w:r>
        <w:t>52.2 Consent / Declaration Review</w:t>
      </w:r>
    </w:p>
    <w:p>
      <w:r>
        <w:t>The form requires a general declaration and conditionally requires a children-related declaration for Education &amp; Outreach. fileciteturn195file0 The system should preserve the version/text accepted, timestamp, privacy notice version and consent purpose rather than storing only a Boolean.</w:t>
      </w:r>
    </w:p>
    <w:p>
      <w:pPr>
        <w:pStyle w:val="Heading2"/>
      </w:pPr>
      <w:r>
        <w:t>52.3 Spam / Abuse Controls</w:t>
      </w:r>
    </w:p>
    <w:p>
      <w:r>
        <w:t>The inspected Volunteer controller has no visible rate-limit, CAPTCHA/bot score, idempotency key or abuse-detection step before creating an application. This is especially important because the public form and embedded volunteer widget are both public surfaces.</w:t>
      </w:r>
    </w:p>
    <w:p>
      <w:pPr>
        <w:pStyle w:val="Heading2"/>
      </w:pPr>
      <w:r>
        <w:t>52.4 Volunteer Target Workflow</w:t>
      </w:r>
    </w:p>
    <w:p>
      <w:r>
        <w:t>Submit → validate/normalize → duplicate check → create application → audit → notification outbox → Admin review → contact → decision → program assignment → archive/retention.</w:t>
      </w:r>
    </w:p>
    <w:p>
      <w:pPr>
        <w:pStyle w:val="Heading2"/>
      </w:pPr>
      <w:r>
        <w:t>52.5 Volunteer Acceptance Standard</w:t>
      </w:r>
    </w:p>
    <w:p>
      <w:pPr>
        <w:pStyle w:val="ListBullet"/>
      </w:pPr>
      <w:r>
        <w:t>Server-side validation is mandatory.</w:t>
      </w:r>
    </w:p>
    <w:p>
      <w:pPr>
        <w:pStyle w:val="ListBullet"/>
      </w:pPr>
      <w:r>
        <w:t>Duplicate/re-application rules are explicit.</w:t>
      </w:r>
    </w:p>
    <w:p>
      <w:pPr>
        <w:pStyle w:val="ListBullet"/>
      </w:pPr>
      <w:r>
        <w:t>Canonical Program IDs are used.</w:t>
      </w:r>
    </w:p>
    <w:p>
      <w:pPr>
        <w:pStyle w:val="ListBullet"/>
      </w:pPr>
      <w:r>
        <w:t>Status/review workflow is explicit.</w:t>
      </w:r>
    </w:p>
    <w:p>
      <w:pPr>
        <w:pStyle w:val="ListBullet"/>
      </w:pPr>
      <w:r>
        <w:t>Sensitive fields are restricted by role.</w:t>
      </w:r>
    </w:p>
    <w:p>
      <w:pPr>
        <w:pStyle w:val="ListBullet"/>
      </w:pPr>
      <w:r>
        <w:t>Consent/declaration versions are retained.</w:t>
      </w:r>
    </w:p>
    <w:p>
      <w:pPr>
        <w:pStyle w:val="ListBullet"/>
      </w:pPr>
      <w:r>
        <w:t>Notifications are queued/retried, not fire-and-forget.</w:t>
      </w:r>
    </w:p>
    <w:p>
      <w:pPr>
        <w:pStyle w:val="ListBullet"/>
      </w:pPr>
      <w:r>
        <w:t>Rate limiting and anti-bot controls exist.</w:t>
      </w:r>
    </w:p>
    <w:p>
      <w:pPr>
        <w:pStyle w:val="ListBullet"/>
      </w:pPr>
      <w:r>
        <w:t>Deletion/archival follows documented retention policy.</w:t>
      </w:r>
    </w:p>
    <w:p>
      <w:r>
        <w:br w:type="page"/>
      </w:r>
    </w:p>
    <w:p>
      <w:pPr>
        <w:pStyle w:val="Heading1"/>
      </w:pPr>
      <w:r>
        <w:t>AUD-041 — Phase 0 — Contact / Enquiry System Findings</w:t>
      </w:r>
    </w:p>
    <w:p>
      <w:r>
        <w:rPr>
          <w:b/>
        </w:rPr>
        <w:t>Workstream: WS-12 — Content &amp; CMS Governance</w:t>
        <w:br/>
      </w:r>
      <w:r>
        <w:t>Legacy reference: TRACE-053 (previous Section 53)</w:t>
        <w:br/>
      </w:r>
      <w:r>
        <w:t>Status control: Historical evidence preserved; detailed finding fields below are authoritative only where explicitly supported by the source text.</w:t>
      </w:r>
    </w:p>
    <w:p>
      <w:pPr>
        <w:pStyle w:val="Heading2"/>
      </w:pPr>
      <w:r>
        <w:t>53.1 Current Contact Form Is Email-Only</w:t>
      </w:r>
    </w:p>
    <w:p>
      <w:r>
        <w:t>The current contact controller extracts fullName, email, phone and message and sends confirmation/alert emails. It does not persist the enquiry before returning success. Both email operations are handled with Promise.allSettled(). fileciteturn198file0</w:t>
      </w:r>
    </w:p>
    <w:p>
      <w:pPr>
        <w:pStyle w:val="Heading2"/>
      </w:pPr>
      <w:r>
        <w:t>53.2 Target Contact Workflow</w:t>
      </w:r>
    </w:p>
    <w:p>
      <w:r>
        <w:t>Submit → server validation → spam/abuse check → persist ContactInquiry → create notification event → notify staff → assign → respond → resolve → retain/archive/delete according to policy.</w:t>
      </w:r>
    </w:p>
    <w:p>
      <w:pPr>
        <w:pStyle w:val="Heading2"/>
      </w:pPr>
      <w:r>
        <w:t>53.3 Contact Acceptance Standard</w:t>
      </w:r>
    </w:p>
    <w:p>
      <w:pPr>
        <w:pStyle w:val="ListBullet"/>
      </w:pPr>
      <w:r>
        <w:t>Every enquiry receives a durable ID.</w:t>
      </w:r>
    </w:p>
    <w:p>
      <w:pPr>
        <w:pStyle w:val="ListBullet"/>
      </w:pPr>
      <w:r>
        <w:t>Success means the enquiry was safely stored, not that email was delivered.</w:t>
      </w:r>
    </w:p>
    <w:p>
      <w:pPr>
        <w:pStyle w:val="ListBullet"/>
      </w:pPr>
      <w:r>
        <w:t>Server-side validation and payload limits are enforced.</w:t>
      </w:r>
    </w:p>
    <w:p>
      <w:pPr>
        <w:pStyle w:val="ListBullet"/>
      </w:pPr>
      <w:r>
        <w:t>Spam/rate limiting is applied.</w:t>
      </w:r>
    </w:p>
    <w:p>
      <w:pPr>
        <w:pStyle w:val="ListBullet"/>
      </w:pPr>
      <w:r>
        <w:t>Admin can search, filter, assign and change status.</w:t>
      </w:r>
    </w:p>
    <w:p>
      <w:pPr>
        <w:pStyle w:val="ListBullet"/>
      </w:pPr>
      <w:r>
        <w:t>Responses and important actions are auditable.</w:t>
      </w:r>
    </w:p>
    <w:p>
      <w:pPr>
        <w:pStyle w:val="ListBullet"/>
      </w:pPr>
      <w:r>
        <w:t>Retention/privacy policy is enforced.</w:t>
      </w:r>
    </w:p>
    <w:p>
      <w:r>
        <w:br w:type="page"/>
      </w:r>
    </w:p>
    <w:p>
      <w:pPr>
        <w:pStyle w:val="Heading1"/>
      </w:pPr>
      <w:r>
        <w:t>AUD-042 — Phase 0 — Newsletter / Subscriber System Findings</w:t>
      </w:r>
    </w:p>
    <w:p>
      <w:r>
        <w:rPr>
          <w:b/>
        </w:rPr>
        <w:t>Workstream: WS-09 — Communications &amp; External Integrations</w:t>
        <w:br/>
      </w:r>
      <w:r>
        <w:t>Legacy reference: TRACE-054 (previous Section 54)</w:t>
        <w:br/>
      </w:r>
      <w:r>
        <w:t>Status control: Historical evidence preserved; detailed finding fields below are authoritative only where explicitly supported by the source text.</w:t>
      </w:r>
    </w:p>
    <w:p>
      <w:pPr>
        <w:pStyle w:val="Heading2"/>
      </w:pPr>
      <w:r>
        <w:t>54.1 Current Newsletter System Has Basic Subscribe/Unsubscribe</w:t>
      </w:r>
    </w:p>
    <w:p>
      <w:r>
        <w:t>The current controller checks for an existing active subscriber, creates the email record, supports unsubscribe by setting active=false, lists active subscribers and provides optional Google Sheets sync. fileciteturn200file0</w:t>
      </w:r>
    </w:p>
    <w:p>
      <w:pPr>
        <w:pStyle w:val="Heading2"/>
      </w:pPr>
      <w:r>
        <w:t>54.2 Newsletter Target Workflow</w:t>
      </w:r>
    </w:p>
    <w:p>
      <w:r>
        <w:t>Submit → validate/normalize → abuse check → create pending subscription → verification → confirmed → campaign eligibility → unsubscribe/suppress → retention/deletion.</w:t>
      </w:r>
    </w:p>
    <w:p>
      <w:pPr>
        <w:pStyle w:val="Heading2"/>
      </w:pPr>
      <w:r>
        <w:t>54.3 Newsletter Acceptance Standard</w:t>
      </w:r>
    </w:p>
    <w:p>
      <w:pPr>
        <w:pStyle w:val="ListBullet"/>
      </w:pPr>
      <w:r>
        <w:t>Email normalized and uniquely represented.</w:t>
      </w:r>
    </w:p>
    <w:p>
      <w:pPr>
        <w:pStyle w:val="ListBullet"/>
      </w:pPr>
      <w:r>
        <w:t>Consent/verification evidence retained.</w:t>
      </w:r>
    </w:p>
    <w:p>
      <w:pPr>
        <w:pStyle w:val="ListBullet"/>
      </w:pPr>
      <w:r>
        <w:t>Secure one-click unsubscribe token.</w:t>
      </w:r>
    </w:p>
    <w:p>
      <w:pPr>
        <w:pStyle w:val="ListBullet"/>
      </w:pPr>
      <w:r>
        <w:t>Subscriber status is explicit.</w:t>
      </w:r>
    </w:p>
    <w:p>
      <w:pPr>
        <w:pStyle w:val="ListBullet"/>
      </w:pPr>
      <w:r>
        <w:t>Public endpoints are rate-limited.</w:t>
      </w:r>
    </w:p>
    <w:p>
      <w:pPr>
        <w:pStyle w:val="ListBullet"/>
      </w:pPr>
      <w:r>
        <w:t>Exports are restricted and audited.</w:t>
      </w:r>
    </w:p>
    <w:p>
      <w:pPr>
        <w:pStyle w:val="ListBullet"/>
      </w:pPr>
      <w:r>
        <w:t>Email delivery is separate from subscriber storage.</w:t>
      </w:r>
    </w:p>
    <w:p>
      <w:pPr>
        <w:pStyle w:val="ListBullet"/>
      </w:pPr>
      <w:r>
        <w:t>Production uses one canonical database.</w:t>
      </w:r>
    </w:p>
    <w:p>
      <w:r>
        <w:br w:type="page"/>
      </w:r>
    </w:p>
    <w:p>
      <w:pPr>
        <w:pStyle w:val="Heading1"/>
      </w:pPr>
      <w:r>
        <w:t>AUD-043 — Phase 0 — Admin / Team Access Control Findings</w:t>
      </w:r>
    </w:p>
    <w:p>
      <w:r>
        <w:rPr>
          <w:b/>
        </w:rPr>
        <w:t>Workstream: WS-02 — Identity, Authentication &amp; Authorization</w:t>
        <w:br/>
      </w:r>
      <w:r>
        <w:t>Legacy reference: TRACE-055 (previous Section 55)</w:t>
        <w:br/>
      </w:r>
      <w:r>
        <w:t>Status control: Historical evidence preserved; detailed finding fields below are authoritative only where explicitly supported by the source text.</w:t>
      </w:r>
    </w:p>
    <w:p>
      <w:pPr>
        <w:pStyle w:val="Heading2"/>
      </w:pPr>
      <w:r>
        <w:t>55.1 Admin Authentication Uses the Password as the Bearer Token</w:t>
      </w:r>
    </w:p>
    <w:p>
      <w:r>
        <w:t>Admin login returns env.ADMIN_PASSWORD as the token, and requireAdmin compares the incoming Bearer token directly against that password. Timing-safe comparison is good, but the credential itself becomes a reusable API bearer credential. fileciteturn205file0 fileciteturn204file0</w:t>
      </w:r>
    </w:p>
    <w:p>
      <w:pPr>
        <w:pStyle w:val="Heading2"/>
      </w:pPr>
      <w:r>
        <w:t>55.2 Sensitive Data Separation</w:t>
      </w:r>
    </w:p>
    <w:p>
      <w:r>
        <w:t>Volunteer, contact, subscriber and future donation information should not be visible to every team member simply because they can enter the Team Portal. Access should be based on least privilege and data sensitivity.</w:t>
      </w:r>
    </w:p>
    <w:p>
      <w:pPr>
        <w:pStyle w:val="Heading2"/>
      </w:pPr>
      <w:r>
        <w:t>55.3 Access-Control Target</w:t>
      </w:r>
    </w:p>
    <w:p>
      <w:r>
        <w:t>Identity → Session → Role → Permission → Resource → Audit. Example permissions should be separated for content, programs, volunteers, contacts, newsletter, donations/finance, settings, media and security administration.</w:t>
      </w:r>
    </w:p>
    <w:p>
      <w:pPr>
        <w:pStyle w:val="Heading2"/>
      </w:pPr>
      <w:r>
        <w:t>55.4 Acceptance Standard</w:t>
      </w:r>
    </w:p>
    <w:p>
      <w:pPr>
        <w:pStyle w:val="ListBullet"/>
      </w:pPr>
      <w:r>
        <w:t>No password-as-token.</w:t>
      </w:r>
    </w:p>
    <w:p>
      <w:pPr>
        <w:pStyle w:val="ListBullet"/>
      </w:pPr>
      <w:r>
        <w:t>No unsigned/forged bearer token.</w:t>
      </w:r>
    </w:p>
    <w:p>
      <w:pPr>
        <w:pStyle w:val="ListBullet"/>
      </w:pPr>
      <w:r>
        <w:t>Short-lived credentials and revocation.</w:t>
      </w:r>
    </w:p>
    <w:p>
      <w:pPr>
        <w:pStyle w:val="ListBullet"/>
      </w:pPr>
      <w:r>
        <w:t>MFA for Admin/finance/security roles.</w:t>
      </w:r>
    </w:p>
    <w:p>
      <w:pPr>
        <w:pStyle w:val="ListBullet"/>
      </w:pPr>
      <w:r>
        <w:t>Named users and attributable audit logs.</w:t>
      </w:r>
    </w:p>
    <w:p>
      <w:pPr>
        <w:pStyle w:val="ListBullet"/>
      </w:pPr>
      <w:r>
        <w:t>Explicit endpoint-level permissions.</w:t>
      </w:r>
    </w:p>
    <w:p>
      <w:pPr>
        <w:pStyle w:val="ListBullet"/>
      </w:pPr>
      <w:r>
        <w:t>Sensitive fields restricted by role.</w:t>
      </w:r>
    </w:p>
    <w:p>
      <w:pPr>
        <w:pStyle w:val="ListBullet"/>
      </w:pPr>
      <w:r>
        <w:t>Logout/revocation actually invalidates sessions.</w:t>
      </w:r>
    </w:p>
    <w:p>
      <w:r>
        <w:br w:type="page"/>
      </w:r>
    </w:p>
    <w:p>
      <w:pPr>
        <w:pStyle w:val="Heading1"/>
      </w:pPr>
      <w:r>
        <w:t>AUD-044 — Phase 0 — API Data Exposure / Object-Level Authorization Findings</w:t>
      </w:r>
    </w:p>
    <w:p>
      <w:r>
        <w:rPr>
          <w:b/>
        </w:rPr>
        <w:t>Workstream: WS-02 — Identity, Authentication &amp; Authorization</w:t>
        <w:br/>
      </w:r>
      <w:r>
        <w:t>Legacy reference: TRACE-056 (previous Section 56)</w:t>
        <w:br/>
      </w:r>
      <w:r>
        <w:t>Status control: Historical evidence preserved; detailed finding fields below are authoritative only where explicitly supported by the source text.</w:t>
      </w:r>
    </w:p>
    <w:p>
      <w:pPr>
        <w:pStyle w:val="Heading2"/>
      </w:pPr>
      <w:r>
        <w:t>56.1 Volunteer API Has a Good Authentication Boundary for Admin Listing/Deletion</w:t>
      </w:r>
    </w:p>
    <w:p>
      <w:r>
        <w:t>The volunteer routes require Admin authentication for listing and deletion, and the public submission route has server-side Zod validation. This is a positive baseline. fileciteturn211file0</w:t>
      </w:r>
    </w:p>
    <w:p>
      <w:pPr>
        <w:pStyle w:val="Heading2"/>
      </w:pPr>
      <w:r>
        <w:t>56.2 Current Standing</w:t>
      </w:r>
    </w:p>
    <w:p>
      <w:r>
        <w:t>This inspection does not prove a specific exploitable IDOR across every endpoint. It establishes that the current authorization model is too coarse to make that claim safely: many protected operations use a single requireAdmin gate, and object-level/field-level permissions are not systematically enforced.</w:t>
      </w:r>
    </w:p>
    <w:p>
      <w:pPr>
        <w:pStyle w:val="Heading2"/>
      </w:pPr>
      <w:r>
        <w:t>56.3 Required Endpoint Security Matrix</w:t>
      </w:r>
    </w:p>
    <w:p>
      <w:r>
        <w:t>For every endpoint: public/authenticated role → action → resource → allowed fields → allowed state transition → audit event → negative test. This matrix should be completed before implementation begins.</w:t>
      </w:r>
    </w:p>
    <w:p>
      <w:pPr>
        <w:pStyle w:val="Heading2"/>
      </w:pPr>
      <w:r>
        <w:t>56.4 Acceptance Standard</w:t>
      </w:r>
    </w:p>
    <w:p>
      <w:pPr>
        <w:pStyle w:val="ListBullet"/>
      </w:pPr>
      <w:r>
        <w:t>Minimum necessary fields returned.</w:t>
      </w:r>
    </w:p>
    <w:p>
      <w:pPr>
        <w:pStyle w:val="ListBullet"/>
      </w:pPr>
      <w:r>
        <w:t>Sensitive fields protected by role.</w:t>
      </w:r>
    </w:p>
    <w:p>
      <w:pPr>
        <w:pStyle w:val="ListBullet"/>
      </w:pPr>
      <w:r>
        <w:t>Every :id operation has explicit object/action authorization.</w:t>
      </w:r>
    </w:p>
    <w:p>
      <w:pPr>
        <w:pStyle w:val="ListBullet"/>
      </w:pPr>
      <w:r>
        <w:t>No password hashes/secrets in API responses.</w:t>
      </w:r>
    </w:p>
    <w:p>
      <w:pPr>
        <w:pStyle w:val="ListBullet"/>
      </w:pPr>
      <w:r>
        <w:t>Negative authorization tests exist for every protected endpoint.</w:t>
      </w:r>
    </w:p>
    <w:p>
      <w:pPr>
        <w:pStyle w:val="ListBullet"/>
      </w:pPr>
      <w:r>
        <w:t>Audit events capture sensitive/admin actions.</w:t>
      </w:r>
    </w:p>
    <w:p>
      <w:r>
        <w:br w:type="page"/>
      </w:r>
    </w:p>
    <w:p>
      <w:pPr>
        <w:pStyle w:val="Heading1"/>
      </w:pPr>
      <w:r>
        <w:t>AUD-045 — Phase 0 — Admin API Authorization Sweep</w:t>
      </w:r>
    </w:p>
    <w:p>
      <w:r>
        <w:rPr>
          <w:b/>
        </w:rPr>
        <w:t>Workstream: WS-02 — Identity, Authentication &amp; Authorization</w:t>
        <w:br/>
      </w:r>
      <w:r>
        <w:t>Legacy reference: TRACE-057 (previous Section 57)</w:t>
        <w:br/>
      </w:r>
      <w:r>
        <w:t>Status control: Historical evidence preserved; detailed finding fields below are authoritative only where explicitly supported by the source text.</w:t>
      </w:r>
    </w:p>
    <w:p>
      <w:r>
        <w:t>A bundled review of the main Admin CRUD route families was completed. The current pattern is consistent: public read endpoints are separated from /admin endpoints, and most Admin CRUD operations use requireAdmin. This is a reasonable baseline, but the authorization model is still coarse and several operational controls are missing.</w:t>
      </w:r>
    </w:p>
    <w:p>
      <w:pPr>
        <w:pStyle w:val="Heading2"/>
      </w:pPr>
      <w:r>
        <w:t>57.2 Sweep Conclusion</w:t>
      </w:r>
    </w:p>
    <w:p>
      <w:r>
        <w:t>No single catastrophic IDOR was proven in this bundled route review. The dominant issue is authorization granularity: requireAdmin is functioning as a master key. The implementation phase should replace that with named users, RBAC/permissions, field-level data controls, audit events and stronger approval for settings/financial/security actions.</w:t>
      </w:r>
    </w:p>
    <w:p>
      <w:pPr>
        <w:pStyle w:val="Heading2"/>
      </w:pPr>
      <w:r>
        <w:t>57.3 Acceptance Standard</w:t>
      </w:r>
    </w:p>
    <w:p>
      <w:pPr>
        <w:pStyle w:val="ListBullet"/>
      </w:pPr>
      <w:r>
        <w:t>Every Admin endpoint has a named permission.</w:t>
      </w:r>
    </w:p>
    <w:p>
      <w:pPr>
        <w:pStyle w:val="ListBullet"/>
      </w:pPr>
      <w:r>
        <w:t>High-risk operations require stronger authentication/approval.</w:t>
      </w:r>
    </w:p>
    <w:p>
      <w:pPr>
        <w:pStyle w:val="ListBullet"/>
      </w:pPr>
      <w:r>
        <w:t>Public controllers expose only published data.</w:t>
      </w:r>
    </w:p>
    <w:p>
      <w:pPr>
        <w:pStyle w:val="ListBullet"/>
      </w:pPr>
      <w:r>
        <w:t>Media operations are scoped and audited.</w:t>
      </w:r>
    </w:p>
    <w:p>
      <w:pPr>
        <w:pStyle w:val="ListBullet"/>
      </w:pPr>
      <w:r>
        <w:t>State-changing public endpoints are rate-limited or protected.</w:t>
      </w:r>
    </w:p>
    <w:p>
      <w:pPr>
        <w:pStyle w:val="ListBullet"/>
      </w:pPr>
      <w:r>
        <w:t>Canonical API routes are defined and tested.</w:t>
      </w:r>
    </w:p>
    <w:p>
      <w:r>
        <w:br w:type="page"/>
      </w:r>
    </w:p>
    <w:p>
      <w:pPr>
        <w:pStyle w:val="Heading1"/>
      </w:pPr>
      <w:r>
        <w:t>AUD-046 — Phase 0 — Public API Abuse / Rate Limiting / Pagination Sweep</w:t>
      </w:r>
    </w:p>
    <w:p>
      <w:r>
        <w:rPr>
          <w:b/>
        </w:rPr>
        <w:t>Workstream: WS-01 — Application &amp; API Architecture</w:t>
        <w:br/>
      </w:r>
      <w:r>
        <w:t>Legacy reference: TRACE-058 (previous Section 58)</w:t>
        <w:br/>
      </w:r>
      <w:r>
        <w:t>Status control: Historical evidence preserved; detailed finding fields below are authoritative only where explicitly supported by the source text.</w:t>
      </w:r>
    </w:p>
    <w:p>
      <w:r>
        <w:t>A bundled review of public state-changing endpoints, validation and pagination controls was completed.</w:t>
      </w:r>
    </w:p>
    <w:p>
      <w:pPr>
        <w:pStyle w:val="Heading2"/>
      </w:pPr>
      <w:r>
        <w:t>58.2 Public API Acceptance Standard</w:t>
      </w:r>
    </w:p>
    <w:p>
      <w:pPr>
        <w:pStyle w:val="ListBullet"/>
      </w:pPr>
      <w:r>
        <w:t>Every public write endpoint has explicit abuse controls.</w:t>
      </w:r>
    </w:p>
    <w:p>
      <w:pPr>
        <w:pStyle w:val="ListBullet"/>
      </w:pPr>
      <w:r>
        <w:t>State-changing endpoints are not protected by email-only knowledge.</w:t>
      </w:r>
    </w:p>
    <w:p>
      <w:pPr>
        <w:pStyle w:val="ListBullet"/>
      </w:pPr>
      <w:r>
        <w:t>Pagination defaults are conservative and endpoint-specific.</w:t>
      </w:r>
    </w:p>
    <w:p>
      <w:pPr>
        <w:pStyle w:val="ListBullet"/>
      </w:pPr>
      <w:r>
        <w:t>Large responses are bounded.</w:t>
      </w:r>
    </w:p>
    <w:p>
      <w:pPr>
        <w:pStyle w:val="ListBullet"/>
      </w:pPr>
      <w:r>
        <w:t>Published/private visibility is enforced server-side.</w:t>
      </w:r>
    </w:p>
    <w:p>
      <w:pPr>
        <w:pStyle w:val="ListBullet"/>
      </w:pPr>
      <w:r>
        <w:t>Repeated form submissions are deduplicated where appropriate.</w:t>
      </w:r>
    </w:p>
    <w:p>
      <w:pPr>
        <w:pStyle w:val="ListBullet"/>
      </w:pPr>
      <w:r>
        <w:t>Uploaded game artifacts are isolated and treated as untrusted code.</w:t>
      </w:r>
    </w:p>
    <w:p>
      <w:r>
        <w:br w:type="page"/>
      </w:r>
    </w:p>
    <w:p>
      <w:pPr>
        <w:pStyle w:val="Heading1"/>
      </w:pPr>
      <w:r>
        <w:t>AUD-047 — Phase 0 — Database Integrity / Schema / Constraint Sweep</w:t>
      </w:r>
    </w:p>
    <w:p>
      <w:r>
        <w:rPr>
          <w:b/>
        </w:rPr>
        <w:t>Workstream: WS-04 — Data &amp; Database Architecture</w:t>
        <w:br/>
      </w:r>
      <w:r>
        <w:t>Legacy reference: TRACE-059 (previous Section 59)</w:t>
        <w:br/>
      </w:r>
      <w:r>
        <w:t>Status control: Historical evidence preserved; detailed finding fields below are authoritative only where explicitly supported by the source text.</w:t>
      </w:r>
    </w:p>
    <w:p>
      <w:r>
        <w:t>The bundled database-model review confirms the earlier JSON-fallback concern and identifies schema constraints that need strengthening before implementation.</w:t>
      </w:r>
    </w:p>
    <w:p>
      <w:pPr>
        <w:pStyle w:val="Heading2"/>
      </w:pPr>
      <w:r>
        <w:t>59.2 Database Acceptance Standard</w:t>
      </w:r>
    </w:p>
    <w:p>
      <w:pPr>
        <w:pStyle w:val="ListBullet"/>
      </w:pPr>
      <w:r>
        <w:t>One production source of truth.</w:t>
      </w:r>
    </w:p>
    <w:p>
      <w:pPr>
        <w:pStyle w:val="ListBullet"/>
      </w:pPr>
      <w:r>
        <w:t>Canonical normalization and uniqueness rules.</w:t>
      </w:r>
    </w:p>
    <w:p>
      <w:pPr>
        <w:pStyle w:val="ListBullet"/>
      </w:pPr>
      <w:r>
        <w:t>Explicit indexes and reference strategy.</w:t>
      </w:r>
    </w:p>
    <w:p>
      <w:pPr>
        <w:pStyle w:val="ListBullet"/>
      </w:pPr>
      <w:r>
        <w:t>No destructive replaceAll without transactional/rollback protection.</w:t>
      </w:r>
    </w:p>
    <w:p>
      <w:pPr>
        <w:pStyle w:val="ListBullet"/>
      </w:pPr>
      <w:r>
        <w:t>Soft-delete/archive for records requiring history.</w:t>
      </w:r>
    </w:p>
    <w:p>
      <w:pPr>
        <w:pStyle w:val="ListBullet"/>
      </w:pPr>
      <w:r>
        <w:t>Business audit actor/action separate from timestamps.</w:t>
      </w:r>
    </w:p>
    <w:p>
      <w:pPr>
        <w:pStyle w:val="ListBullet"/>
      </w:pPr>
      <w:r>
        <w:t>Migration/versioning process exists.</w:t>
      </w:r>
    </w:p>
    <w:p>
      <w:r>
        <w:br w:type="page"/>
      </w:r>
    </w:p>
    <w:p>
      <w:pPr>
        <w:pStyle w:val="Heading1"/>
      </w:pPr>
      <w:r>
        <w:t>AUD-048 — Phase 0 — Media / Static Files / Upload Security Sweep</w:t>
      </w:r>
    </w:p>
    <w:p>
      <w:r>
        <w:rPr>
          <w:b/>
        </w:rPr>
        <w:t>Workstream: WS-07 — Media, Files &amp; Asset Management</w:t>
        <w:br/>
      </w:r>
      <w:r>
        <w:t>Legacy reference: TRACE-060 (previous Section 60)</w:t>
        <w:br/>
      </w:r>
      <w:r>
        <w:t>Status control: Historical evidence preserved; detailed finding fields below are authoritative only where explicitly supported by the source text.</w:t>
      </w:r>
    </w:p>
    <w:p>
      <w:r>
        <w:t>The media and upload architecture was reviewed as a bundled security boundary, including public static serving, upload naming, file size controls and game ZIP uploads.</w:t>
      </w:r>
    </w:p>
    <w:p>
      <w:pPr>
        <w:pStyle w:val="Heading2"/>
      </w:pPr>
      <w:r>
        <w:t>60.2 Media Acceptance Standard</w:t>
      </w:r>
    </w:p>
    <w:p>
      <w:pPr>
        <w:pStyle w:val="ListBullet"/>
      </w:pPr>
      <w:r>
        <w:t>Public/private storage is separated.</w:t>
      </w:r>
    </w:p>
    <w:p>
      <w:pPr>
        <w:pStyle w:val="ListBullet"/>
      </w:pPr>
      <w:r>
        <w:t>Every upload purpose has an explicit allowlist.</w:t>
      </w:r>
    </w:p>
    <w:p>
      <w:pPr>
        <w:pStyle w:val="ListBullet"/>
      </w:pPr>
      <w:r>
        <w:t>Content is verified by MIME and magic bytes.</w:t>
      </w:r>
    </w:p>
    <w:p>
      <w:pPr>
        <w:pStyle w:val="ListBullet"/>
      </w:pPr>
      <w:r>
        <w:t>Executables/scripts are rejected from ordinary media.</w:t>
      </w:r>
    </w:p>
    <w:p>
      <w:pPr>
        <w:pStyle w:val="ListBullet"/>
      </w:pPr>
      <w:r>
        <w:t>ZIPs are scanned and structurally constrained.</w:t>
      </w:r>
    </w:p>
    <w:p>
      <w:pPr>
        <w:pStyle w:val="ListBullet"/>
      </w:pPr>
      <w:r>
        <w:t>Game packages are isolated from normal media.</w:t>
      </w:r>
    </w:p>
    <w:p>
      <w:pPr>
        <w:pStyle w:val="ListBullet"/>
      </w:pPr>
      <w:r>
        <w:t>Uploaded content has lifecycle/reference tracking.</w:t>
      </w:r>
    </w:p>
    <w:p>
      <w:pPr>
        <w:pStyle w:val="ListBullet"/>
      </w:pPr>
      <w:r>
        <w:t>Sensitive files never use a public static URL.</w:t>
      </w:r>
    </w:p>
    <w:p>
      <w:r>
        <w:br w:type="page"/>
      </w:r>
    </w:p>
    <w:p>
      <w:pPr>
        <w:pStyle w:val="Heading1"/>
      </w:pPr>
      <w:r>
        <w:t>AUD-049 — Phase 0 — Error Handling / Information Leakage Sweep</w:t>
      </w:r>
    </w:p>
    <w:p>
      <w:r>
        <w:rPr>
          <w:b/>
        </w:rPr>
        <w:t>Workstream: WS-01 — Application &amp; API Architecture</w:t>
        <w:br/>
      </w:r>
      <w:r>
        <w:t>Legacy reference: TRACE-061 (previous Section 61)</w:t>
        <w:br/>
      </w:r>
      <w:r>
        <w:t>Status control: Historical evidence preserved; detailed finding fields below are authoritative only where explicitly supported by the source text.</w:t>
      </w:r>
    </w:p>
    <w:p>
      <w:r>
        <w:t>The global error handler and startup configuration were reviewed for production information leakage, diagnostic exposure and operational safety.</w:t>
      </w:r>
    </w:p>
    <w:p>
      <w:pPr>
        <w:pStyle w:val="Heading2"/>
      </w:pPr>
      <w:r>
        <w:t>61.2 Error Handling Acceptance Standard</w:t>
      </w:r>
    </w:p>
    <w:p>
      <w:pPr>
        <w:pStyle w:val="ListBullet"/>
      </w:pPr>
      <w:r>
        <w:t>No stack traces in API responses in any environment exposed to users.</w:t>
      </w:r>
    </w:p>
    <w:p>
      <w:pPr>
        <w:pStyle w:val="ListBullet"/>
      </w:pPr>
      <w:r>
        <w:t>Public errors use safe, stable messages.</w:t>
      </w:r>
    </w:p>
    <w:p>
      <w:pPr>
        <w:pStyle w:val="ListBullet"/>
      </w:pPr>
      <w:r>
        <w:t>Request IDs correlate user errors with server logs.</w:t>
      </w:r>
    </w:p>
    <w:p>
      <w:pPr>
        <w:pStyle w:val="ListBullet"/>
      </w:pPr>
      <w:r>
        <w:t>Health endpoints expose only intended information.</w:t>
      </w:r>
    </w:p>
    <w:p>
      <w:pPr>
        <w:pStyle w:val="ListBullet"/>
      </w:pPr>
      <w:r>
        <w:t>Logs redact passwords, tokens, payment secrets and unnecessary PII.</w:t>
      </w:r>
    </w:p>
    <w:p>
      <w:pPr>
        <w:pStyle w:val="ListBullet"/>
      </w:pPr>
      <w:r>
        <w:t>Production configuration is explicit and validated.</w:t>
      </w:r>
    </w:p>
    <w:p>
      <w:pPr>
        <w:pStyle w:val="ListBullet"/>
      </w:pPr>
      <w:r>
        <w:t>Fatal process errors follow a documented restart/recovery policy.</w:t>
      </w:r>
    </w:p>
    <w:p>
      <w:r>
        <w:br w:type="page"/>
      </w:r>
    </w:p>
    <w:p>
      <w:pPr>
        <w:pStyle w:val="Heading1"/>
      </w:pPr>
      <w:r>
        <w:t>AUD-050 — Phase 0 — Secrets / Environment / Configuration Security Sweep</w:t>
      </w:r>
    </w:p>
    <w:p>
      <w:r>
        <w:rPr>
          <w:b/>
        </w:rPr>
        <w:t>Workstream: WS-08 — Security, Privacy &amp; Compliance</w:t>
        <w:br/>
      </w:r>
      <w:r>
        <w:t>Legacy reference: TRACE-062 (previous Section 62)</w:t>
        <w:br/>
      </w:r>
      <w:r>
        <w:t>Status control: Historical evidence preserved; detailed finding fields below are authoritative only where explicitly supported by the source text.</w:t>
      </w:r>
    </w:p>
    <w:p>
      <w:r>
        <w:t>The repository configuration and deployment guidance were reviewed for secret handling, environment separation and production configuration risks.</w:t>
      </w:r>
    </w:p>
    <w:p>
      <w:pPr>
        <w:pStyle w:val="Heading2"/>
      </w:pPr>
      <w:r>
        <w:t>62.2 Secrets Acceptance Standard</w:t>
      </w:r>
    </w:p>
    <w:p>
      <w:pPr>
        <w:pStyle w:val="ListBullet"/>
      </w:pPr>
      <w:r>
        <w:t>No secrets committed to Git.</w:t>
      </w:r>
    </w:p>
    <w:p>
      <w:pPr>
        <w:pStyle w:val="ListBullet"/>
      </w:pPr>
      <w:r>
        <w:t>Production secrets stored in protected hosting/secret storage.</w:t>
      </w:r>
    </w:p>
    <w:p>
      <w:pPr>
        <w:pStyle w:val="ListBullet"/>
      </w:pPr>
      <w:r>
        <w:t>Unique generated secrets per environment.</w:t>
      </w:r>
    </w:p>
    <w:p>
      <w:pPr>
        <w:pStyle w:val="ListBullet"/>
      </w:pPr>
      <w:r>
        <w:t>Secret rotation/revocation procedure documented.</w:t>
      </w:r>
    </w:p>
    <w:p>
      <w:pPr>
        <w:pStyle w:val="ListBullet"/>
      </w:pPr>
      <w:r>
        <w:t>Production requires MongoDB.</w:t>
      </w:r>
    </w:p>
    <w:p>
      <w:pPr>
        <w:pStyle w:val="ListBullet"/>
      </w:pPr>
      <w:r>
        <w:t>One canonical production deployment configuration.</w:t>
      </w:r>
    </w:p>
    <w:p>
      <w:pPr>
        <w:pStyle w:val="ListBullet"/>
      </w:pPr>
      <w:r>
        <w:t>Integration credentials have named owners and least privilege.</w:t>
      </w:r>
    </w:p>
    <w:p>
      <w:r>
        <w:br w:type="page"/>
      </w:r>
    </w:p>
    <w:p>
      <w:pPr>
        <w:pStyle w:val="Heading1"/>
      </w:pPr>
      <w:r>
        <w:t>AUD-051 — Phase 0 — Hostinger / Production Deployment Readiness Sweep</w:t>
      </w:r>
    </w:p>
    <w:p>
      <w:r>
        <w:rPr>
          <w:b/>
        </w:rPr>
        <w:t>Workstream: WS-11 — Infrastructure, Operations &amp; Production Readiness</w:t>
        <w:br/>
      </w:r>
      <w:r>
        <w:t>Legacy reference: TRACE-063 (previous Section 63)</w:t>
        <w:br/>
      </w:r>
      <w:r>
        <w:t>Status control: Historical evidence preserved; detailed finding fields below are authoritative only where explicitly supported by the source text.</w:t>
      </w:r>
    </w:p>
    <w:p>
      <w:r>
        <w:t>The repository's documented Hostinger deployment path, root build/start scripts, single-app entry point and server startup behavior were reviewed.</w:t>
      </w:r>
    </w:p>
    <w:p>
      <w:pPr>
        <w:pStyle w:val="Heading2"/>
      </w:pPr>
      <w:r>
        <w:t>63.2 Hostinger Acceptance Standard</w:t>
      </w:r>
    </w:p>
    <w:p>
      <w:pPr>
        <w:pStyle w:val="ListBullet"/>
      </w:pPr>
      <w:r>
        <w:t>One canonical Hostinger deployment mode.</w:t>
      </w:r>
    </w:p>
    <w:p>
      <w:pPr>
        <w:pStyle w:val="ListBullet"/>
      </w:pPr>
      <w:r>
        <w:t>Pinned tested Node LTS.</w:t>
      </w:r>
    </w:p>
    <w:p>
      <w:pPr>
        <w:pStyle w:val="ListBullet"/>
      </w:pPr>
      <w:r>
        <w:t>MongoDB mandatory in production.</w:t>
      </w:r>
    </w:p>
    <w:p>
      <w:pPr>
        <w:pStyle w:val="ListBullet"/>
      </w:pPr>
      <w:r>
        <w:t>No automatic seed mutation on startup.</w:t>
      </w:r>
    </w:p>
    <w:p>
      <w:pPr>
        <w:pStyle w:val="ListBullet"/>
      </w:pPr>
      <w:r>
        <w:t>Environment variables supplied through protected hosting configuration.</w:t>
      </w:r>
    </w:p>
    <w:p>
      <w:pPr>
        <w:pStyle w:val="ListBullet"/>
      </w:pPr>
      <w:r>
        <w:t>Build/test/security gates before deployment.</w:t>
      </w:r>
    </w:p>
    <w:p>
      <w:pPr>
        <w:pStyle w:val="ListBullet"/>
      </w:pPr>
      <w:r>
        <w:t>HTTPS/domain/health/readiness smoke tests after deployment.</w:t>
      </w:r>
    </w:p>
    <w:p>
      <w:pPr>
        <w:pStyle w:val="ListBullet"/>
      </w:pPr>
      <w:r>
        <w:t>Rollback procedure documented.</w:t>
      </w:r>
    </w:p>
    <w:p>
      <w:r>
        <w:br w:type="page"/>
      </w:r>
    </w:p>
    <w:p>
      <w:pPr>
        <w:pStyle w:val="Heading1"/>
      </w:pPr>
      <w:r>
        <w:t>AUD-052 — Phase 0 — Backup / Disaster Recovery / Restore Readiness</w:t>
      </w:r>
    </w:p>
    <w:p>
      <w:r>
        <w:rPr>
          <w:b/>
        </w:rPr>
        <w:t>Workstream: WS-11 — Infrastructure, Operations &amp; Production Readiness</w:t>
        <w:br/>
      </w:r>
      <w:r>
        <w:t>Legacy reference: TRACE-064 (previous Section 64)</w:t>
        <w:br/>
      </w:r>
      <w:r>
        <w:t>Status control: Historical evidence preserved; detailed finding fields below are authoritative only where explicitly supported by the source text.</w:t>
      </w:r>
    </w:p>
    <w:p>
      <w:r>
        <w:t>The repository and deployment documentation were reviewed for evidence of automated database backups, media backups, restore procedures, retention, rollback and recovery testing.</w:t>
      </w:r>
    </w:p>
    <w:p>
      <w:pPr>
        <w:pStyle w:val="Heading2"/>
      </w:pPr>
      <w:r>
        <w:t>64.2 Disaster Recovery Acceptance Standard</w:t>
      </w:r>
    </w:p>
    <w:p>
      <w:pPr>
        <w:pStyle w:val="ListBullet"/>
      </w:pPr>
      <w:r>
        <w:t>Automated independent database backups.</w:t>
      </w:r>
    </w:p>
    <w:p>
      <w:pPr>
        <w:pStyle w:val="ListBullet"/>
      </w:pPr>
      <w:r>
        <w:t>Encrypted off-site retention.</w:t>
      </w:r>
    </w:p>
    <w:p>
      <w:pPr>
        <w:pStyle w:val="ListBullet"/>
      </w:pPr>
      <w:r>
        <w:t>Defined RPO and RTO.</w:t>
      </w:r>
    </w:p>
    <w:p>
      <w:pPr>
        <w:pStyle w:val="ListBullet"/>
      </w:pPr>
      <w:r>
        <w:t>Successful periodic restore drills.</w:t>
      </w:r>
    </w:p>
    <w:p>
      <w:pPr>
        <w:pStyle w:val="ListBullet"/>
      </w:pPr>
      <w:r>
        <w:t>Separate media backups.</w:t>
      </w:r>
    </w:p>
    <w:p>
      <w:pPr>
        <w:pStyle w:val="ListBullet"/>
      </w:pPr>
      <w:r>
        <w:t>Point-in-time recovery where supported.</w:t>
      </w:r>
    </w:p>
    <w:p>
      <w:pPr>
        <w:pStyle w:val="ListBullet"/>
      </w:pPr>
      <w:r>
        <w:t>Data rollback is separate from code rollback.</w:t>
      </w:r>
    </w:p>
    <w:p>
      <w:pPr>
        <w:pStyle w:val="ListBullet"/>
      </w:pPr>
      <w:r>
        <w:t>Named recovery owners and escalation path.</w:t>
      </w:r>
    </w:p>
    <w:p>
      <w:r>
        <w:br w:type="page"/>
      </w:r>
    </w:p>
    <w:p>
      <w:pPr>
        <w:pStyle w:val="Heading1"/>
      </w:pPr>
      <w:r>
        <w:t>AUD-053 — Phase 0 — Dependency / Supply-Chain / Reproducible Build Sweep</w:t>
      </w:r>
    </w:p>
    <w:p>
      <w:r>
        <w:rPr>
          <w:b/>
        </w:rPr>
        <w:t>Workstream: WS-10 — Engineering Quality &amp; Supply Chain</w:t>
        <w:br/>
      </w:r>
      <w:r>
        <w:t>Legacy reference: TRACE-065 (previous Section 65)</w:t>
        <w:br/>
      </w:r>
      <w:r>
        <w:t>Status control: Historical evidence preserved; detailed finding fields below are authoritative only where explicitly supported by the source text.</w:t>
      </w:r>
    </w:p>
    <w:p>
      <w:r>
        <w:t>The root, backend and frontend package manifests were reviewed for dependency pinning, lockfiles and reproducibility. The repository search did not surface package-lock/yarn/pnpm lock files or an npm audit/CI security workflow.</w:t>
      </w:r>
    </w:p>
    <w:p>
      <w:pPr>
        <w:pStyle w:val="Heading2"/>
      </w:pPr>
      <w:r>
        <w:t>65.2 Dependency Acceptance Standard</w:t>
      </w:r>
    </w:p>
    <w:p>
      <w:pPr>
        <w:pStyle w:val="ListBullet"/>
      </w:pPr>
      <w:r>
        <w:t>Committed lockfiles.</w:t>
      </w:r>
    </w:p>
    <w:p>
      <w:pPr>
        <w:pStyle w:val="ListBullet"/>
      </w:pPr>
      <w:r>
        <w:t>npm ci for reproducible CI/production installs.</w:t>
      </w:r>
    </w:p>
    <w:p>
      <w:pPr>
        <w:pStyle w:val="ListBullet"/>
      </w:pPr>
      <w:r>
        <w:t>Automated vulnerability scanning.</w:t>
      </w:r>
    </w:p>
    <w:p>
      <w:pPr>
        <w:pStyle w:val="ListBullet"/>
      </w:pPr>
      <w:r>
        <w:t>Documented exception process.</w:t>
      </w:r>
    </w:p>
    <w:p>
      <w:pPr>
        <w:pStyle w:val="ListBullet"/>
      </w:pPr>
      <w:r>
        <w:t>Pinned tested Node LTS.</w:t>
      </w:r>
    </w:p>
    <w:p>
      <w:pPr>
        <w:pStyle w:val="ListBullet"/>
      </w:pPr>
      <w:r>
        <w:t>Routine dependency maintenance.</w:t>
      </w:r>
    </w:p>
    <w:p>
      <w:pPr>
        <w:pStyle w:val="ListBullet"/>
      </w:pPr>
      <w:r>
        <w:t>Production dependency tree reviewed.</w:t>
      </w:r>
    </w:p>
    <w:p>
      <w:r>
        <w:br w:type="page"/>
      </w:r>
    </w:p>
    <w:p>
      <w:pPr>
        <w:pStyle w:val="Heading1"/>
      </w:pPr>
      <w:r>
        <w:t>AUD-054 — Phase 0 — Testing / CI / Release Quality Gates Sweep</w:t>
      </w:r>
    </w:p>
    <w:p>
      <w:r>
        <w:rPr>
          <w:b/>
        </w:rPr>
        <w:t>Workstream: WS-10 — Engineering Quality &amp; Supply Chain</w:t>
        <w:br/>
      </w:r>
      <w:r>
        <w:t>Legacy reference: TRACE-066 (previous Section 66)</w:t>
        <w:br/>
      </w:r>
      <w:r>
        <w:t>Status control: Historical evidence preserved; detailed finding fields below are authoritative only where explicitly supported by the source text.</w:t>
      </w:r>
    </w:p>
    <w:p>
      <w:r>
        <w:t>The repository was searched for test runners, test files, CI workflows and quality-gate scripts. No automated test framework or GitHub Actions workflow was surfaced in the inspected repository search.</w:t>
      </w:r>
    </w:p>
    <w:p>
      <w:pPr>
        <w:pStyle w:val="Heading2"/>
      </w:pPr>
      <w:r>
        <w:t>66.2 Minimum Release Gate</w:t>
      </w:r>
    </w:p>
    <w:p>
      <w:pPr>
        <w:pStyle w:val="ListBullet"/>
      </w:pPr>
      <w:r>
        <w:t>Dependency install from lockfile.</w:t>
      </w:r>
    </w:p>
    <w:p>
      <w:pPr>
        <w:pStyle w:val="ListBullet"/>
      </w:pPr>
      <w:r>
        <w:t>Lint/typecheck.</w:t>
      </w:r>
    </w:p>
    <w:p>
      <w:pPr>
        <w:pStyle w:val="ListBullet"/>
      </w:pPr>
      <w:r>
        <w:t>Unit tests.</w:t>
      </w:r>
    </w:p>
    <w:p>
      <w:pPr>
        <w:pStyle w:val="ListBullet"/>
      </w:pPr>
      <w:r>
        <w:t>API integration tests.</w:t>
      </w:r>
    </w:p>
    <w:p>
      <w:pPr>
        <w:pStyle w:val="ListBullet"/>
      </w:pPr>
      <w:r>
        <w:t>Security/dependency scan.</w:t>
      </w:r>
    </w:p>
    <w:p>
      <w:pPr>
        <w:pStyle w:val="ListBullet"/>
      </w:pPr>
      <w:r>
        <w:t>Production build.</w:t>
      </w:r>
    </w:p>
    <w:p>
      <w:pPr>
        <w:pStyle w:val="ListBullet"/>
      </w:pPr>
      <w:r>
        <w:t>Critical E2E smoke tests.</w:t>
      </w:r>
    </w:p>
    <w:p>
      <w:pPr>
        <w:pStyle w:val="ListBullet"/>
      </w:pPr>
      <w:r>
        <w:t>Human approval for security/finance changes.</w:t>
      </w:r>
    </w:p>
    <w:p>
      <w:pPr>
        <w:pStyle w:val="ListBullet"/>
      </w:pPr>
      <w:r>
        <w:t>Deployment smoke test.</w:t>
      </w:r>
    </w:p>
    <w:p>
      <w:pPr>
        <w:pStyle w:val="ListBullet"/>
      </w:pPr>
      <w:r>
        <w:t>Rollback path verified.</w:t>
      </w:r>
    </w:p>
    <w:p>
      <w:r>
        <w:br w:type="page"/>
      </w:r>
    </w:p>
    <w:p>
      <w:pPr>
        <w:pStyle w:val="Heading1"/>
      </w:pPr>
      <w:r>
        <w:t>AUD-055 — Phase 0 — Frontend Architecture / Route / Information Architecture Sweep</w:t>
      </w:r>
    </w:p>
    <w:p>
      <w:r>
        <w:rPr>
          <w:b/>
        </w:rPr>
        <w:t>Workstream: WS-03 — Frontend, UX &amp; Information Architecture</w:t>
        <w:br/>
      </w:r>
      <w:r>
        <w:t>Legacy reference: TRACE-067 (previous Section 67)</w:t>
        <w:br/>
      </w:r>
      <w:r>
        <w:t>Status control: Historical evidence preserved; detailed finding fields below are authoritative only where explicitly supported by the source text.</w:t>
      </w:r>
    </w:p>
    <w:p>
      <w:r>
        <w:t>The frontend route shell and architecture inventory were reviewed against the documented public-page structure. The repository uses one React/Vite frontend with Wouter routing and the former standalone Donate/Volunteer apps merged as embed routes. fileciteturn259file0 fileciteturn260file0</w:t>
      </w:r>
    </w:p>
    <w:p>
      <w:pPr>
        <w:pStyle w:val="Heading2"/>
      </w:pPr>
      <w:r>
        <w:t>67.2 Frontend Acceptance Standard</w:t>
      </w:r>
    </w:p>
    <w:p>
      <w:pPr>
        <w:pStyle w:val="ListBullet"/>
      </w:pPr>
      <w:r>
        <w:t>One canonical frontend/build.</w:t>
      </w:r>
    </w:p>
    <w:p>
      <w:pPr>
        <w:pStyle w:val="ListBullet"/>
      </w:pPr>
      <w:r>
        <w:t>Canonical sitemap and route registry.</w:t>
      </w:r>
    </w:p>
    <w:p>
      <w:pPr>
        <w:pStyle w:val="ListBullet"/>
      </w:pPr>
      <w:r>
        <w:t>Every public route has defined SEO behavior.</w:t>
      </w:r>
    </w:p>
    <w:p>
      <w:pPr>
        <w:pStyle w:val="ListBullet"/>
      </w:pPr>
      <w:r>
        <w:t>Shared settings cache/query.</w:t>
      </w:r>
    </w:p>
    <w:p>
      <w:pPr>
        <w:pStyle w:val="ListBullet"/>
      </w:pPr>
      <w:r>
        <w:t>Canonical URL generation is tested.</w:t>
      </w:r>
    </w:p>
    <w:p>
      <w:pPr>
        <w:pStyle w:val="ListBullet"/>
      </w:pPr>
      <w:r>
        <w:t>External resources are allowlisted.</w:t>
      </w:r>
    </w:p>
    <w:p>
      <w:pPr>
        <w:pStyle w:val="ListBullet"/>
      </w:pPr>
      <w:r>
        <w:t>postMessage handlers validate origin/source/schema.</w:t>
      </w:r>
    </w:p>
    <w:p>
      <w:pPr>
        <w:pStyle w:val="ListBullet"/>
      </w:pPr>
      <w:r>
        <w:t>Broken/dead route checks exist in E2E tests.</w:t>
      </w:r>
    </w:p>
    <w:p>
      <w:r>
        <w:br w:type="page"/>
      </w:r>
    </w:p>
    <w:p>
      <w:pPr>
        <w:pStyle w:val="Heading1"/>
      </w:pPr>
      <w:r>
        <w:t>AUD-056 — Phase 0 — Accessibility / Responsive / Mobile Quality Sweep</w:t>
      </w:r>
    </w:p>
    <w:p>
      <w:r>
        <w:rPr>
          <w:b/>
        </w:rPr>
        <w:t>Workstream: WS-03 — Frontend, UX &amp; Information Architecture</w:t>
        <w:br/>
      </w:r>
      <w:r>
        <w:t>Legacy reference: TRACE-068 (previous Section 68)</w:t>
        <w:br/>
      </w:r>
      <w:r>
        <w:t>Status control: Historical evidence preserved; detailed finding fields below are authoritative only where explicitly supported by the source text.</w:t>
      </w:r>
    </w:p>
    <w:p>
      <w:r>
        <w:t>The shared UI primitives and frontend architecture were reviewed for baseline accessibility and responsive design controls. This repository-level inspection cannot prove WCAG compliance without browser/device testing, so findings below are implementation requirements and risks rather than claims that every page fails.</w:t>
      </w:r>
    </w:p>
    <w:p>
      <w:pPr>
        <w:pStyle w:val="Heading2"/>
      </w:pPr>
      <w:r>
        <w:t>68.2 Accessibility Acceptance Standard</w:t>
      </w:r>
    </w:p>
    <w:p>
      <w:pPr>
        <w:pStyle w:val="ListBullet"/>
      </w:pPr>
      <w:r>
        <w:t>WCAG 2.2 AA target for critical public flows.</w:t>
      </w:r>
    </w:p>
    <w:p>
      <w:pPr>
        <w:pStyle w:val="ListBullet"/>
      </w:pPr>
      <w:r>
        <w:t>Every form control has an accessible name.</w:t>
      </w:r>
    </w:p>
    <w:p>
      <w:pPr>
        <w:pStyle w:val="ListBullet"/>
      </w:pPr>
      <w:r>
        <w:t>Errors are programmatically associated and announced.</w:t>
      </w:r>
    </w:p>
    <w:p>
      <w:pPr>
        <w:pStyle w:val="ListBullet"/>
      </w:pPr>
      <w:r>
        <w:t>Keyboard navigation/focus order works end-to-end.</w:t>
      </w:r>
    </w:p>
    <w:p>
      <w:pPr>
        <w:pStyle w:val="ListBullet"/>
      </w:pPr>
      <w:r>
        <w:t>Dialogs trap/restore focus correctly.</w:t>
      </w:r>
    </w:p>
    <w:p>
      <w:pPr>
        <w:pStyle w:val="ListBullet"/>
      </w:pPr>
      <w:r>
        <w:t>Theme colors meet contrast requirements.</w:t>
      </w:r>
    </w:p>
    <w:p>
      <w:pPr>
        <w:pStyle w:val="ListBullet"/>
      </w:pPr>
      <w:r>
        <w:t>Mobile 320–430px layouts have no horizontal overflow.</w:t>
      </w:r>
    </w:p>
    <w:p>
      <w:pPr>
        <w:pStyle w:val="ListBullet"/>
      </w:pPr>
      <w:r>
        <w:t>Touch targets and sticky UI are usable.</w:t>
      </w:r>
    </w:p>
    <w:p>
      <w:pPr>
        <w:pStyle w:val="ListBullet"/>
      </w:pPr>
      <w:r>
        <w:t>Automated accessibility smoke tests run in CI.</w:t>
      </w:r>
    </w:p>
    <w:p>
      <w:r>
        <w:br w:type="page"/>
      </w:r>
    </w:p>
    <w:p>
      <w:pPr>
        <w:pStyle w:val="Heading1"/>
      </w:pPr>
      <w:r>
        <w:t>AUD-057 — Phase 0 — Performance / Scalability / Caching Sweep</w:t>
      </w:r>
    </w:p>
    <w:p>
      <w:r>
        <w:rPr>
          <w:b/>
        </w:rPr>
        <w:t>Workstream: WS-11 — Infrastructure, Operations &amp; Production Readiness</w:t>
        <w:br/>
      </w:r>
      <w:r>
        <w:t>Legacy reference: TRACE-069 (previous Section 69)</w:t>
        <w:br/>
      </w:r>
      <w:r>
        <w:t>Status control: Historical evidence preserved; detailed finding fields below are authoritative only where explicitly supported by the source text.</w:t>
      </w:r>
    </w:p>
    <w:p>
      <w:r>
        <w:t>A bundled repository inspection was performed for database pagination, frontend settings fetching, asset handling and obvious scalability risks. This is a code-level review; real performance measurements require production-like load testing.</w:t>
      </w:r>
    </w:p>
    <w:p>
      <w:pPr>
        <w:pStyle w:val="Heading2"/>
      </w:pPr>
      <w:r>
        <w:t>69.2 Performance Acceptance Standard</w:t>
      </w:r>
    </w:p>
    <w:p>
      <w:pPr>
        <w:pStyle w:val="ListBullet"/>
      </w:pPr>
      <w:r>
        <w:t>Endpoint-specific page limits.</w:t>
      </w:r>
    </w:p>
    <w:p>
      <w:pPr>
        <w:pStyle w:val="ListBullet"/>
      </w:pPr>
      <w:r>
        <w:t>Indexed queries for every common filter/sort.</w:t>
      </w:r>
    </w:p>
    <w:p>
      <w:pPr>
        <w:pStyle w:val="ListBullet"/>
      </w:pPr>
      <w:r>
        <w:t>Cursor pagination for high-volume datasets where needed.</w:t>
      </w:r>
    </w:p>
    <w:p>
      <w:pPr>
        <w:pStyle w:val="ListBullet"/>
      </w:pPr>
      <w:r>
        <w:t>Single cached global settings query.</w:t>
      </w:r>
    </w:p>
    <w:p>
      <w:pPr>
        <w:pStyle w:val="ListBullet"/>
      </w:pPr>
      <w:r>
        <w:t>Optimized responsive images.</w:t>
      </w:r>
    </w:p>
    <w:p>
      <w:pPr>
        <w:pStyle w:val="ListBullet"/>
      </w:pPr>
      <w:r>
        <w:t>Production-like load testing.</w:t>
      </w:r>
    </w:p>
    <w:p>
      <w:pPr>
        <w:pStyle w:val="ListBullet"/>
      </w:pPr>
      <w:r>
        <w:t>Defined Core Web Vitals/API latency targets.</w:t>
      </w:r>
    </w:p>
    <w:p>
      <w:pPr>
        <w:pStyle w:val="ListBullet"/>
      </w:pPr>
      <w:r>
        <w:t>Caching/CDN strategy documented.</w:t>
      </w:r>
    </w:p>
    <w:p>
      <w:r>
        <w:br w:type="page"/>
      </w:r>
    </w:p>
    <w:p>
      <w:pPr>
        <w:pStyle w:val="Heading1"/>
      </w:pPr>
      <w:r>
        <w:t>AUD-058 — Phase 0 — SEO / Discoverability / Analytics Sweep</w:t>
      </w:r>
    </w:p>
    <w:p>
      <w:r>
        <w:rPr>
          <w:b/>
        </w:rPr>
        <w:t>Workstream: WS-11 — Infrastructure, Operations &amp; Production Readiness</w:t>
        <w:br/>
      </w:r>
      <w:r>
        <w:t>Legacy reference: TRACE-070 (previous Section 70)</w:t>
        <w:br/>
      </w:r>
      <w:r>
        <w:t>Status control: Historical evidence preserved; detailed finding fields below are authoritative only where explicitly supported by the source text.</w:t>
      </w:r>
    </w:p>
    <w:p>
      <w:r>
        <w:t>The SEO administration model and frontend metadata behavior were examined carefully, including canonical URLs, per-page metadata, social sharing, verification, structured data, indexing directives and evidence of sitemap/robots/analytics implementation.</w:t>
      </w:r>
    </w:p>
    <w:p>
      <w:pPr>
        <w:pStyle w:val="Heading2"/>
      </w:pPr>
      <w:r>
        <w:t>70.2 SEO Acceptance Standard</w:t>
      </w:r>
    </w:p>
    <w:p>
      <w:pPr>
        <w:pStyle w:val="ListBullet"/>
      </w:pPr>
      <w:r>
        <w:t>Real robots.txt is tested.</w:t>
      </w:r>
    </w:p>
    <w:p>
      <w:pPr>
        <w:pStyle w:val="ListBullet"/>
      </w:pPr>
      <w:r>
        <w:t>Dynamic sitemap.xml contains only canonical public URLs.</w:t>
      </w:r>
    </w:p>
    <w:p>
      <w:pPr>
        <w:pStyle w:val="ListBullet"/>
      </w:pPr>
      <w:r>
        <w:t>Every indexable route has metadata.</w:t>
      </w:r>
    </w:p>
    <w:p>
      <w:pPr>
        <w:pStyle w:val="ListBullet"/>
      </w:pPr>
      <w:r>
        <w:t>Structured data validates without errors.</w:t>
      </w:r>
    </w:p>
    <w:p>
      <w:pPr>
        <w:pStyle w:val="ListBullet"/>
      </w:pPr>
      <w:r>
        <w:t>Canonical domains are allowlisted.</w:t>
      </w:r>
    </w:p>
    <w:p>
      <w:pPr>
        <w:pStyle w:val="ListBullet"/>
      </w:pPr>
      <w:r>
        <w:t>OG/Twitter previews resolve to HTTPS public assets.</w:t>
      </w:r>
    </w:p>
    <w:p>
      <w:pPr>
        <w:pStyle w:val="ListBullet"/>
      </w:pPr>
      <w:r>
        <w:t>Analytics events and consent behavior are documented.</w:t>
      </w:r>
    </w:p>
    <w:p>
      <w:pPr>
        <w:pStyle w:val="ListBullet"/>
      </w:pPr>
      <w:r>
        <w:t>SEO route registry stays synchronized with frontend routing.</w:t>
      </w:r>
    </w:p>
    <w:p>
      <w:r>
        <w:t>Corrections applied: findings are recorded as repository-level observations unless explicitly verified at runtime. Where a search did not prove the existence or absence of an implementation, the wording uses 'not evidenced/surfaced' rather than claiming the feature definitely does not exist. Accessibility, performance, live robots/sitemap, deployment configuration and exploitability findings remain subject to browser, runtime or production-like verification during the implementation/testing phase.</w:t>
      </w:r>
    </w:p>
    <w:p>
      <w:r>
        <w:br w:type="page"/>
      </w:r>
    </w:p>
    <w:p>
      <w:pPr>
        <w:pStyle w:val="Heading1"/>
      </w:pPr>
      <w:r>
        <w:t>AUD-059 — Phase 0 — Email / Notifications / External Integrations Sweep</w:t>
      </w:r>
    </w:p>
    <w:p>
      <w:r>
        <w:rPr>
          <w:b/>
        </w:rPr>
        <w:t>Workstream: WS-09 — Communications &amp; External Integrations</w:t>
        <w:br/>
      </w:r>
      <w:r>
        <w:t>Legacy reference: TRACE-071 (previous Section 71)</w:t>
        <w:br/>
      </w:r>
      <w:r>
        <w:t>Status control: Historical evidence preserved; detailed finding fields below are authoritative only where explicitly supported by the source text.</w:t>
      </w:r>
    </w:p>
    <w:p>
      <w:r>
        <w:t>The email service, environment configuration and previously inspected public-form notification flows were reviewed as one integration boundary.</w:t>
      </w:r>
    </w:p>
    <w:p>
      <w:pPr>
        <w:pStyle w:val="Heading2"/>
      </w:pPr>
      <w:r>
        <w:t>71.2 Integration Acceptance Standard</w:t>
      </w:r>
    </w:p>
    <w:p>
      <w:pPr>
        <w:pStyle w:val="ListBullet"/>
      </w:pPr>
      <w:r>
        <w:t>Domain action persists before notification.</w:t>
      </w:r>
    </w:p>
    <w:p>
      <w:pPr>
        <w:pStyle w:val="ListBullet"/>
      </w:pPr>
      <w:r>
        <w:t>Notifications use an outbox/queue with retry and delivery status.</w:t>
      </w:r>
    </w:p>
    <w:p>
      <w:pPr>
        <w:pStyle w:val="ListBullet"/>
      </w:pPr>
      <w:r>
        <w:t>User-controlled HTML is escaped.</w:t>
      </w:r>
    </w:p>
    <w:p>
      <w:pPr>
        <w:pStyle w:val="ListBullet"/>
      </w:pPr>
      <w:r>
        <w:t>Production integration configuration is explicitly validated.</w:t>
      </w:r>
    </w:p>
    <w:p>
      <w:pPr>
        <w:pStyle w:val="ListBullet"/>
      </w:pPr>
      <w:r>
        <w:t>External data exports are permissioned and audited.</w:t>
      </w:r>
    </w:p>
    <w:p>
      <w:pPr>
        <w:pStyle w:val="ListBullet"/>
      </w:pPr>
      <w:r>
        <w:t>Payment completion is server-verified and idempotent.</w:t>
      </w:r>
    </w:p>
    <w:p>
      <w:pPr>
        <w:pStyle w:val="ListBullet"/>
      </w:pPr>
      <w:r>
        <w:t>Provider outages do not lose domain events.</w:t>
      </w:r>
    </w:p>
    <w:p>
      <w:r>
        <w:br w:type="page"/>
      </w:r>
    </w:p>
    <w:p>
      <w:pPr>
        <w:pStyle w:val="Heading1"/>
      </w:pPr>
      <w:r>
        <w:t>AUD-060 — Phase 0 — Donation / Payment Financial Integrity Sweep</w:t>
      </w:r>
    </w:p>
    <w:p>
      <w:r>
        <w:rPr>
          <w:b/>
        </w:rPr>
        <w:t>Workstream: WS-06 — Donations &amp; Financial Workflows</w:t>
        <w:br/>
      </w:r>
      <w:r>
        <w:t>Legacy reference: TRACE-072 (previous Section 72)</w:t>
        <w:br/>
      </w:r>
      <w:r>
        <w:t>Status control: Historical evidence preserved; detailed finding fields below are authoritative only where explicitly supported by the source text.</w:t>
      </w:r>
    </w:p>
    <w:p>
      <w:r>
        <w:t>A focused review of the Donation page, pay-to-play payment flow and payment configuration was completed. The key distinction is between displaying payment methods and actually verifying/reconciling a payment.</w:t>
      </w:r>
    </w:p>
    <w:p>
      <w:pPr>
        <w:pStyle w:val="Heading2"/>
      </w:pPr>
      <w:r>
        <w:t>72.2 Financial Acceptance Standard</w:t>
      </w:r>
    </w:p>
    <w:p>
      <w:pPr>
        <w:pStyle w:val="ListBullet"/>
      </w:pPr>
      <w:r>
        <w:t>No paid entitlement from client assertion.</w:t>
      </w:r>
    </w:p>
    <w:p>
      <w:pPr>
        <w:pStyle w:val="ListBullet"/>
      </w:pPr>
      <w:r>
        <w:t>Every financial transaction has a server-side immutable record.</w:t>
      </w:r>
    </w:p>
    <w:p>
      <w:pPr>
        <w:pStyle w:val="ListBullet"/>
      </w:pPr>
      <w:r>
        <w:t>Provider webhook/signature verification is authoritative.</w:t>
      </w:r>
    </w:p>
    <w:p>
      <w:pPr>
        <w:pStyle w:val="ListBullet"/>
      </w:pPr>
      <w:r>
        <w:t>Provider references are unique and idempotent.</w:t>
      </w:r>
    </w:p>
    <w:p>
      <w:pPr>
        <w:pStyle w:val="ListBullet"/>
      </w:pPr>
      <w:r>
        <w:t>Donation amount/currency/purpose are server-validated.</w:t>
      </w:r>
    </w:p>
    <w:p>
      <w:pPr>
        <w:pStyle w:val="ListBullet"/>
      </w:pPr>
      <w:r>
        <w:t>Direct UPI donations have a clear verified/unverified status.</w:t>
      </w:r>
    </w:p>
    <w:p>
      <w:pPr>
        <w:pStyle w:val="ListBullet"/>
      </w:pPr>
      <w:r>
        <w:t>Financial destination changes require elevated permission and audit.</w:t>
      </w:r>
    </w:p>
    <w:p>
      <w:pPr>
        <w:pStyle w:val="ListBullet"/>
      </w:pPr>
      <w:r>
        <w:t>Reconciliation and receipt process is documented.</w:t>
      </w:r>
    </w:p>
    <w:p>
      <w:r>
        <w:br w:type="page"/>
      </w:r>
    </w:p>
    <w:p>
      <w:pPr>
        <w:pStyle w:val="Heading1"/>
      </w:pPr>
      <w:r>
        <w:t>AUD-061 — Phase 0 — Admin Audit Trail / Accountability / Change History Sweep</w:t>
      </w:r>
    </w:p>
    <w:p>
      <w:r>
        <w:rPr>
          <w:b/>
        </w:rPr>
        <w:t>Workstream: WS-12 — Content &amp; CMS Governance</w:t>
        <w:br/>
      </w:r>
      <w:r>
        <w:t>Legacy reference: TRACE-073 (previous Section 73)</w:t>
        <w:br/>
      </w:r>
      <w:r>
        <w:t>Status control: Historical evidence preserved; detailed finding fields below are authoritative only where explicitly supported by the source text.</w:t>
      </w:r>
    </w:p>
    <w:p>
      <w:r>
        <w:t>The repository was searched for persistent audit-log patterns, actor attribution, login history, delete/publish history and settings change history. A settings history file exists, but a general-purpose security/accountability audit trail was not evidenced.</w:t>
      </w:r>
    </w:p>
    <w:p>
      <w:pPr>
        <w:pStyle w:val="Heading2"/>
      </w:pPr>
      <w:r>
        <w:t>73.2 Audit Acceptance Standard</w:t>
      </w:r>
    </w:p>
    <w:p>
      <w:pPr>
        <w:pStyle w:val="ListBullet"/>
      </w:pPr>
      <w:r>
        <w:t>Every sensitive action has actor + timestamp + action + target.</w:t>
      </w:r>
    </w:p>
    <w:p>
      <w:pPr>
        <w:pStyle w:val="ListBullet"/>
      </w:pPr>
      <w:r>
        <w:t>Before/after or meaningful diff for changes.</w:t>
      </w:r>
    </w:p>
    <w:p>
      <w:pPr>
        <w:pStyle w:val="ListBullet"/>
      </w:pPr>
      <w:r>
        <w:t>Request/correlation ID.</w:t>
      </w:r>
    </w:p>
    <w:p>
      <w:pPr>
        <w:pStyle w:val="ListBullet"/>
      </w:pPr>
      <w:r>
        <w:t>Authentication/security events retained.</w:t>
      </w:r>
    </w:p>
    <w:p>
      <w:pPr>
        <w:pStyle w:val="ListBullet"/>
      </w:pPr>
      <w:r>
        <w:t>Financial destination changes require elevated approval.</w:t>
      </w:r>
    </w:p>
    <w:p>
      <w:pPr>
        <w:pStyle w:val="ListBullet"/>
      </w:pPr>
      <w:r>
        <w:t>Audit logs are append-only to ordinary Admins.</w:t>
      </w:r>
    </w:p>
    <w:p>
      <w:pPr>
        <w:pStyle w:val="ListBullet"/>
      </w:pPr>
      <w:r>
        <w:t>Secrets and unnecessary PII are masked.</w:t>
      </w:r>
    </w:p>
    <w:p>
      <w:pPr>
        <w:pStyle w:val="ListBullet"/>
      </w:pPr>
      <w:r>
        <w:t>Retention and access policy is documented.</w:t>
      </w:r>
    </w:p>
    <w:p>
      <w:r>
        <w:br w:type="page"/>
      </w:r>
    </w:p>
    <w:p>
      <w:pPr>
        <w:pStyle w:val="Heading1"/>
      </w:pPr>
      <w:r>
        <w:t>AUD-062 — Phase 0 — Data Retention / Privacy / User-Data Lifecycle Sweep</w:t>
      </w:r>
    </w:p>
    <w:p>
      <w:r>
        <w:rPr>
          <w:b/>
        </w:rPr>
        <w:t>Workstream: WS-08 — Security, Privacy &amp; Compliance</w:t>
        <w:br/>
      </w:r>
      <w:r>
        <w:t>Legacy reference: TRACE-074 (previous Section 74)</w:t>
        <w:br/>
      </w:r>
      <w:r>
        <w:t>Status control: Historical evidence preserved; detailed finding fields below are authoritative only where explicitly supported by the source text.</w:t>
      </w:r>
    </w:p>
    <w:p>
      <w:r>
        <w:t>A repository-level sweep was performed for retention, deletion, anonymization, export and consent-lifecycle mechanisms. The absence of search results is treated as 'not evidenced', not proof that no such behavior exists.</w:t>
      </w:r>
    </w:p>
    <w:p>
      <w:pPr>
        <w:pStyle w:val="Heading2"/>
      </w:pPr>
      <w:r>
        <w:t>74.2 Privacy/Data Lifecycle Acceptance Standard</w:t>
      </w:r>
    </w:p>
    <w:p>
      <w:pPr>
        <w:pStyle w:val="ListBullet"/>
      </w:pPr>
      <w:r>
        <w:t>Data inventory and purpose map.</w:t>
      </w:r>
    </w:p>
    <w:p>
      <w:pPr>
        <w:pStyle w:val="ListBullet"/>
      </w:pPr>
      <w:r>
        <w:t>Retention period per data class.</w:t>
      </w:r>
    </w:p>
    <w:p>
      <w:pPr>
        <w:pStyle w:val="ListBullet"/>
      </w:pPr>
      <w:r>
        <w:t>Purpose-specific consent where required.</w:t>
      </w:r>
    </w:p>
    <w:p>
      <w:pPr>
        <w:pStyle w:val="ListBullet"/>
      </w:pPr>
      <w:r>
        <w:t>Correction/access/deletion request workflow.</w:t>
      </w:r>
    </w:p>
    <w:p>
      <w:pPr>
        <w:pStyle w:val="ListBullet"/>
      </w:pPr>
      <w:r>
        <w:t>Newsletter unsubscribe and suppression.</w:t>
      </w:r>
    </w:p>
    <w:p>
      <w:pPr>
        <w:pStyle w:val="ListBullet"/>
      </w:pPr>
      <w:r>
        <w:t>External-copy deletion/reconciliation.</w:t>
      </w:r>
    </w:p>
    <w:p>
      <w:pPr>
        <w:pStyle w:val="ListBullet"/>
      </w:pPr>
      <w:r>
        <w:t>Minimal audit identifiers and retention.</w:t>
      </w:r>
    </w:p>
    <w:p>
      <w:pPr>
        <w:pStyle w:val="ListBullet"/>
      </w:pPr>
      <w:r>
        <w:t>Backup retention/deletion policy.</w:t>
      </w:r>
    </w:p>
    <w:p>
      <w:pPr>
        <w:pStyle w:val="ListBullet"/>
      </w:pPr>
      <w:r>
        <w:t>Privacy policy matches actual processing.</w:t>
      </w:r>
    </w:p>
    <w:p>
      <w:r>
        <w:br w:type="page"/>
      </w:r>
    </w:p>
    <w:p>
      <w:pPr>
        <w:pStyle w:val="Heading1"/>
      </w:pPr>
      <w:r>
        <w:t>AUD-063 — Phase 0 — Legal / Compliance / Policy-to-System Alignment Sweep</w:t>
      </w:r>
    </w:p>
    <w:p>
      <w:r>
        <w:rPr>
          <w:b/>
        </w:rPr>
        <w:t>Workstream: WS-08 — Security, Privacy &amp; Compliance</w:t>
        <w:br/>
      </w:r>
      <w:r>
        <w:t>Legacy reference: TRACE-075 (previous Section 75)</w:t>
        <w:br/>
      </w:r>
      <w:r>
        <w:t>Status control: Historical evidence preserved; detailed finding fields below are authoritative only where explicitly supported by the source text.</w:t>
      </w:r>
    </w:p>
    <w:p>
      <w:r>
        <w:t>The repository was reviewed for explicit privacy/terms/legal policy pages, policy-linked form consent, donation/refund language, child/minor handling and public disclosures. Search evidence was limited, so conclusions are framed as 'not evidenced' where appropriate. This is a software-policy alignment audit, not legal advice.</w:t>
      </w:r>
    </w:p>
    <w:p>
      <w:pPr>
        <w:pStyle w:val="Heading2"/>
      </w:pPr>
      <w:r>
        <w:t>75.2 Legal/Policy Acceptance Standard</w:t>
      </w:r>
    </w:p>
    <w:p>
      <w:pPr>
        <w:pStyle w:val="ListBullet"/>
      </w:pPr>
      <w:r>
        <w:t>Public Privacy Policy and Terms.</w:t>
      </w:r>
    </w:p>
    <w:p>
      <w:pPr>
        <w:pStyle w:val="ListBullet"/>
      </w:pPr>
      <w:r>
        <w:t>Purpose-specific consent/declaration.</w:t>
      </w:r>
    </w:p>
    <w:p>
      <w:pPr>
        <w:pStyle w:val="ListBullet"/>
      </w:pPr>
      <w:r>
        <w:t>Versioned consent records.</w:t>
      </w:r>
    </w:p>
    <w:p>
      <w:pPr>
        <w:pStyle w:val="ListBullet"/>
      </w:pPr>
      <w:r>
        <w:t>Accurate donation/refund terms.</w:t>
      </w:r>
    </w:p>
    <w:p>
      <w:pPr>
        <w:pStyle w:val="ListBullet"/>
      </w:pPr>
      <w:r>
        <w:t>Minor/guardian safeguards where applicable.</w:t>
      </w:r>
    </w:p>
    <w:p>
      <w:pPr>
        <w:pStyle w:val="ListBullet"/>
      </w:pPr>
      <w:r>
        <w:t>Separate restricted handling of health information.</w:t>
      </w:r>
    </w:p>
    <w:p>
      <w:pPr>
        <w:pStyle w:val="ListBullet"/>
      </w:pPr>
      <w:r>
        <w:t>Public privacy/grievance contact.</w:t>
      </w:r>
    </w:p>
    <w:p>
      <w:pPr>
        <w:pStyle w:val="ListBullet"/>
      </w:pPr>
      <w:r>
        <w:t>Policy changes linked to historical consent versions.</w:t>
      </w:r>
    </w:p>
    <w:p>
      <w:r>
        <w:br w:type="page"/>
      </w:r>
    </w:p>
    <w:p>
      <w:pPr>
        <w:pStyle w:val="Heading1"/>
      </w:pPr>
      <w:r>
        <w:t>AUD-064 — Phase 0 — Browser Security / CORS / CSRF / Security Headers Sweep</w:t>
      </w:r>
    </w:p>
    <w:p>
      <w:r>
        <w:rPr>
          <w:b/>
        </w:rPr>
        <w:t>Workstream: WS-08 — Security, Privacy &amp; Compliance</w:t>
        <w:br/>
      </w:r>
      <w:r>
        <w:t>Legacy reference: TRACE-076 (previous Section 76)</w:t>
        <w:br/>
      </w:r>
      <w:r>
        <w:t>Status control: Historical evidence preserved; detailed finding fields below are authoritative only where explicitly supported by the source text.</w:t>
      </w:r>
    </w:p>
    <w:p>
      <w:r>
        <w:t>The current server middleware was inspected directly. This phase corrects an important earlier assumption: Helmet/CSP are already present, so the focus is now on whether their configuration is appropriately strict and whether the authentication/request model creates CSRF exposure.</w:t>
      </w:r>
    </w:p>
    <w:p>
      <w:pPr>
        <w:pStyle w:val="Heading2"/>
      </w:pPr>
      <w:r>
        <w:t>76.2 Browser Security Acceptance Standard</w:t>
      </w:r>
    </w:p>
    <w:p>
      <w:pPr>
        <w:pStyle w:val="ListBullet"/>
      </w:pPr>
      <w:r>
        <w:t>Helmet enabled.</w:t>
      </w:r>
    </w:p>
    <w:p>
      <w:pPr>
        <w:pStyle w:val="ListBullet"/>
      </w:pPr>
      <w:r>
        <w:t>CSP tested and progressively tightened.</w:t>
      </w:r>
    </w:p>
    <w:p>
      <w:pPr>
        <w:pStyle w:val="ListBullet"/>
      </w:pPr>
      <w:r>
        <w:t>No wildcard credentialed CORS.</w:t>
      </w:r>
    </w:p>
    <w:p>
      <w:pPr>
        <w:pStyle w:val="ListBullet"/>
      </w:pPr>
      <w:r>
        <w:t>Production CORS origins explicitly allowlisted.</w:t>
      </w:r>
    </w:p>
    <w:p>
      <w:pPr>
        <w:pStyle w:val="ListBullet"/>
      </w:pPr>
      <w:r>
        <w:t>CSRF strategy defined for final auth model.</w:t>
      </w:r>
    </w:p>
    <w:p>
      <w:pPr>
        <w:pStyle w:val="ListBullet"/>
      </w:pPr>
      <w:r>
        <w:t>Endpoint-specific body limits.</w:t>
      </w:r>
    </w:p>
    <w:p>
      <w:pPr>
        <w:pStyle w:val="ListBullet"/>
      </w:pPr>
      <w:r>
        <w:t>Correct proxy/client-IP configuration.</w:t>
      </w:r>
    </w:p>
    <w:p>
      <w:pPr>
        <w:pStyle w:val="ListBullet"/>
      </w:pPr>
      <w:r>
        <w:t>Canonical API version with compatibility retirement plan.</w:t>
      </w:r>
    </w:p>
    <w:p>
      <w:r>
        <w:br w:type="page"/>
      </w:r>
    </w:p>
    <w:p>
      <w:pPr>
        <w:pStyle w:val="Heading1"/>
      </w:pPr>
      <w:r>
        <w:t>AUD-065 — Phase 0 — Authentication / Session / Credential Lifecycle Deep Audit</w:t>
      </w:r>
    </w:p>
    <w:p>
      <w:r>
        <w:rPr>
          <w:b/>
        </w:rPr>
        <w:t>Workstream: WS-02 — Identity, Authentication &amp; Authorization</w:t>
        <w:br/>
      </w:r>
      <w:r>
        <w:t>Legacy reference: TRACE-077 (previous Section 77)</w:t>
        <w:br/>
      </w:r>
      <w:r>
        <w:t>Status control: Historical evidence preserved; detailed finding fields below are authoritative only where explicitly supported by the source text.</w:t>
      </w:r>
    </w:p>
    <w:p>
      <w:r>
        <w:t>The Admin and Team authentication middleware/controllers were inspected directly. This phase confirms that the earlier authentication concern is more severe than a generic 'session improvement': Admin authentication currently returns and subsequently accepts the raw ADMIN_PASSWORD as the bearer token, while Team authentication uses a reversible base64 token containing username and member ID.</w:t>
      </w:r>
    </w:p>
    <w:p>
      <w:pPr>
        <w:pStyle w:val="Heading2"/>
      </w:pPr>
      <w:r>
        <w:t>77.2 Final Authentication Target</w:t>
      </w:r>
    </w:p>
    <w:p>
      <w:pPr>
        <w:pStyle w:val="ListBullet"/>
      </w:pPr>
      <w:r>
        <w:t>Individual named Admin/Team identities.</w:t>
      </w:r>
    </w:p>
    <w:p>
      <w:pPr>
        <w:pStyle w:val="ListBullet"/>
      </w:pPr>
      <w:r>
        <w:t>Argon2id/bcrypt password hashing for stored passwords.</w:t>
      </w:r>
    </w:p>
    <w:p>
      <w:pPr>
        <w:pStyle w:val="ListBullet"/>
      </w:pPr>
      <w:r>
        <w:t>Short-lived server-issued sessions/tokens.</w:t>
      </w:r>
    </w:p>
    <w:p>
      <w:pPr>
        <w:pStyle w:val="ListBullet"/>
      </w:pPr>
      <w:r>
        <w:t>HttpOnly + Secure + appropriate SameSite cookies if cookie sessions are selected.</w:t>
      </w:r>
    </w:p>
    <w:p>
      <w:pPr>
        <w:pStyle w:val="ListBullet"/>
      </w:pPr>
      <w:r>
        <w:t>Real logout/revocation.</w:t>
      </w:r>
    </w:p>
    <w:p>
      <w:pPr>
        <w:pStyle w:val="ListBullet"/>
      </w:pPr>
      <w:r>
        <w:t>MFA for privileged Admin/finance operations.</w:t>
      </w:r>
    </w:p>
    <w:p>
      <w:pPr>
        <w:pStyle w:val="ListBullet"/>
      </w:pPr>
      <w:r>
        <w:t>Strict auth endpoint rate limiting.</w:t>
      </w:r>
    </w:p>
    <w:p>
      <w:pPr>
        <w:pStyle w:val="ListBullet"/>
      </w:pPr>
      <w:r>
        <w:t>Audit attribution to individual actor.</w:t>
      </w:r>
    </w:p>
    <w:p>
      <w:pPr>
        <w:pStyle w:val="ListBullet"/>
      </w:pPr>
      <w:r>
        <w:t>Session expiry, rotation and compromise revocation.</w:t>
      </w:r>
    </w:p>
    <w:p>
      <w:pPr>
        <w:pStyle w:val="ListBullet"/>
      </w:pPr>
      <w:r>
        <w:t>No raw password as token; no base64 identity tokens.</w:t>
      </w:r>
    </w:p>
    <w:p>
      <w:r>
        <w:br w:type="page"/>
      </w:r>
    </w:p>
    <w:p>
      <w:pPr>
        <w:pStyle w:val="Heading1"/>
      </w:pPr>
      <w:r>
        <w:t>AUD-066 — Phase 0 — Authorization / Roles / Permissions Deep Audit</w:t>
      </w:r>
    </w:p>
    <w:p>
      <w:r>
        <w:rPr>
          <w:b/>
        </w:rPr>
        <w:t>Workstream: WS-02 — Identity, Authentication &amp; Authorization</w:t>
        <w:br/>
      </w:r>
      <w:r>
        <w:t>Legacy reference: TRACE-078 (previous Section 78)</w:t>
        <w:br/>
      </w:r>
      <w:r>
        <w:t>Status control: Historical evidence preserved; detailed finding fields below are authoritative only where explicitly supported by the source text.</w:t>
      </w:r>
    </w:p>
    <w:p>
      <w:r>
        <w:t>The protected-route architecture was reviewed after the authentication findings in Phase 77. The current design has a single Admin gate plus a separate Team gate, but no evidence of fine-grained permissions or role enforcement at the route middleware level.</w:t>
      </w:r>
    </w:p>
    <w:p>
      <w:pPr>
        <w:pStyle w:val="Heading2"/>
      </w:pPr>
      <w:r>
        <w:t>78.2 Proposed Permission Model</w:t>
      </w:r>
    </w:p>
    <w:p>
      <w:pPr>
        <w:pStyle w:val="ListBullet"/>
      </w:pPr>
      <w:r>
        <w:t>Identity: individual user, not shared account.</w:t>
      </w:r>
    </w:p>
    <w:p>
      <w:pPr>
        <w:pStyle w:val="ListBullet"/>
      </w:pPr>
      <w:r>
        <w:t>Roles: Super Admin, Admin, Content Manager, Program Manager, Volunteer Manager, Finance, Communications, Viewer/Reporting (final names to be validated).</w:t>
      </w:r>
    </w:p>
    <w:p>
      <w:pPr>
        <w:pStyle w:val="ListBullet"/>
      </w:pPr>
      <w:r>
        <w:t>Permissions: resource.action, e.g. volunteers.read, volunteers.update, donations.reconcile, payments.settings.update, content.publish.</w:t>
      </w:r>
    </w:p>
    <w:p>
      <w:pPr>
        <w:pStyle w:val="ListBullet"/>
      </w:pPr>
      <w:r>
        <w:t>Scopes: only necessary programs/records where required.</w:t>
      </w:r>
    </w:p>
    <w:p>
      <w:pPr>
        <w:pStyle w:val="ListBullet"/>
      </w:pPr>
      <w:r>
        <w:t>Sensitive actions: MFA/step-up + audit.</w:t>
      </w:r>
    </w:p>
    <w:p>
      <w:pPr>
        <w:pStyle w:val="ListBullet"/>
      </w:pPr>
      <w:r>
        <w:t>Deny by default.</w:t>
      </w:r>
    </w:p>
    <w:p>
      <w:pPr>
        <w:pStyle w:val="ListBullet"/>
      </w:pPr>
      <w:r>
        <w:t>Backend enforcement on every protected API route.</w:t>
      </w:r>
    </w:p>
    <w:p>
      <w:r>
        <w:br w:type="page"/>
      </w:r>
    </w:p>
    <w:p>
      <w:pPr>
        <w:pStyle w:val="Heading1"/>
      </w:pPr>
      <w:r>
        <w:t>AUD-067 — Phase 0 — MongoDB Schema / Integrity / Index / Constraint Deep Audit</w:t>
      </w:r>
    </w:p>
    <w:p>
      <w:r>
        <w:rPr>
          <w:b/>
        </w:rPr>
        <w:t>Workstream: WS-04 — Data &amp; Database Architecture</w:t>
        <w:br/>
      </w:r>
      <w:r>
        <w:t>Legacy reference: TRACE-079 (previous Section 79)</w:t>
        <w:br/>
      </w:r>
      <w:r>
        <w:t>Status control: Historical evidence preserved; detailed finding fields below are authoritative only where explicitly supported by the source text.</w:t>
      </w:r>
    </w:p>
    <w:p>
      <w:r>
        <w:t>The MongoDB model layer was inspected directly where available. The audit also keeps the previously locked decision that MongoDB is the production source of truth; JSON fallback must not be treated as an equivalent production database.</w:t>
      </w:r>
    </w:p>
    <w:p>
      <w:pPr>
        <w:pStyle w:val="Heading2"/>
      </w:pPr>
      <w:r>
        <w:t>79.2 MongoDB Acceptance Standard</w:t>
      </w:r>
    </w:p>
    <w:p>
      <w:pPr>
        <w:pStyle w:val="ListBullet"/>
      </w:pPr>
      <w:r>
        <w:t>MongoDB is the only production source of truth.</w:t>
      </w:r>
    </w:p>
    <w:p>
      <w:pPr>
        <w:pStyle w:val="ListBullet"/>
      </w:pPr>
      <w:r>
        <w:t>Every collection has explicit schema/lifecycle rules.</w:t>
      </w:r>
    </w:p>
    <w:p>
      <w:pPr>
        <w:pStyle w:val="ListBullet"/>
      </w:pPr>
      <w:r>
        <w:t>Business identifiers are normalized and uniquely indexed.</w:t>
      </w:r>
    </w:p>
    <w:p>
      <w:pPr>
        <w:pStyle w:val="ListBullet"/>
      </w:pPr>
      <w:r>
        <w:t>Common filters/sorts are indexed.</w:t>
      </w:r>
    </w:p>
    <w:p>
      <w:pPr>
        <w:pStyle w:val="ListBullet"/>
      </w:pPr>
      <w:r>
        <w:t>Financial identifiers are immutable and unique.</w:t>
      </w:r>
    </w:p>
    <w:p>
      <w:pPr>
        <w:pStyle w:val="ListBullet"/>
      </w:pPr>
      <w:r>
        <w:t>Bulk operations preserve identity/audit/consent state.</w:t>
      </w:r>
    </w:p>
    <w:p>
      <w:pPr>
        <w:pStyle w:val="ListBullet"/>
      </w:pPr>
      <w:r>
        <w:t>Critical multi-document changes use transactions where required.</w:t>
      </w:r>
    </w:p>
    <w:p>
      <w:pPr>
        <w:pStyle w:val="ListBullet"/>
      </w:pPr>
      <w:r>
        <w:t>Production fails safely if MongoDB is unavailable.</w:t>
      </w:r>
    </w:p>
    <w:p>
      <w:r>
        <w:br w:type="page"/>
      </w:r>
    </w:p>
    <w:p>
      <w:pPr>
        <w:pStyle w:val="Heading1"/>
      </w:pPr>
      <w:r>
        <w:t>AUD-068 — Phase 0 — API Contract / Validation / Frontend-Backend Consistency Sweep</w:t>
      </w:r>
    </w:p>
    <w:p>
      <w:r>
        <w:rPr>
          <w:b/>
        </w:rPr>
        <w:t>Workstream: WS-03 — Frontend, UX &amp; Information Architecture</w:t>
        <w:br/>
      </w:r>
      <w:r>
        <w:t>Legacy reference: TRACE-080 (previous Section 80)</w:t>
        <w:br/>
      </w:r>
      <w:r>
        <w:t>Status control: Historical evidence preserved; detailed finding fields below are authoritative only where explicitly supported by the source text.</w:t>
      </w:r>
    </w:p>
    <w:p>
      <w:r>
        <w:t>The canonical frontend API wrapper and the v1 route registry/documentation were inspected together. The goal is to identify contract drift, authentication assumptions, response/error consistency and validation boundaries before implementation.</w:t>
      </w:r>
    </w:p>
    <w:p>
      <w:pPr>
        <w:pStyle w:val="Heading2"/>
      </w:pPr>
      <w:r>
        <w:t>80.2 API Contract Acceptance Standard</w:t>
      </w:r>
    </w:p>
    <w:p>
      <w:pPr>
        <w:pStyle w:val="ListBullet"/>
      </w:pPr>
      <w:r>
        <w:t>One canonical API client.</w:t>
      </w:r>
    </w:p>
    <w:p>
      <w:pPr>
        <w:pStyle w:val="ListBullet"/>
      </w:pPr>
      <w:r>
        <w:t>OpenAPI/schema-backed contract.</w:t>
      </w:r>
    </w:p>
    <w:p>
      <w:pPr>
        <w:pStyle w:val="ListBullet"/>
      </w:pPr>
      <w:r>
        <w:t>Central request validation.</w:t>
      </w:r>
    </w:p>
    <w:p>
      <w:pPr>
        <w:pStyle w:val="ListBullet"/>
      </w:pPr>
      <w:r>
        <w:t>Standard error envelope with request ID.</w:t>
      </w:r>
    </w:p>
    <w:p>
      <w:pPr>
        <w:pStyle w:val="ListBullet"/>
      </w:pPr>
      <w:r>
        <w:t>Uniform pagination contract.</w:t>
      </w:r>
    </w:p>
    <w:p>
      <w:pPr>
        <w:pStyle w:val="ListBullet"/>
      </w:pPr>
      <w:r>
        <w:t>No sensitive operational data in public endpoints.</w:t>
      </w:r>
    </w:p>
    <w:p>
      <w:pPr>
        <w:pStyle w:val="ListBullet"/>
      </w:pPr>
      <w:r>
        <w:t>Explicit domain commands for sensitive actions.</w:t>
      </w:r>
    </w:p>
    <w:p>
      <w:pPr>
        <w:pStyle w:val="ListBullet"/>
      </w:pPr>
      <w:r>
        <w:t>Frontend types generated/shared from the contract where practical.</w:t>
      </w:r>
    </w:p>
    <w:p>
      <w:r>
        <w:br w:type="page"/>
      </w:r>
    </w:p>
    <w:p>
      <w:pPr>
        <w:pStyle w:val="Heading1"/>
      </w:pPr>
      <w:r>
        <w:t>AUD-069 — Phase 0 — Frontend ↔ Backend Workflow Consistency Sweep</w:t>
      </w:r>
    </w:p>
    <w:p>
      <w:r>
        <w:rPr>
          <w:b/>
        </w:rPr>
        <w:t>Workstream: WS-03 — Frontend, UX &amp; Information Architecture</w:t>
        <w:br/>
      </w:r>
      <w:r>
        <w:t>Legacy reference: TRACE-081 (previous Section 81)</w:t>
        <w:br/>
      </w:r>
      <w:r>
        <w:t>Status control: Historical evidence preserved; detailed finding fields below are authoritative only where explicitly supported by the source text.</w:t>
      </w:r>
    </w:p>
    <w:p>
      <w:r>
        <w:t>A representative end-to-end trace was performed using the Volunteer workflow, which crosses frontend validation, API transport, backend validation, controller, model and Admin operations. This exposed several concrete contract/lifecycle mismatches that should be resolved before implementation.</w:t>
      </w:r>
    </w:p>
    <w:p>
      <w:pPr>
        <w:pStyle w:val="Heading2"/>
      </w:pPr>
      <w:r>
        <w:t>81.2 Workflow Acceptance Standard</w:t>
      </w:r>
    </w:p>
    <w:p>
      <w:pPr>
        <w:pStyle w:val="ListBullet"/>
      </w:pPr>
      <w:r>
        <w:t>Backend is authoritative for business validation.</w:t>
      </w:r>
    </w:p>
    <w:p>
      <w:pPr>
        <w:pStyle w:val="ListBullet"/>
      </w:pPr>
      <w:r>
        <w:t>Frontend mirrors server rules for UX.</w:t>
      </w:r>
    </w:p>
    <w:p>
      <w:pPr>
        <w:pStyle w:val="ListBullet"/>
      </w:pPr>
      <w:r>
        <w:t>DOB is source of truth for age.</w:t>
      </w:r>
    </w:p>
    <w:p>
      <w:pPr>
        <w:pStyle w:val="ListBullet"/>
      </w:pPr>
      <w:r>
        <w:t>Minor/conditional rules enforced server-side.</w:t>
      </w:r>
    </w:p>
    <w:p>
      <w:pPr>
        <w:pStyle w:val="ListBullet"/>
      </w:pPr>
      <w:r>
        <w:t>Notification delivery is tracked asynchronously.</w:t>
      </w:r>
    </w:p>
    <w:p>
      <w:pPr>
        <w:pStyle w:val="ListBullet"/>
      </w:pPr>
      <w:r>
        <w:t>Database performs pagination/filter/sort.</w:t>
      </w:r>
    </w:p>
    <w:p>
      <w:pPr>
        <w:pStyle w:val="ListBullet"/>
      </w:pPr>
      <w:r>
        <w:t>Applications use explicit lifecycle states instead of destructive deletion.</w:t>
      </w:r>
    </w:p>
    <w:p>
      <w:pPr>
        <w:pStyle w:val="ListBullet"/>
      </w:pPr>
      <w:r>
        <w:t>Duplicate detection and identity strategy are explicit.</w:t>
      </w:r>
    </w:p>
    <w:p>
      <w:pPr>
        <w:pStyle w:val="ListBullet"/>
      </w:pPr>
      <w:r>
        <w:t>All frontend API calls use the canonical client/base path.</w:t>
      </w:r>
    </w:p>
    <w:p>
      <w:r>
        <w:br w:type="page"/>
      </w:r>
    </w:p>
    <w:p>
      <w:pPr>
        <w:pStyle w:val="Heading1"/>
      </w:pPr>
      <w:r>
        <w:t>AUD-070 — Phase 0 — Admin Panel Completeness / Operational Workflow Sweep</w:t>
      </w:r>
    </w:p>
    <w:p>
      <w:r>
        <w:rPr>
          <w:b/>
        </w:rPr>
        <w:t>Workstream: WS-12 — Content &amp; CMS Governance</w:t>
        <w:br/>
      </w:r>
      <w:r>
        <w:t>Legacy reference: TRACE-082 (previous Section 82)</w:t>
        <w:br/>
      </w:r>
      <w:r>
        <w:t>Status control: Historical evidence preserved; detailed finding fields below are authoritative only where explicitly supported by the source text.</w:t>
      </w:r>
    </w:p>
    <w:p>
      <w:r>
        <w:t>The Admin shell, documented tab inventory, and Volunteer Applications operational tab were inspected. The panel has broad content-management coverage, but the operational model is still closer to CRUD/content administration than a complete governed case-management system.</w:t>
      </w:r>
    </w:p>
    <w:p>
      <w:pPr>
        <w:pStyle w:val="Heading2"/>
      </w:pPr>
      <w:r>
        <w:t>82.2 Admin Acceptance Standard</w:t>
      </w:r>
    </w:p>
    <w:p>
      <w:pPr>
        <w:pStyle w:val="ListBullet"/>
      </w:pPr>
      <w:r>
        <w:t>Role-aware navigation and action permissions.</w:t>
      </w:r>
    </w:p>
    <w:p>
      <w:pPr>
        <w:pStyle w:val="ListBullet"/>
      </w:pPr>
      <w:r>
        <w:t>Operational queues with lifecycle states.</w:t>
      </w:r>
    </w:p>
    <w:p>
      <w:pPr>
        <w:pStyle w:val="ListBullet"/>
      </w:pPr>
      <w:r>
        <w:t>Server-side search/filter/pagination.</w:t>
      </w:r>
    </w:p>
    <w:p>
      <w:pPr>
        <w:pStyle w:val="ListBullet"/>
      </w:pPr>
      <w:r>
        <w:t>Controlled and audited exports.</w:t>
      </w:r>
    </w:p>
    <w:p>
      <w:pPr>
        <w:pStyle w:val="ListBullet"/>
      </w:pPr>
      <w:r>
        <w:t>No fake scheduling UI; schedules are server-backed.</w:t>
      </w:r>
    </w:p>
    <w:p>
      <w:pPr>
        <w:pStyle w:val="ListBullet"/>
      </w:pPr>
      <w:r>
        <w:t>Real logout/session revocation.</w:t>
      </w:r>
    </w:p>
    <w:p>
      <w:pPr>
        <w:pStyle w:val="ListBullet"/>
      </w:pPr>
      <w:r>
        <w:t>Separate CMS and operational workspaces.</w:t>
      </w:r>
    </w:p>
    <w:p>
      <w:pPr>
        <w:pStyle w:val="ListBullet"/>
      </w:pPr>
      <w:r>
        <w:t>Every sensitive action has audit evidence.</w:t>
      </w:r>
    </w:p>
    <w:p>
      <w:r>
        <w:br w:type="page"/>
      </w:r>
    </w:p>
    <w:p>
      <w:pPr>
        <w:pStyle w:val="Heading1"/>
      </w:pPr>
      <w:r>
        <w:t>AUD-071 — Phase 0 — Search / Filtering / Sorting / Pagination / Bulk Operations Audit</w:t>
      </w:r>
    </w:p>
    <w:p>
      <w:r>
        <w:rPr>
          <w:b/>
        </w:rPr>
        <w:t>Workstream: WS-01 — Application &amp; API Architecture</w:t>
        <w:br/>
      </w:r>
      <w:r>
        <w:t>Legacy reference: TRACE-083 (previous Section 83)</w:t>
        <w:br/>
      </w:r>
      <w:r>
        <w:t>Status control: Historical evidence preserved; detailed finding fields below are authoritative only where explicitly supported by the source text.</w:t>
      </w:r>
    </w:p>
    <w:p>
      <w:r>
        <w:t>The shared pagination middleware, JSON model fallback and representative Admin workflow were reviewed. The system has pagination plumbing, but its defaults and data-access implementation do not yet establish a scalable, database-driven search model.</w:t>
      </w:r>
    </w:p>
    <w:p>
      <w:pPr>
        <w:pStyle w:val="Heading2"/>
      </w:pPr>
      <w:r>
        <w:t>83.2 Operational Data Access Standard</w:t>
      </w:r>
    </w:p>
    <w:p>
      <w:pPr>
        <w:pStyle w:val="ListBullet"/>
      </w:pPr>
      <w:r>
        <w:t>Default list page size 20–50, not 1000.</w:t>
      </w:r>
    </w:p>
    <w:p>
      <w:pPr>
        <w:pStyle w:val="ListBullet"/>
      </w:pPr>
      <w:r>
        <w:t>Database-level filtering, sorting and pagination.</w:t>
      </w:r>
    </w:p>
    <w:p>
      <w:pPr>
        <w:pStyle w:val="ListBullet"/>
      </w:pPr>
      <w:r>
        <w:t>Allowlisted searchable/sortable fields.</w:t>
      </w:r>
    </w:p>
    <w:p>
      <w:pPr>
        <w:pStyle w:val="ListBullet"/>
      </w:pPr>
      <w:r>
        <w:t>Stable deterministic ordering.</w:t>
      </w:r>
    </w:p>
    <w:p>
      <w:pPr>
        <w:pStyle w:val="ListBullet"/>
      </w:pPr>
      <w:r>
        <w:t>Permission-scoped query results.</w:t>
      </w:r>
    </w:p>
    <w:p>
      <w:pPr>
        <w:pStyle w:val="ListBullet"/>
      </w:pPr>
      <w:r>
        <w:t>Dedicated audited bulk/export workflows.</w:t>
      </w:r>
    </w:p>
    <w:p>
      <w:pPr>
        <w:pStyle w:val="ListBullet"/>
      </w:pPr>
      <w:r>
        <w:t>Cursor pagination for genuinely high-volume feeds where appropriate.</w:t>
      </w:r>
    </w:p>
    <w:p>
      <w:pPr>
        <w:pStyle w:val="ListBullet"/>
      </w:pPr>
      <w:r>
        <w:t>No production dependence on JSON in-memory search.</w:t>
      </w:r>
    </w:p>
    <w:p>
      <w:r>
        <w:br w:type="page"/>
      </w:r>
    </w:p>
    <w:p>
      <w:pPr>
        <w:pStyle w:val="Heading1"/>
      </w:pPr>
      <w:r>
        <w:t>AUD-072 — Phase 0 — File Upload / Media / Document Storage Audit</w:t>
      </w:r>
    </w:p>
    <w:p>
      <w:r>
        <w:rPr>
          <w:b/>
        </w:rPr>
        <w:t>Workstream: WS-07 — Media, Files &amp; Asset Management</w:t>
        <w:br/>
      </w:r>
      <w:r>
        <w:t>Legacy reference: TRACE-084 (previous Section 84)</w:t>
        <w:br/>
      </w:r>
      <w:r>
        <w:t>Status control: Historical evidence preserved; detailed finding fields below are authoritative only where explicitly supported by the source text.</w:t>
      </w:r>
    </w:p>
    <w:p>
      <w:r>
        <w:t>The upload route, storage service and magic-byte guard were inspected directly. The current implementation has meaningful upload hardening, but production media lifecycle, storage durability, image processing and orphan cleanup still need architecture.</w:t>
      </w:r>
    </w:p>
    <w:p>
      <w:pPr>
        <w:pStyle w:val="Heading2"/>
      </w:pPr>
      <w:r>
        <w:t>84.2 Media Acceptance Standard</w:t>
      </w:r>
    </w:p>
    <w:p>
      <w:pPr>
        <w:pStyle w:val="ListBullet"/>
      </w:pPr>
      <w:r>
        <w:t>Admin authorization for management uploads.</w:t>
      </w:r>
    </w:p>
    <w:p>
      <w:pPr>
        <w:pStyle w:val="ListBullet"/>
      </w:pPr>
      <w:r>
        <w:t>Magic-byte validation retained.</w:t>
      </w:r>
    </w:p>
    <w:p>
      <w:pPr>
        <w:pStyle w:val="ListBullet"/>
      </w:pPr>
      <w:r>
        <w:t>Purpose-specific file limits.</w:t>
      </w:r>
    </w:p>
    <w:p>
      <w:pPr>
        <w:pStyle w:val="ListBullet"/>
      </w:pPr>
      <w:r>
        <w:t>Image dimensions and decoded-format validation.</w:t>
      </w:r>
    </w:p>
    <w:p>
      <w:pPr>
        <w:pStyle w:val="ListBullet"/>
      </w:pPr>
      <w:r>
        <w:t>Responsive optimized derivatives.</w:t>
      </w:r>
    </w:p>
    <w:p>
      <w:pPr>
        <w:pStyle w:val="ListBullet"/>
      </w:pPr>
      <w:r>
        <w:t>MongoDB MediaAsset metadata and references.</w:t>
      </w:r>
    </w:p>
    <w:p>
      <w:pPr>
        <w:pStyle w:val="ListBullet"/>
      </w:pPr>
      <w:r>
        <w:t>Durable production storage/CDN.</w:t>
      </w:r>
    </w:p>
    <w:p>
      <w:pPr>
        <w:pStyle w:val="ListBullet"/>
      </w:pPr>
      <w:r>
        <w:t>Public/private media separation.</w:t>
      </w:r>
    </w:p>
    <w:p>
      <w:pPr>
        <w:pStyle w:val="ListBullet"/>
      </w:pPr>
      <w:r>
        <w:t>Orphan cleanup and deletion lifecycle.</w:t>
      </w:r>
    </w:p>
    <w:p>
      <w:pPr>
        <w:pStyle w:val="ListBullet"/>
      </w:pPr>
      <w:r>
        <w:t>Separate secure ZIP/document handling.</w:t>
      </w:r>
    </w:p>
    <w:p>
      <w:r>
        <w:br w:type="page"/>
      </w:r>
    </w:p>
    <w:p>
      <w:pPr>
        <w:pStyle w:val="Heading1"/>
      </w:pPr>
      <w:r>
        <w:t>AUD-073 — Phase 0 — Logging / Monitoring / Alerting / Observability Audit</w:t>
      </w:r>
    </w:p>
    <w:p>
      <w:r>
        <w:rPr>
          <w:b/>
        </w:rPr>
        <w:t>Workstream: WS-11 — Infrastructure, Operations &amp; Production Readiness</w:t>
        <w:br/>
      </w:r>
      <w:r>
        <w:t>Legacy reference: TRACE-085 (previous Section 85)</w:t>
        <w:br/>
      </w:r>
      <w:r>
        <w:t>Status control: Historical evidence preserved; detailed finding fields below are authoritative only where explicitly supported by the source text.</w:t>
      </w:r>
    </w:p>
    <w:p>
      <w:r>
        <w:t>The request-ID middleware, global error handler, async error wrapper and server bootstrap were inspected. The application has useful foundations for traceability, but production observability is currently incomplete: errors are console-only, there is no structured application logger/metrics/alerting evidence, and the public health endpoint exposes environment/database mode.</w:t>
      </w:r>
    </w:p>
    <w:p>
      <w:pPr>
        <w:pStyle w:val="Heading2"/>
      </w:pPr>
      <w:r>
        <w:t>85.2 Observability Acceptance Standard</w:t>
      </w:r>
    </w:p>
    <w:p>
      <w:pPr>
        <w:pStyle w:val="ListBullet"/>
      </w:pPr>
      <w:r>
        <w:t>Structured application logs.</w:t>
      </w:r>
    </w:p>
    <w:p>
      <w:pPr>
        <w:pStyle w:val="ListBullet"/>
      </w:pPr>
      <w:r>
        <w:t>Request ID correlation.</w:t>
      </w:r>
    </w:p>
    <w:p>
      <w:pPr>
        <w:pStyle w:val="ListBullet"/>
      </w:pPr>
      <w:r>
        <w:t>Centralized error collection.</w:t>
      </w:r>
    </w:p>
    <w:p>
      <w:pPr>
        <w:pStyle w:val="ListBullet"/>
      </w:pPr>
      <w:r>
        <w:t>Metrics for latency/errors/DB/jobs/security.</w:t>
      </w:r>
    </w:p>
    <w:p>
      <w:pPr>
        <w:pStyle w:val="ListBullet"/>
      </w:pPr>
      <w:r>
        <w:t>Actionable alerts.</w:t>
      </w:r>
    </w:p>
    <w:p>
      <w:pPr>
        <w:pStyle w:val="ListBullet"/>
      </w:pPr>
      <w:r>
        <w:t>PII/secret redaction.</w:t>
      </w:r>
    </w:p>
    <w:p>
      <w:pPr>
        <w:pStyle w:val="ListBullet"/>
      </w:pPr>
      <w:r>
        <w:t>Separate audit trail from operational logs.</w:t>
      </w:r>
    </w:p>
    <w:p>
      <w:pPr>
        <w:pStyle w:val="ListBullet"/>
      </w:pPr>
      <w:r>
        <w:t>Worker/job observability.</w:t>
      </w:r>
    </w:p>
    <w:p>
      <w:pPr>
        <w:pStyle w:val="ListBullet"/>
      </w:pPr>
      <w:r>
        <w:t>Protected readiness/diagnostics endpoint.</w:t>
      </w:r>
    </w:p>
    <w:p>
      <w:r>
        <w:br w:type="page"/>
      </w:r>
    </w:p>
    <w:p>
      <w:pPr>
        <w:pStyle w:val="Heading1"/>
      </w:pPr>
      <w:r>
        <w:t>AUD-074 — Phase 0 — Production Health / Runtime Resilience / Failure Handling Audit</w:t>
      </w:r>
    </w:p>
    <w:p>
      <w:r>
        <w:rPr>
          <w:b/>
        </w:rPr>
        <w:t>Workstream: WS-11 — Infrastructure, Operations &amp; Production Readiness</w:t>
        <w:br/>
      </w:r>
      <w:r>
        <w:t>Legacy reference: TRACE-086 (previous Section 86)</w:t>
        <w:br/>
      </w:r>
      <w:r>
        <w:t>Status control: Historical evidence preserved; detailed finding fields below are authoritative only where explicitly supported by the source text.</w:t>
      </w:r>
    </w:p>
    <w:p>
      <w:r>
        <w:t>Database startup behavior and server lifecycle handling were inspected directly. The application already has graceful HTTP shutdown and MongoDB reconnect events, but its failure policy currently conflicts with the locked production architecture because MongoDB failures trigger JSON fallback and the process can remain available in a degraded, inconsistent state.</w:t>
      </w:r>
    </w:p>
    <w:p>
      <w:pPr>
        <w:pStyle w:val="Heading2"/>
      </w:pPr>
      <w:r>
        <w:t>86.2 Runtime Resilience Acceptance Standard</w:t>
      </w:r>
    </w:p>
    <w:p>
      <w:pPr>
        <w:pStyle w:val="ListBullet"/>
      </w:pPr>
      <w:r>
        <w:t>MongoDB unavailable = no production JSON fallback.</w:t>
      </w:r>
    </w:p>
    <w:p>
      <w:pPr>
        <w:pStyle w:val="ListBullet"/>
      </w:pPr>
      <w:r>
        <w:t>Readiness must fail when authoritative dependencies are unavailable.</w:t>
      </w:r>
    </w:p>
    <w:p>
      <w:pPr>
        <w:pStyle w:val="ListBullet"/>
      </w:pPr>
      <w:r>
        <w:t>Liveness remains separate from readiness.</w:t>
      </w:r>
    </w:p>
    <w:p>
      <w:pPr>
        <w:pStyle w:val="ListBullet"/>
      </w:pPr>
      <w:r>
        <w:t>Graceful shutdown closes HTTP, MongoDB and workers.</w:t>
      </w:r>
    </w:p>
    <w:p>
      <w:pPr>
        <w:pStyle w:val="ListBullet"/>
      </w:pPr>
      <w:r>
        <w:t>Process-level fatal errors cause safe restart via process manager.</w:t>
      </w:r>
    </w:p>
    <w:p>
      <w:pPr>
        <w:pStyle w:val="ListBullet"/>
      </w:pPr>
      <w:r>
        <w:t>Retries use bounded backoff.</w:t>
      </w:r>
    </w:p>
    <w:p>
      <w:pPr>
        <w:pStyle w:val="ListBullet"/>
      </w:pPr>
      <w:r>
        <w:t>Production seed/migration operations are explicit and idempotent.</w:t>
      </w:r>
    </w:p>
    <w:p>
      <w:pPr>
        <w:pStyle w:val="ListBullet"/>
      </w:pPr>
      <w:r>
        <w:t>Every external dependency has a documented failure/degradation policy.</w:t>
      </w:r>
    </w:p>
    <w:p>
      <w:r>
        <w:br w:type="page"/>
      </w:r>
    </w:p>
    <w:p>
      <w:pPr>
        <w:pStyle w:val="Heading1"/>
      </w:pPr>
      <w:r>
        <w:t>AUD-075 — Phase 0 — Production Infrastructure / Domain / SSL / Reverse Proxy / Environment Audit</w:t>
      </w:r>
    </w:p>
    <w:p>
      <w:r>
        <w:rPr>
          <w:b/>
        </w:rPr>
        <w:t>Workstream: WS-11 — Infrastructure, Operations &amp; Production Readiness</w:t>
        <w:br/>
      </w:r>
      <w:r>
        <w:t>Legacy reference: TRACE-087 (previous Section 87)</w:t>
        <w:br/>
      </w:r>
      <w:r>
        <w:t>Status control: Historical evidence preserved; detailed finding fields below are authoritative only where explicitly supported by the source text.</w:t>
      </w:r>
    </w:p>
    <w:p>
      <w:r>
        <w:t>The deployment guide, environment configuration and server topology were inspected. The repository supports several deployment modes, but the documentation contains conflicting architectural paths and a production environment example that permits MongoDB omission/JSON fallback. The final deployment architecture must be simplified and aligned with the locked MongoDB-first design.</w:t>
      </w:r>
    </w:p>
    <w:p>
      <w:pPr>
        <w:pStyle w:val="Heading2"/>
      </w:pPr>
      <w:r>
        <w:t>87.2 Infrastructure Acceptance Standard</w:t>
      </w:r>
    </w:p>
    <w:p>
      <w:pPr>
        <w:pStyle w:val="ListBullet"/>
      </w:pPr>
      <w:r>
        <w:t>One tested canonical production deployment.</w:t>
      </w:r>
    </w:p>
    <w:p>
      <w:pPr>
        <w:pStyle w:val="ListBullet"/>
      </w:pPr>
      <w:r>
        <w:t>MongoDB required in production.</w:t>
      </w:r>
    </w:p>
    <w:p>
      <w:pPr>
        <w:pStyle w:val="ListBullet"/>
      </w:pPr>
      <w:r>
        <w:t>No JSON production fallback.</w:t>
      </w:r>
    </w:p>
    <w:p>
      <w:pPr>
        <w:pStyle w:val="ListBullet"/>
      </w:pPr>
      <w:r>
        <w:t>Explicit production CORS origins.</w:t>
      </w:r>
    </w:p>
    <w:p>
      <w:pPr>
        <w:pStyle w:val="ListBullet"/>
      </w:pPr>
      <w:r>
        <w:t>Durable media storage.</w:t>
      </w:r>
    </w:p>
    <w:p>
      <w:pPr>
        <w:pStyle w:val="ListBullet"/>
      </w:pPr>
      <w:r>
        <w:t>Verified HTTPS + proxy configuration.</w:t>
      </w:r>
    </w:p>
    <w:p>
      <w:pPr>
        <w:pStyle w:val="ListBullet"/>
      </w:pPr>
      <w:r>
        <w:t>Managed/rotated secrets.</w:t>
      </w:r>
    </w:p>
    <w:p>
      <w:pPr>
        <w:pStyle w:val="ListBullet"/>
      </w:pPr>
      <w:r>
        <w:t>One verified Hostinger/VPS/Docker startup recipe.</w:t>
      </w:r>
    </w:p>
    <w:p>
      <w:pPr>
        <w:pStyle w:val="ListBullet"/>
      </w:pPr>
      <w:r>
        <w:t>DNS managed by infrastructure, not application code.</w:t>
      </w:r>
    </w:p>
    <w:p>
      <w:r>
        <w:br w:type="page"/>
      </w:r>
    </w:p>
    <w:p>
      <w:pPr>
        <w:pStyle w:val="Heading1"/>
      </w:pPr>
      <w:r>
        <w:t>AUD-076 — Phase 0 — CI/CD / Release / Versioning / Rollback Audit</w:t>
      </w:r>
    </w:p>
    <w:p>
      <w:r>
        <w:rPr>
          <w:b/>
        </w:rPr>
        <w:t>Workstream: WS-10 — Engineering Quality &amp; Supply Chain</w:t>
        <w:br/>
      </w:r>
      <w:r>
        <w:t>Legacy reference: TRACE-088 (previous Section 88)</w:t>
        <w:br/>
      </w:r>
      <w:r>
        <w:t>Status control: Historical evidence preserved; detailed finding fields below are authoritative only where explicitly supported by the source text.</w:t>
      </w:r>
    </w:p>
    <w:p>
      <w:r>
        <w:t>The root package scripts, single-app entry point and deployment documentation were inspected. The repository has a workable build/start path for Hostinger-style deployment, but no repository evidence of a complete automated CI/CD quality gate, release promotion model or rollback procedure was established in this phase.</w:t>
      </w:r>
    </w:p>
    <w:p>
      <w:pPr>
        <w:pStyle w:val="Heading2"/>
      </w:pPr>
      <w:r>
        <w:t>88.2 Release Acceptance Standard</w:t>
      </w:r>
    </w:p>
    <w:p>
      <w:pPr>
        <w:pStyle w:val="ListBullet"/>
      </w:pPr>
      <w:r>
        <w:t>CI must pass before production.</w:t>
      </w:r>
    </w:p>
    <w:p>
      <w:pPr>
        <w:pStyle w:val="ListBullet"/>
      </w:pPr>
      <w:r>
        <w:t>Reproducible lockfile-based builds.</w:t>
      </w:r>
    </w:p>
    <w:p>
      <w:pPr>
        <w:pStyle w:val="ListBullet"/>
      </w:pPr>
      <w:r>
        <w:t>Version/tag/commit traceability.</w:t>
      </w:r>
    </w:p>
    <w:p>
      <w:pPr>
        <w:pStyle w:val="ListBullet"/>
      </w:pPr>
      <w:r>
        <w:t>Staging before production.</w:t>
      </w:r>
    </w:p>
    <w:p>
      <w:pPr>
        <w:pStyle w:val="ListBullet"/>
      </w:pPr>
      <w:r>
        <w:t>Explicit production approval for high-risk changes.</w:t>
      </w:r>
    </w:p>
    <w:p>
      <w:pPr>
        <w:pStyle w:val="ListBullet"/>
      </w:pPr>
      <w:r>
        <w:t>Database migration compatibility and backups.</w:t>
      </w:r>
    </w:p>
    <w:p>
      <w:pPr>
        <w:pStyle w:val="ListBullet"/>
      </w:pPr>
      <w:r>
        <w:t>Fast tested rollback.</w:t>
      </w:r>
    </w:p>
    <w:p>
      <w:pPr>
        <w:pStyle w:val="ListBullet"/>
      </w:pPr>
      <w:r>
        <w:t>Post-deploy smoke and readiness checks.</w:t>
      </w:r>
    </w:p>
    <w:p>
      <w:pPr>
        <w:pStyle w:val="ListBullet"/>
      </w:pPr>
      <w:r>
        <w:t>Release checklist and audit record.</w:t>
      </w:r>
    </w:p>
    <w:p>
      <w:r>
        <w:br w:type="page"/>
      </w:r>
    </w:p>
    <w:p>
      <w:pPr>
        <w:pStyle w:val="Heading1"/>
      </w:pPr>
      <w:r>
        <w:t>AUD-077 — Phase 0 — Backup / Disaster Recovery / Data Restoration Audit</w:t>
      </w:r>
    </w:p>
    <w:p>
      <w:r>
        <w:rPr>
          <w:b/>
        </w:rPr>
        <w:t>Workstream: WS-11 — Infrastructure, Operations &amp; Production Readiness</w:t>
        <w:br/>
      </w:r>
      <w:r>
        <w:t>Legacy reference: TRACE-089 (previous Section 89)</w:t>
        <w:br/>
      </w:r>
      <w:r>
        <w:t>Status control: Historical evidence preserved; detailed finding fields below are authoritative only where explicitly supported by the source text.</w:t>
      </w:r>
    </w:p>
    <w:p>
      <w:r>
        <w:t>Repository/deployment documentation was checked for an implemented backup and restoration strategy. No repository evidence of a complete automated MongoDB backup, media backup, retention policy or tested restore procedure was established. This is a production-critical gap because MongoDB is now the authoritative source of truth.</w:t>
      </w:r>
    </w:p>
    <w:p>
      <w:pPr>
        <w:pStyle w:val="Heading2"/>
      </w:pPr>
      <w:r>
        <w:t>89.2 Disaster Recovery Acceptance Standard</w:t>
      </w:r>
    </w:p>
    <w:p>
      <w:pPr>
        <w:pStyle w:val="ListBullet"/>
      </w:pPr>
      <w:r>
        <w:t>Automated encrypted off-site MongoDB backups.</w:t>
      </w:r>
    </w:p>
    <w:p>
      <w:pPr>
        <w:pStyle w:val="ListBullet"/>
      </w:pPr>
      <w:r>
        <w:t>Independent media backups.</w:t>
      </w:r>
    </w:p>
    <w:p>
      <w:pPr>
        <w:pStyle w:val="ListBullet"/>
      </w:pPr>
      <w:r>
        <w:t>Explicit RPO/RTO.</w:t>
      </w:r>
    </w:p>
    <w:p>
      <w:pPr>
        <w:pStyle w:val="ListBullet"/>
      </w:pPr>
      <w:r>
        <w:t>Documented retention.</w:t>
      </w:r>
    </w:p>
    <w:p>
      <w:pPr>
        <w:pStyle w:val="ListBullet"/>
      </w:pPr>
      <w:r>
        <w:t>Regular restore drills.</w:t>
      </w:r>
    </w:p>
    <w:p>
      <w:pPr>
        <w:pStyle w:val="ListBullet"/>
      </w:pPr>
      <w:r>
        <w:t>Separate backup/restore credentials.</w:t>
      </w:r>
    </w:p>
    <w:p>
      <w:pPr>
        <w:pStyle w:val="ListBullet"/>
      </w:pPr>
      <w:r>
        <w:t>Pre-release recovery point for high-risk migrations.</w:t>
      </w:r>
    </w:p>
    <w:p>
      <w:pPr>
        <w:pStyle w:val="ListBullet"/>
      </w:pPr>
      <w:r>
        <w:t>Full infrastructure reconstruction runbook.</w:t>
      </w:r>
    </w:p>
    <w:p>
      <w:pPr>
        <w:pStyle w:val="ListBullet"/>
      </w:pPr>
      <w:r>
        <w:t>Recovery verification and audit evidence.</w:t>
      </w:r>
    </w:p>
    <w:p>
      <w:r>
        <w:br w:type="page"/>
      </w:r>
    </w:p>
    <w:p>
      <w:pPr>
        <w:pStyle w:val="Heading1"/>
      </w:pPr>
      <w:r>
        <w:t>AUD-078 — Phase 0 — Web Security Headers / CORS / CSP / CSRF / Browser Security Audit</w:t>
      </w:r>
    </w:p>
    <w:p>
      <w:r>
        <w:rPr>
          <w:b/>
        </w:rPr>
        <w:t>Workstream: WS-08 — Security, Privacy &amp; Compliance</w:t>
        <w:br/>
      </w:r>
      <w:r>
        <w:t>Legacy reference: TRACE-090 (previous Section 90)</w:t>
        <w:br/>
      </w:r>
      <w:r>
        <w:t>Status control: Historical evidence preserved; detailed finding fields below are authoritative only where explicitly supported by the source text.</w:t>
      </w:r>
    </w:p>
    <w:p>
      <w:r>
        <w:t>The production Express security middleware was inspected. The application already uses Helmet, CORS, API rate limiting and a CSP, which is a strong baseline. However, the final authentication architecture must determine CSRF requirements, CSP strictness, CORS exactness and secure-cookie behavior.</w:t>
      </w:r>
    </w:p>
    <w:p>
      <w:pPr>
        <w:pStyle w:val="Heading2"/>
      </w:pPr>
      <w:r>
        <w:t>90.2 Web Security Acceptance Standard</w:t>
      </w:r>
    </w:p>
    <w:p>
      <w:pPr>
        <w:pStyle w:val="ListBullet"/>
      </w:pPr>
      <w:r>
        <w:t>Helmet/security headers enabled and tested.</w:t>
      </w:r>
    </w:p>
    <w:p>
      <w:pPr>
        <w:pStyle w:val="ListBullet"/>
      </w:pPr>
      <w:r>
        <w:t>CSP without unnecessary unsafe-inline.</w:t>
      </w:r>
    </w:p>
    <w:p>
      <w:pPr>
        <w:pStyle w:val="ListBullet"/>
      </w:pPr>
      <w:r>
        <w:t>Exact credentialed CORS allowlist.</w:t>
      </w:r>
    </w:p>
    <w:p>
      <w:pPr>
        <w:pStyle w:val="ListBullet"/>
      </w:pPr>
      <w:r>
        <w:t>CSRF strategy aligned to cookie/session architecture.</w:t>
      </w:r>
    </w:p>
    <w:p>
      <w:pPr>
        <w:pStyle w:val="ListBullet"/>
      </w:pPr>
      <w:r>
        <w:t>Endpoint-specific rate limits.</w:t>
      </w:r>
    </w:p>
    <w:p>
      <w:pPr>
        <w:pStyle w:val="ListBullet"/>
      </w:pPr>
      <w:r>
        <w:t>Legacy /api alias removed after migration.</w:t>
      </w:r>
    </w:p>
    <w:p>
      <w:pPr>
        <w:pStyle w:val="ListBullet"/>
      </w:pPr>
      <w:r>
        <w:t>Public/private media separation.</w:t>
      </w:r>
    </w:p>
    <w:p>
      <w:pPr>
        <w:pStyle w:val="ListBullet"/>
      </w:pPr>
      <w:r>
        <w:t>Reasonable request-body limits.</w:t>
      </w:r>
    </w:p>
    <w:p>
      <w:r>
        <w:br w:type="page"/>
      </w:r>
    </w:p>
    <w:p>
      <w:pPr>
        <w:pStyle w:val="Heading1"/>
      </w:pPr>
      <w:r>
        <w:t>AUD-079 — Phase 0 — Dependency / Supply-Chain / Build Security Audit</w:t>
      </w:r>
    </w:p>
    <w:p>
      <w:r>
        <w:rPr>
          <w:b/>
        </w:rPr>
        <w:t>Workstream: WS-08 — Security, Privacy &amp; Compliance</w:t>
        <w:br/>
      </w:r>
      <w:r>
        <w:t>Legacy reference: TRACE-091 (previous Section 91)</w:t>
        <w:br/>
      </w:r>
      <w:r>
        <w:t>Status control: Historical evidence preserved; detailed finding fields below are authoritative only where explicitly supported by the source text.</w:t>
      </w:r>
    </w:p>
    <w:p>
      <w:r>
        <w:t>The root package manifest and repository searches for lockfiles, automated dependency scanning and high-risk execution patterns were reviewed. The repository has a small root dependency surface, but the final CI/CD design must make dependency reproducibility and vulnerability monitoring explicit across root, frontend and backend packages.</w:t>
      </w:r>
    </w:p>
    <w:p>
      <w:pPr>
        <w:pStyle w:val="Heading2"/>
      </w:pPr>
      <w:r>
        <w:t>91.2 Supply-Chain Acceptance Standard</w:t>
      </w:r>
    </w:p>
    <w:p>
      <w:pPr>
        <w:pStyle w:val="ListBullet"/>
      </w:pPr>
      <w:r>
        <w:t>Lockfiles committed for root/frontend/backend.</w:t>
      </w:r>
    </w:p>
    <w:p>
      <w:pPr>
        <w:pStyle w:val="ListBullet"/>
      </w:pPr>
      <w:r>
        <w:t>Reproducible npm ci builds.</w:t>
      </w:r>
    </w:p>
    <w:p>
      <w:pPr>
        <w:pStyle w:val="ListBullet"/>
      </w:pPr>
      <w:r>
        <w:t>Automated dependency vulnerability scanning.</w:t>
      </w:r>
    </w:p>
    <w:p>
      <w:pPr>
        <w:pStyle w:val="ListBullet"/>
      </w:pPr>
      <w:r>
        <w:t>Supported Node/npm versions pinned.</w:t>
      </w:r>
    </w:p>
    <w:p>
      <w:pPr>
        <w:pStyle w:val="ListBullet"/>
      </w:pPr>
      <w:r>
        <w:t>Staged dependency upgrades.</w:t>
      </w:r>
    </w:p>
    <w:p>
      <w:pPr>
        <w:pStyle w:val="ListBullet"/>
      </w:pPr>
      <w:r>
        <w:t>Production dependencies separated from dev dependencies.</w:t>
      </w:r>
    </w:p>
    <w:p>
      <w:pPr>
        <w:pStyle w:val="ListBullet"/>
      </w:pPr>
      <w:r>
        <w:t>Build/runtime secret separation.</w:t>
      </w:r>
    </w:p>
    <w:p>
      <w:pPr>
        <w:pStyle w:val="ListBullet"/>
      </w:pPr>
      <w:r>
        <w:t>SBOM/dependency inventory available for releases.</w:t>
      </w:r>
    </w:p>
    <w:p>
      <w:r>
        <w:br w:type="page"/>
      </w:r>
    </w:p>
    <w:p>
      <w:pPr>
        <w:pStyle w:val="Heading1"/>
      </w:pPr>
      <w:r>
        <w:t>AUD-080 — Phase 0 — Final Security Threat-Model / Abuse-Case Review</w:t>
      </w:r>
    </w:p>
    <w:p>
      <w:r>
        <w:rPr>
          <w:b/>
        </w:rPr>
        <w:t>Workstream: WS-08 — Security, Privacy &amp; Compliance</w:t>
        <w:br/>
      </w:r>
      <w:r>
        <w:t>Legacy reference: TRACE-092 (previous Section 92)</w:t>
        <w:br/>
      </w:r>
      <w:r>
        <w:t>Status control: Historical evidence preserved; detailed finding fields below are authoritative only where explicitly supported by the source text.</w:t>
      </w:r>
    </w:p>
    <w:p>
      <w:r>
        <w:t>A threat-oriented review was performed against the current authentication middleware and the previously audited workflows. The current Admin model is a shared-password bearer credential, while the Team token is a reversible base64 username:id value. These are not acceptable final production authentication designs and must be replaced as part of the planned auth redesign.</w:t>
      </w:r>
    </w:p>
    <w:p>
      <w:pPr>
        <w:pStyle w:val="Heading2"/>
      </w:pPr>
      <w:r>
        <w:t>92.2 Threat-Model Acceptance Standard</w:t>
      </w:r>
    </w:p>
    <w:p>
      <w:pPr>
        <w:pStyle w:val="ListBullet"/>
      </w:pPr>
      <w:r>
        <w:t>Individual authenticated identities.</w:t>
      </w:r>
    </w:p>
    <w:p>
      <w:pPr>
        <w:pStyle w:val="ListBullet"/>
      </w:pPr>
      <w:r>
        <w:t>Revocable secure sessions.</w:t>
      </w:r>
    </w:p>
    <w:p>
      <w:pPr>
        <w:pStyle w:val="ListBullet"/>
      </w:pPr>
      <w:r>
        <w:t>Role/permission matrix enforced server-side.</w:t>
      </w:r>
    </w:p>
    <w:p>
      <w:pPr>
        <w:pStyle w:val="ListBullet"/>
      </w:pPr>
      <w:r>
        <w:t>Endpoint/resource authorization tests.</w:t>
      </w:r>
    </w:p>
    <w:p>
      <w:pPr>
        <w:pStyle w:val="ListBullet"/>
      </w:pPr>
      <w:r>
        <w:t>CSRF protection aligned to session architecture.</w:t>
      </w:r>
    </w:p>
    <w:p>
      <w:pPr>
        <w:pStyle w:val="ListBullet"/>
      </w:pPr>
      <w:r>
        <w:t>Strong XSS/content controls.</w:t>
      </w:r>
    </w:p>
    <w:p>
      <w:pPr>
        <w:pStyle w:val="ListBullet"/>
      </w:pPr>
      <w:r>
        <w:t>Bot/spam and idempotency controls.</w:t>
      </w:r>
    </w:p>
    <w:p>
      <w:pPr>
        <w:pStyle w:val="ListBullet"/>
      </w:pPr>
      <w:r>
        <w:t>Payment signature verification and reconciliation.</w:t>
      </w:r>
    </w:p>
    <w:p>
      <w:pPr>
        <w:pStyle w:val="ListBullet"/>
      </w:pPr>
      <w:r>
        <w:t>Secure public/private file separation.</w:t>
      </w:r>
    </w:p>
    <w:p>
      <w:pPr>
        <w:pStyle w:val="ListBullet"/>
      </w:pPr>
      <w:r>
        <w:t>Audited least-privilege exports.</w:t>
      </w:r>
    </w:p>
    <w:p>
      <w:pPr>
        <w:pStyle w:val="ListBullet"/>
      </w:pPr>
      <w:r>
        <w:t>Bounded database/search/resource queries.</w:t>
      </w:r>
    </w:p>
    <w:p>
      <w:pPr>
        <w:pStyle w:val="ListBullet"/>
      </w:pPr>
      <w:r>
        <w:t>Encrypted, access-controlled recovery data.</w:t>
      </w:r>
    </w:p>
    <w:p>
      <w:r>
        <w:br w:type="page"/>
      </w:r>
    </w:p>
    <w:p>
      <w:pPr>
        <w:pStyle w:val="Heading1"/>
      </w:pPr>
      <w:r>
        <w:t>AUD-081 — Phase 0 — Accessibility / Inclusive Design Audit</w:t>
      </w:r>
    </w:p>
    <w:p>
      <w:r>
        <w:rPr>
          <w:b/>
        </w:rPr>
        <w:t>Workstream: WS-03 — Frontend, UX &amp; Information Architecture</w:t>
        <w:br/>
      </w:r>
      <w:r>
        <w:t>Legacy reference: TRACE-093 (previous Section 93)</w:t>
        <w:br/>
      </w:r>
      <w:r>
        <w:t>Status control: Historical evidence preserved; detailed finding fields below are authoritative only where explicitly supported by the source text.</w:t>
      </w:r>
    </w:p>
    <w:p>
      <w:r>
        <w:t>A representative public form was inspected for semantic controls, keyboard behavior, labels, validation messaging and interactive control accessibility. The code already uses accessible primitives in places (for example aria-pressed on chip buttons), but a full WCAG-compliant system requires a broader component-level and page-level standard.</w:t>
      </w:r>
    </w:p>
    <w:p>
      <w:pPr>
        <w:pStyle w:val="Heading2"/>
      </w:pPr>
      <w:r>
        <w:t>93.2 Accessibility Acceptance Standard</w:t>
      </w:r>
    </w:p>
    <w:p>
      <w:pPr>
        <w:pStyle w:val="ListBullet"/>
      </w:pPr>
      <w:r>
        <w:t>WCAG-oriented semantic HTML and labels.</w:t>
      </w:r>
    </w:p>
    <w:p>
      <w:pPr>
        <w:pStyle w:val="ListBullet"/>
      </w:pPr>
      <w:r>
        <w:t>Keyboard-complete navigation and no traps.</w:t>
      </w:r>
    </w:p>
    <w:p>
      <w:pPr>
        <w:pStyle w:val="ListBullet"/>
      </w:pPr>
      <w:r>
        <w:t>Visible focus states.</w:t>
      </w:r>
    </w:p>
    <w:p>
      <w:pPr>
        <w:pStyle w:val="ListBullet"/>
      </w:pPr>
      <w:r>
        <w:t>Programmatic error/success announcements.</w:t>
      </w:r>
    </w:p>
    <w:p>
      <w:pPr>
        <w:pStyle w:val="ListBullet"/>
      </w:pPr>
      <w:r>
        <w:t>Accessible custom date/dialog controls.</w:t>
      </w:r>
    </w:p>
    <w:p>
      <w:pPr>
        <w:pStyle w:val="ListBullet"/>
      </w:pPr>
      <w:r>
        <w:t>Minimum touch targets.</w:t>
      </w:r>
    </w:p>
    <w:p>
      <w:pPr>
        <w:pStyle w:val="ListBullet"/>
      </w:pPr>
      <w:r>
        <w:t>Contrast verified in all themes/states.</w:t>
      </w:r>
    </w:p>
    <w:p>
      <w:pPr>
        <w:pStyle w:val="ListBullet"/>
      </w:pPr>
      <w:r>
        <w:t>Reduced-motion support.</w:t>
      </w:r>
    </w:p>
    <w:p>
      <w:pPr>
        <w:pStyle w:val="ListBullet"/>
      </w:pPr>
      <w:r>
        <w:t>Automated accessibility checks plus manual assistive-technology testing.</w:t>
      </w:r>
    </w:p>
    <w:p>
      <w:r>
        <w:br w:type="page"/>
      </w:r>
    </w:p>
    <w:p>
      <w:pPr>
        <w:pStyle w:val="Heading1"/>
      </w:pPr>
      <w:r>
        <w:t>AUD-082 — Phase 0 — Internationalization / Telugu-English / Locale / Unicode Audit</w:t>
      </w:r>
    </w:p>
    <w:p>
      <w:r>
        <w:rPr>
          <w:b/>
        </w:rPr>
        <w:t>Workstream: WS-12 — Content &amp; CMS Governance</w:t>
        <w:br/>
      </w:r>
      <w:r>
        <w:t>Legacy reference: TRACE-094 (previous Section 94)</w:t>
        <w:br/>
      </w:r>
      <w:r>
        <w:t>Status control: Historical evidence preserved; detailed finding fields below are authoritative only where explicitly supported by the source text.</w:t>
      </w:r>
    </w:p>
    <w:p>
      <w:r>
        <w:t>A repository search for i18n, locale and Telugu/English translation infrastructure found no established translation framework or locale abstraction in the inspected code. The representative Volunteer page contains English UI labels, validation messages and hard-coded option values directly in the component. Telugu content therefore needs an intentional content/i18n architecture rather than ad-hoc translation later.</w:t>
      </w:r>
    </w:p>
    <w:p>
      <w:pPr>
        <w:pStyle w:val="Heading2"/>
      </w:pPr>
      <w:r>
        <w:t>94.2 Internationalization Acceptance Standard</w:t>
      </w:r>
    </w:p>
    <w:p>
      <w:pPr>
        <w:pStyle w:val="ListBullet"/>
      </w:pPr>
      <w:r>
        <w:t>Central translation-key architecture.</w:t>
      </w:r>
    </w:p>
    <w:p>
      <w:pPr>
        <w:pStyle w:val="ListBullet"/>
      </w:pPr>
      <w:r>
        <w:t>Stable language-neutral database codes.</w:t>
      </w:r>
    </w:p>
    <w:p>
      <w:pPr>
        <w:pStyle w:val="ListBullet"/>
      </w:pPr>
      <w:r>
        <w:t>Telugu/Unicode end-to-end support.</w:t>
      </w:r>
    </w:p>
    <w:p>
      <w:pPr>
        <w:pStyle w:val="ListBullet"/>
      </w:pPr>
      <w:r>
        <w:t>Locale-aware date/number/currency formatting.</w:t>
      </w:r>
    </w:p>
    <w:p>
      <w:pPr>
        <w:pStyle w:val="ListBullet"/>
      </w:pPr>
      <w:r>
        <w:t>Explicit timezone semantics.</w:t>
      </w:r>
    </w:p>
    <w:p>
      <w:pPr>
        <w:pStyle w:val="ListBullet"/>
      </w:pPr>
      <w:r>
        <w:t>Multilingual CMS content model.</w:t>
      </w:r>
    </w:p>
    <w:p>
      <w:pPr>
        <w:pStyle w:val="ListBullet"/>
      </w:pPr>
      <w:r>
        <w:t>Localized validation/error messages.</w:t>
      </w:r>
    </w:p>
    <w:p>
      <w:pPr>
        <w:pStyle w:val="ListBullet"/>
      </w:pPr>
      <w:r>
        <w:t>Localized SEO/social metadata.</w:t>
      </w:r>
    </w:p>
    <w:p>
      <w:r>
        <w:br w:type="page"/>
      </w:r>
    </w:p>
    <w:p>
      <w:pPr>
        <w:pStyle w:val="Heading1"/>
      </w:pPr>
      <w:r>
        <w:t>AUD-083 — Phase 0 — SEO / Search Discoverability / Structured Data Audit</w:t>
      </w:r>
    </w:p>
    <w:p>
      <w:r>
        <w:rPr>
          <w:b/>
        </w:rPr>
        <w:t>Workstream: WS-11 — Infrastructure, Operations &amp; Production Readiness</w:t>
        <w:br/>
      </w:r>
      <w:r>
        <w:t>Legacy reference: TRACE-095 (previous Section 95)</w:t>
        <w:br/>
      </w:r>
      <w:r>
        <w:t>Status control: Historical evidence preserved; detailed finding fields below are authoritative only where explicitly supported by the source text.</w:t>
      </w:r>
    </w:p>
    <w:p>
      <w:r>
        <w:t>The Admin SEO configuration was inspected. The project has a surprisingly broad SEO control surface—title, description, keywords, canonical URL, social metadata, verification codes and organisation structured-data controls—but implementation must be verified against actual rendered HTML, robots/sitemap behavior and page-level metadata.</w:t>
      </w:r>
    </w:p>
    <w:p>
      <w:pPr>
        <w:pStyle w:val="Heading2"/>
      </w:pPr>
      <w:r>
        <w:t>95.2 SEO Acceptance Standard</w:t>
      </w:r>
    </w:p>
    <w:p>
      <w:pPr>
        <w:pStyle w:val="ListBullet"/>
      </w:pPr>
      <w:r>
        <w:t>Validated global and page-level metadata.</w:t>
      </w:r>
    </w:p>
    <w:p>
      <w:pPr>
        <w:pStyle w:val="ListBullet"/>
      </w:pPr>
      <w:r>
        <w:t>Safe canonical URL validation.</w:t>
      </w:r>
    </w:p>
    <w:p>
      <w:pPr>
        <w:pStyle w:val="ListBullet"/>
      </w:pPr>
      <w:r>
        <w:t>Verified JSON-LD structured data.</w:t>
      </w:r>
    </w:p>
    <w:p>
      <w:pPr>
        <w:pStyle w:val="ListBullet"/>
      </w:pPr>
      <w:r>
        <w:t>Canonical /api/v1 upload path.</w:t>
      </w:r>
    </w:p>
    <w:p>
      <w:pPr>
        <w:pStyle w:val="ListBullet"/>
      </w:pPr>
      <w:r>
        <w:t>Generated robots.txt and sitemap.xml.</w:t>
      </w:r>
    </w:p>
    <w:p>
      <w:pPr>
        <w:pStyle w:val="ListBullet"/>
      </w:pPr>
      <w:r>
        <w:t>Published-content-only indexing.</w:t>
      </w:r>
    </w:p>
    <w:p>
      <w:pPr>
        <w:pStyle w:val="ListBullet"/>
      </w:pPr>
      <w:r>
        <w:t>Localized metadata where multilingual pages exist.</w:t>
      </w:r>
    </w:p>
    <w:p>
      <w:pPr>
        <w:pStyle w:val="ListBullet"/>
      </w:pPr>
      <w:r>
        <w:t>Audited high-impact verification settings.</w:t>
      </w:r>
    </w:p>
    <w:p>
      <w:r>
        <w:br w:type="page"/>
      </w:r>
    </w:p>
    <w:p>
      <w:pPr>
        <w:pStyle w:val="Heading1"/>
      </w:pPr>
      <w:r>
        <w:t>AUD-084 — Phase 0 — Content Architecture / CMS Integrity Audit</w:t>
      </w:r>
    </w:p>
    <w:p>
      <w:r>
        <w:rPr>
          <w:b/>
        </w:rPr>
        <w:t>Workstream: WS-12 — Content &amp; CMS Governance</w:t>
        <w:br/>
      </w:r>
      <w:r>
        <w:t>Legacy reference: TRACE-096 (previous Section 96)</w:t>
        <w:br/>
      </w:r>
      <w:r>
        <w:t>Status control: Historical evidence preserved; detailed finding fields below are authoritative only where explicitly supported by the source text.</w:t>
      </w:r>
    </w:p>
    <w:p>
      <w:r>
        <w:t>The architecture inventory and content model definitions were inspected. The system already separates several content domains into MongoDB models and supports published/unpublished states for major content types. However, the architecture still contains duplicated/overlapping content stores, limited revision semantics outside site settings, and insufficiently explicit relationships, slugs, ordering and lifecycle rules for a growing CMS.</w:t>
      </w:r>
    </w:p>
    <w:p>
      <w:pPr>
        <w:pStyle w:val="Heading2"/>
      </w:pPr>
      <w:r>
        <w:t>96.2 CMS Acceptance Standard</w:t>
      </w:r>
    </w:p>
    <w:p>
      <w:pPr>
        <w:pStyle w:val="ListBullet"/>
      </w:pPr>
      <w:r>
        <w:t>One source of truth per content domain.</w:t>
      </w:r>
    </w:p>
    <w:p>
      <w:pPr>
        <w:pStyle w:val="ListBullet"/>
      </w:pPr>
      <w:r>
        <w:t>Dedicated content collections with clear ownership.</w:t>
      </w:r>
    </w:p>
    <w:p>
      <w:pPr>
        <w:pStyle w:val="ListBullet"/>
      </w:pPr>
      <w:r>
        <w:t>Standard draft/review/publish/archive lifecycle.</w:t>
      </w:r>
    </w:p>
    <w:p>
      <w:pPr>
        <w:pStyle w:val="ListBullet"/>
      </w:pPr>
      <w:r>
        <w:t>Stable unique slugs and redirect handling.</w:t>
      </w:r>
    </w:p>
    <w:p>
      <w:pPr>
        <w:pStyle w:val="ListBullet"/>
      </w:pPr>
      <w:r>
        <w:t>Revision history for high-value content.</w:t>
      </w:r>
    </w:p>
    <w:p>
      <w:pPr>
        <w:pStyle w:val="ListBullet"/>
      </w:pPr>
      <w:r>
        <w:t>Explicit ordering rules.</w:t>
      </w:r>
    </w:p>
    <w:p>
      <w:pPr>
        <w:pStyle w:val="ListBullet"/>
      </w:pPr>
      <w:r>
        <w:t>Media reference integrity and orphan cleanup.</w:t>
      </w:r>
    </w:p>
    <w:p>
      <w:pPr>
        <w:pStyle w:val="ListBullet"/>
      </w:pPr>
      <w:r>
        <w:t>Sanitized rich-text HTML.</w:t>
      </w:r>
    </w:p>
    <w:p>
      <w:pPr>
        <w:pStyle w:val="ListBullet"/>
      </w:pPr>
      <w:r>
        <w:t>Domain-level editorial permissions.</w:t>
      </w:r>
    </w:p>
    <w:p>
      <w:r>
        <w:br w:type="page"/>
      </w:r>
    </w:p>
    <w:p>
      <w:pPr>
        <w:pStyle w:val="Heading1"/>
      </w:pPr>
      <w:r>
        <w:t>AUD-085 — Phase 0 — Email / Notifications / Communication Architecture Audit</w:t>
      </w:r>
    </w:p>
    <w:p>
      <w:r>
        <w:rPr>
          <w:b/>
        </w:rPr>
        <w:t>Workstream: WS-09 — Communications &amp; External Integrations</w:t>
        <w:br/>
      </w:r>
      <w:r>
        <w:t>Legacy reference: TRACE-097 (previous Section 97)</w:t>
        <w:br/>
      </w:r>
      <w:r>
        <w:t>Status control: Historical evidence preserved; detailed finding fields below are authoritative only where explicitly supported by the source text.</w:t>
      </w:r>
    </w:p>
    <w:p>
      <w:r>
        <w:t>The current email service was inspected. Email is centralized in one service and uses Gmail SMTP, but messages are sent synchronously from request workflows and the HTML templates interpolate user-provided values without an explicit escaping/sanitization layer. There is also no durable outbox/retry/delivery-status mechanism evidenced.</w:t>
      </w:r>
    </w:p>
    <w:p>
      <w:pPr>
        <w:pStyle w:val="Heading2"/>
      </w:pPr>
      <w:r>
        <w:t>97.2 Email Acceptance Standard</w:t>
      </w:r>
    </w:p>
    <w:p>
      <w:pPr>
        <w:pStyle w:val="ListBullet"/>
      </w:pPr>
      <w:r>
        <w:t>Business transaction persists before notification.</w:t>
      </w:r>
    </w:p>
    <w:p>
      <w:pPr>
        <w:pStyle w:val="ListBullet"/>
      </w:pPr>
      <w:r>
        <w:t>Durable outbox/queue with retries.</w:t>
      </w:r>
    </w:p>
    <w:p>
      <w:pPr>
        <w:pStyle w:val="ListBullet"/>
      </w:pPr>
      <w:r>
        <w:t>Idempotent notification processing.</w:t>
      </w:r>
    </w:p>
    <w:p>
      <w:pPr>
        <w:pStyle w:val="ListBullet"/>
      </w:pPr>
      <w:r>
        <w:t>HTML auto-escaping.</w:t>
      </w:r>
    </w:p>
    <w:p>
      <w:pPr>
        <w:pStyle w:val="ListBullet"/>
      </w:pPr>
      <w:r>
        <w:t>Provider abstraction.</w:t>
      </w:r>
    </w:p>
    <w:p>
      <w:pPr>
        <w:pStyle w:val="ListBullet"/>
      </w:pPr>
      <w:r>
        <w:t>Delivery/bounce/complaint tracking.</w:t>
      </w:r>
    </w:p>
    <w:p>
      <w:pPr>
        <w:pStyle w:val="ListBullet"/>
      </w:pPr>
      <w:r>
        <w:t>Versioned multilingual templates.</w:t>
      </w:r>
    </w:p>
    <w:p>
      <w:pPr>
        <w:pStyle w:val="ListBullet"/>
      </w:pPr>
      <w:r>
        <w:t>Minimal sensitive data in email.</w:t>
      </w:r>
    </w:p>
    <w:p>
      <w:pPr>
        <w:pStyle w:val="ListBullet"/>
      </w:pPr>
      <w:r>
        <w:t>Explicit consent/unsubscribe/suppression lifecycle.</w:t>
      </w:r>
    </w:p>
    <w:p>
      <w:r>
        <w:br w:type="page"/>
      </w:r>
    </w:p>
    <w:p>
      <w:pPr>
        <w:pStyle w:val="Heading1"/>
      </w:pPr>
      <w:r>
        <w:t>AUD-086 — Phase 0 — Database Performance / Indexing / Query Scalability Audit</w:t>
      </w:r>
    </w:p>
    <w:p>
      <w:r>
        <w:rPr>
          <w:b/>
        </w:rPr>
        <w:t>Workstream: WS-04 — Data &amp; Database Architecture</w:t>
        <w:br/>
      </w:r>
      <w:r>
        <w:t>Legacy reference: TRACE-098 (previous Section 98)</w:t>
        <w:br/>
      </w:r>
      <w:r>
        <w:t>Status control: Historical evidence preserved; detailed finding fields below are authoritative only where explicitly supported by the source text.</w:t>
      </w:r>
    </w:p>
    <w:p>
      <w:r>
        <w:t>The Volunteer MongoDB model and repository searches for explicit indexes, pagination and query/search helpers were inspected. The model currently has basic sort-by-createdAt behavior but no explicit schema indexes were evidenced in the inspected file, and the model's getAll operation returns the complete collection. This is acceptable at small scale but must not become the final Admin data-access pattern.</w:t>
      </w:r>
    </w:p>
    <w:p>
      <w:pPr>
        <w:pStyle w:val="Heading2"/>
      </w:pPr>
      <w:r>
        <w:t>98.2 Database Performance Acceptance Standard</w:t>
      </w:r>
    </w:p>
    <w:p>
      <w:pPr>
        <w:pStyle w:val="ListBullet"/>
      </w:pPr>
      <w:r>
        <w:t>Server-side pagination on all scalable lists.</w:t>
      </w:r>
    </w:p>
    <w:p>
      <w:pPr>
        <w:pStyle w:val="ListBullet"/>
      </w:pPr>
      <w:r>
        <w:t>Explicit indexes matching real query patterns.</w:t>
      </w:r>
    </w:p>
    <w:p>
      <w:pPr>
        <w:pStyle w:val="ListBullet"/>
      </w:pPr>
      <w:r>
        <w:t>Deterministic sorting.</w:t>
      </w:r>
    </w:p>
    <w:p>
      <w:pPr>
        <w:pStyle w:val="ListBullet"/>
      </w:pPr>
      <w:r>
        <w:t>Validated and bounded search/filter inputs.</w:t>
      </w:r>
    </w:p>
    <w:p>
      <w:pPr>
        <w:pStyle w:val="ListBullet"/>
      </w:pPr>
      <w:r>
        <w:t>Projection/minimized sensitive fields.</w:t>
      </w:r>
    </w:p>
    <w:p>
      <w:pPr>
        <w:pStyle w:val="ListBullet"/>
      </w:pPr>
      <w:r>
        <w:t>Safe count/cursor strategy.</w:t>
      </w:r>
    </w:p>
    <w:p>
      <w:pPr>
        <w:pStyle w:val="ListBullet"/>
      </w:pPr>
      <w:r>
        <w:t>No destructive production replace-all operations.</w:t>
      </w:r>
    </w:p>
    <w:p>
      <w:pPr>
        <w:pStyle w:val="ListBullet"/>
      </w:pPr>
      <w:r>
        <w:t>Explain-plan and realistic load testing.</w:t>
      </w:r>
    </w:p>
    <w:p>
      <w:pPr>
        <w:pStyle w:val="ListBullet"/>
      </w:pPr>
      <w:r>
        <w:t>MongoDB-only production query semantics.</w:t>
      </w:r>
    </w:p>
    <w:p>
      <w:r>
        <w:br w:type="page"/>
      </w:r>
    </w:p>
    <w:p>
      <w:pPr>
        <w:pStyle w:val="Heading1"/>
      </w:pPr>
      <w:r>
        <w:t>AUD-087 — Phase 0 — Caching / CDN / HTTP Performance Strategy Audit</w:t>
      </w:r>
    </w:p>
    <w:p>
      <w:r>
        <w:rPr>
          <w:b/>
        </w:rPr>
        <w:t>Workstream: WS-11 — Infrastructure, Operations &amp; Production Readiness</w:t>
        <w:br/>
      </w:r>
      <w:r>
        <w:t>Legacy reference: TRACE-099 (previous Section 99)</w:t>
        <w:br/>
      </w:r>
      <w:r>
        <w:t>Status control: Historical evidence preserved; detailed finding fields below are authoritative only where explicitly supported by the source text.</w:t>
      </w:r>
    </w:p>
    <w:p>
      <w:r>
        <w:t>The server was inspected for caching infrastructure. There is a small in-process cache for the built index.html template, but no general application cache, Redis layer or explicit HTTP Cache-Control/ETag policy was evidenced. The final design should cache public, versionable content aggressively while avoiding stale or sensitive Admin/business data.</w:t>
      </w:r>
    </w:p>
    <w:p>
      <w:pPr>
        <w:pStyle w:val="Heading2"/>
      </w:pPr>
      <w:r>
        <w:t>99.2 Caching Acceptance Standard</w:t>
      </w:r>
    </w:p>
    <w:p>
      <w:pPr>
        <w:pStyle w:val="ListBullet"/>
      </w:pPr>
      <w:r>
        <w:t>Immutable assets have long-lived cache headers.</w:t>
      </w:r>
    </w:p>
    <w:p>
      <w:pPr>
        <w:pStyle w:val="ListBullet"/>
      </w:pPr>
      <w:r>
        <w:t>HTML uses safe short/no-cache semantics.</w:t>
      </w:r>
    </w:p>
    <w:p>
      <w:pPr>
        <w:pStyle w:val="ListBullet"/>
      </w:pPr>
      <w:r>
        <w:t>Public content has controlled TTL/revalidation.</w:t>
      </w:r>
    </w:p>
    <w:p>
      <w:pPr>
        <w:pStyle w:val="ListBullet"/>
      </w:pPr>
      <w:r>
        <w:t>Authenticated/private data is not shared-cached.</w:t>
      </w:r>
    </w:p>
    <w:p>
      <w:pPr>
        <w:pStyle w:val="ListBullet"/>
      </w:pPr>
      <w:r>
        <w:t>Public media uses durable storage/CDN.</w:t>
      </w:r>
    </w:p>
    <w:p>
      <w:pPr>
        <w:pStyle w:val="ListBullet"/>
      </w:pPr>
      <w:r>
        <w:t>CMS publishing invalidates or naturally expires stale content.</w:t>
      </w:r>
    </w:p>
    <w:p>
      <w:pPr>
        <w:pStyle w:val="ListBullet"/>
      </w:pPr>
      <w:r>
        <w:t>No Redis unless measured need justifies it.</w:t>
      </w:r>
    </w:p>
    <w:p>
      <w:pPr>
        <w:pStyle w:val="ListBullet"/>
      </w:pPr>
      <w:r>
        <w:t>Cache behavior is tested across deployment and multi-instance scenarios.</w:t>
      </w:r>
    </w:p>
    <w:p>
      <w:r>
        <w:br w:type="page"/>
      </w:r>
    </w:p>
    <w:p>
      <w:pPr>
        <w:pStyle w:val="Heading1"/>
      </w:pPr>
      <w:r>
        <w:t>AUD-088 — Phase 0 — Frontend Performance / Bundle / Loading Strategy Audit</w:t>
      </w:r>
    </w:p>
    <w:p>
      <w:r>
        <w:rPr>
          <w:b/>
        </w:rPr>
        <w:t>Workstream: WS-03 — Frontend, UX &amp; Information Architecture</w:t>
        <w:br/>
      </w:r>
      <w:r>
        <w:t>Legacy reference: TRACE-100 (previous Section 100)</w:t>
        <w:br/>
      </w:r>
      <w:r>
        <w:t>Status control: Historical evidence preserved; detailed finding fields below are authoritative only where explicitly supported by the source text.</w:t>
      </w:r>
    </w:p>
    <w:p>
      <w:r>
        <w:t>The frontend dependency manifest and repository searches for lazy-loading/code-splitting patterns were inspected. The application has a modern Vite/React stack and useful production dependencies, but no clear route-level lazy-loading strategy was evidenced in the search. The frontend also includes relatively heavy feature libraries such as Tiptap, Recharts, Framer Motion and Radix packages, so bundle discipline will matter as the Admin and public site grow.</w:t>
      </w:r>
    </w:p>
    <w:p>
      <w:pPr>
        <w:pStyle w:val="Heading2"/>
      </w:pPr>
      <w:r>
        <w:t>100.2 Frontend Performance Acceptance Standard</w:t>
      </w:r>
    </w:p>
    <w:p>
      <w:pPr>
        <w:pStyle w:val="ListBullet"/>
      </w:pPr>
      <w:r>
        <w:t>Small critical public bundle.</w:t>
      </w:r>
    </w:p>
    <w:p>
      <w:pPr>
        <w:pStyle w:val="ListBullet"/>
      </w:pPr>
      <w:r>
        <w:t>Route-level code splitting.</w:t>
      </w:r>
    </w:p>
    <w:p>
      <w:pPr>
        <w:pStyle w:val="ListBullet"/>
      </w:pPr>
      <w:r>
        <w:t>Admin/editor/chart isolation.</w:t>
      </w:r>
    </w:p>
    <w:p>
      <w:pPr>
        <w:pStyle w:val="ListBullet"/>
      </w:pPr>
      <w:r>
        <w:t>Responsive optimized images.</w:t>
      </w:r>
    </w:p>
    <w:p>
      <w:pPr>
        <w:pStyle w:val="ListBullet"/>
      </w:pPr>
      <w:r>
        <w:t>Controlled font loading.</w:t>
      </w:r>
    </w:p>
    <w:p>
      <w:pPr>
        <w:pStyle w:val="ListBullet"/>
      </w:pPr>
      <w:r>
        <w:t>Reduced-motion-aware animation.</w:t>
      </w:r>
    </w:p>
    <w:p>
      <w:pPr>
        <w:pStyle w:val="ListBullet"/>
      </w:pPr>
      <w:r>
        <w:t>Bundle-size and performance budgets.</w:t>
      </w:r>
    </w:p>
    <w:p>
      <w:pPr>
        <w:pStyle w:val="ListBullet"/>
      </w:pPr>
      <w:r>
        <w:t>Core Web Vitals monitoring.</w:t>
      </w:r>
    </w:p>
    <w:p>
      <w:pPr>
        <w:pStyle w:val="ListBullet"/>
      </w:pPr>
      <w:r>
        <w:t>Performance regression tests on representative devices.</w:t>
      </w:r>
    </w:p>
    <w:p>
      <w:r>
        <w:br w:type="page"/>
      </w:r>
    </w:p>
    <w:p>
      <w:pPr>
        <w:pStyle w:val="Heading1"/>
      </w:pPr>
      <w:r>
        <w:t>AUD-089 — Phase 0 — Mobile / Responsive / Touch UX Audit</w:t>
      </w:r>
    </w:p>
    <w:p>
      <w:r>
        <w:rPr>
          <w:b/>
        </w:rPr>
        <w:t>Workstream: WS-03 — Frontend, UX &amp; Information Architecture</w:t>
        <w:br/>
      </w:r>
      <w:r>
        <w:t>Legacy reference: TRACE-101 (previous Section 101)</w:t>
        <w:br/>
      </w:r>
      <w:r>
        <w:t>Status control: Historical evidence preserved; detailed finding fields below are authoritative only where explicitly supported by the source text.</w:t>
      </w:r>
    </w:p>
    <w:p>
      <w:r>
        <w:t>The Volunteer page and frontend architecture were inspected for mobile-specific interaction risks. The application uses responsive utility classes in places, but several custom controls use compact sizing and icon-only interactions. Responsive correctness must be validated across critical workflows rather than inferred from desktop CSS alone.</w:t>
      </w:r>
    </w:p>
    <w:p>
      <w:pPr>
        <w:pStyle w:val="Heading2"/>
      </w:pPr>
      <w:r>
        <w:t>101.2 Mobile Acceptance Standard</w:t>
      </w:r>
    </w:p>
    <w:p>
      <w:pPr>
        <w:pStyle w:val="ListBullet"/>
      </w:pPr>
      <w:r>
        <w:t>Critical journeys work at phone/tablet/desktop widths.</w:t>
      </w:r>
    </w:p>
    <w:p>
      <w:pPr>
        <w:pStyle w:val="ListBullet"/>
      </w:pPr>
      <w:r>
        <w:t>Touch targets are comfortably tappable.</w:t>
      </w:r>
    </w:p>
    <w:p>
      <w:pPr>
        <w:pStyle w:val="ListBullet"/>
      </w:pPr>
      <w:r>
        <w:t>No horizontal overflow except intentional tables/content.</w:t>
      </w:r>
    </w:p>
    <w:p>
      <w:pPr>
        <w:pStyle w:val="ListBullet"/>
      </w:pPr>
      <w:r>
        <w:t>Long Telugu/English text does not break layouts.</w:t>
      </w:r>
    </w:p>
    <w:p>
      <w:pPr>
        <w:pStyle w:val="ListBullet"/>
      </w:pPr>
      <w:r>
        <w:t>Date controls work with mobile keyboards and touch.</w:t>
      </w:r>
    </w:p>
    <w:p>
      <w:pPr>
        <w:pStyle w:val="ListBullet"/>
      </w:pPr>
      <w:r>
        <w:t>Admin tables have a mobile information architecture.</w:t>
      </w:r>
    </w:p>
    <w:p>
      <w:pPr>
        <w:pStyle w:val="ListBullet"/>
      </w:pPr>
      <w:r>
        <w:t>Safe-area insets are respected.</w:t>
      </w:r>
    </w:p>
    <w:p>
      <w:pPr>
        <w:pStyle w:val="ListBullet"/>
      </w:pPr>
      <w:r>
        <w:t>Mobile performance and accessibility are included in acceptance testing.</w:t>
      </w:r>
    </w:p>
    <w:p>
      <w:r>
        <w:br w:type="page"/>
      </w:r>
    </w:p>
    <w:p>
      <w:pPr>
        <w:pStyle w:val="Heading1"/>
      </w:pPr>
      <w:r>
        <w:t>AUD-090 — Phase 0 — Frontend Data Fetching / Query Cache / API Efficiency Audit</w:t>
      </w:r>
    </w:p>
    <w:p>
      <w:r>
        <w:rPr>
          <w:b/>
        </w:rPr>
        <w:t>Workstream: WS-03 — Frontend, UX &amp; Information Architecture</w:t>
        <w:br/>
      </w:r>
      <w:r>
        <w:t>Legacy reference: TRACE-102 (previous Section 102)</w:t>
        <w:br/>
      </w:r>
      <w:r>
        <w:t>Status control: Historical evidence preserved; detailed finding fields below are authoritative only where explicitly supported by the source text.</w:t>
      </w:r>
    </w:p>
    <w:p>
      <w:r>
        <w:t>The frontend has TanStack Query installed and a QueryClient provider, which is a strong foundation, but the inspected App shell also performs direct fetch calls for settings/SEO/theme. A consistent data-access policy is therefore required so requests are deduplicated, cached appropriately, cancelled when obsolete, and invalidated after mutations.</w:t>
      </w:r>
    </w:p>
    <w:p>
      <w:pPr>
        <w:pStyle w:val="Heading2"/>
      </w:pPr>
      <w:r>
        <w:t>102.2 Data Fetching Acceptance Standard</w:t>
      </w:r>
    </w:p>
    <w:p>
      <w:pPr>
        <w:pStyle w:val="ListBullet"/>
      </w:pPr>
      <w:r>
        <w:t>One canonical API client.</w:t>
      </w:r>
    </w:p>
    <w:p>
      <w:pPr>
        <w:pStyle w:val="ListBullet"/>
      </w:pPr>
      <w:r>
        <w:t>TanStack Query for server state.</w:t>
      </w:r>
    </w:p>
    <w:p>
      <w:pPr>
        <w:pStyle w:val="ListBullet"/>
      </w:pPr>
      <w:r>
        <w:t>Typed query keys.</w:t>
      </w:r>
    </w:p>
    <w:p>
      <w:pPr>
        <w:pStyle w:val="ListBullet"/>
      </w:pPr>
      <w:r>
        <w:t>Shared settings query.</w:t>
      </w:r>
    </w:p>
    <w:p>
      <w:pPr>
        <w:pStyle w:val="ListBullet"/>
      </w:pPr>
      <w:r>
        <w:t>Domain-specific stale/retry policies.</w:t>
      </w:r>
    </w:p>
    <w:p>
      <w:pPr>
        <w:pStyle w:val="ListBullet"/>
      </w:pPr>
      <w:r>
        <w:t>Mutation-driven invalidation.</w:t>
      </w:r>
    </w:p>
    <w:p>
      <w:pPr>
        <w:pStyle w:val="ListBullet"/>
      </w:pPr>
      <w:r>
        <w:t>Request cancellation.</w:t>
      </w:r>
    </w:p>
    <w:p>
      <w:pPr>
        <w:pStyle w:val="ListBullet"/>
      </w:pPr>
      <w:r>
        <w:t>Consistent loading/error states.</w:t>
      </w:r>
    </w:p>
    <w:p>
      <w:pPr>
        <w:pStyle w:val="ListBullet"/>
      </w:pPr>
      <w:r>
        <w:t>No legacy /api calls after migration.</w:t>
      </w:r>
    </w:p>
    <w:p>
      <w:r>
        <w:br w:type="page"/>
      </w:r>
    </w:p>
    <w:p>
      <w:pPr>
        <w:pStyle w:val="Heading1"/>
      </w:pPr>
      <w:r>
        <w:t>AUD-091 — Phase 0 — Error Handling / Failure UX / Diagnostics Audit</w:t>
      </w:r>
    </w:p>
    <w:p>
      <w:r>
        <w:rPr>
          <w:b/>
        </w:rPr>
        <w:t>Workstream: WS-03 — Frontend, UX &amp; Information Architecture</w:t>
        <w:br/>
      </w:r>
      <w:r>
        <w:t>Legacy reference: TRACE-103 (previous Section 103)</w:t>
        <w:br/>
      </w:r>
      <w:r>
        <w:t>Status control: Historical evidence preserved; detailed finding fields below are authoritative only where explicitly supported by the source text.</w:t>
      </w:r>
    </w:p>
    <w:p>
      <w:r>
        <w:t>The global Express error handler and server routing were inspected. The backend already has a centralized error handler and request IDs, which is a strong foundation. However, the error response contract is still too generic for a mature API, and the frontend error taxonomy/user experience is not yet standardized. Production responses must avoid exposing implementation details while retaining enough correlation data for Admin/support diagnostics.</w:t>
      </w:r>
    </w:p>
    <w:p>
      <w:pPr>
        <w:pStyle w:val="Heading2"/>
      </w:pPr>
      <w:r>
        <w:t>103.2 Error Handling Acceptance Standard</w:t>
      </w:r>
    </w:p>
    <w:p>
      <w:pPr>
        <w:pStyle w:val="ListBullet"/>
      </w:pPr>
      <w:r>
        <w:t>Single backend error boundary.</w:t>
      </w:r>
    </w:p>
    <w:p>
      <w:pPr>
        <w:pStyle w:val="ListBullet"/>
      </w:pPr>
      <w:r>
        <w:t>Stable machine-readable error codes.</w:t>
      </w:r>
    </w:p>
    <w:p>
      <w:pPr>
        <w:pStyle w:val="ListBullet"/>
      </w:pPr>
      <w:r>
        <w:t>Sanitized production messages.</w:t>
      </w:r>
    </w:p>
    <w:p>
      <w:pPr>
        <w:pStyle w:val="ListBullet"/>
      </w:pPr>
      <w:r>
        <w:t>Request ID correlation.</w:t>
      </w:r>
    </w:p>
    <w:p>
      <w:pPr>
        <w:pStyle w:val="ListBullet"/>
      </w:pPr>
      <w:r>
        <w:t>Structured field validation errors.</w:t>
      </w:r>
    </w:p>
    <w:p>
      <w:pPr>
        <w:pStyle w:val="ListBullet"/>
      </w:pPr>
      <w:r>
        <w:t>Central frontend HTTP error mapping.</w:t>
      </w:r>
    </w:p>
    <w:p>
      <w:pPr>
        <w:pStyle w:val="ListBullet"/>
      </w:pPr>
      <w:r>
        <w:t>Root and Admin error boundaries.</w:t>
      </w:r>
    </w:p>
    <w:p>
      <w:pPr>
        <w:pStyle w:val="ListBullet"/>
      </w:pPr>
      <w:r>
        <w:t>Safe retry rules.</w:t>
      </w:r>
    </w:p>
    <w:p>
      <w:pPr>
        <w:pStyle w:val="ListBullet"/>
      </w:pPr>
      <w:r>
        <w:t>Structured operational logs keyed by requestId.</w:t>
      </w:r>
    </w:p>
    <w:p>
      <w:r>
        <w:br w:type="page"/>
      </w:r>
    </w:p>
    <w:p>
      <w:pPr>
        <w:pStyle w:val="Heading1"/>
      </w:pPr>
      <w:r>
        <w:t>AUD-092 — Phase 0 — Logging / Audit Trail / Observability Audit</w:t>
      </w:r>
    </w:p>
    <w:p>
      <w:r>
        <w:rPr>
          <w:b/>
        </w:rPr>
        <w:t>Workstream: WS-11 — Infrastructure, Operations &amp; Production Readiness</w:t>
        <w:br/>
      </w:r>
      <w:r>
        <w:t>Legacy reference: TRACE-104 (previous Section 104)</w:t>
        <w:br/>
      </w:r>
      <w:r>
        <w:t>Status control: Historical evidence preserved; detailed finding fields below are authoritative only where explicitly supported by the source text.</w:t>
      </w:r>
    </w:p>
    <w:p>
      <w:r>
        <w:t>The request-ID middleware and repository searches for audit/security logging were inspected. Request correlation is already implemented, but a durable structured audit trail for Admin/security/business actions was not evidenced. Ordinary console logging is not sufficient for incident investigation, compliance-sensitive actions or long-term accountability.</w:t>
      </w:r>
    </w:p>
    <w:p>
      <w:pPr>
        <w:pStyle w:val="Heading2"/>
      </w:pPr>
      <w:r>
        <w:t>104.2 Observability Acceptance Standard</w:t>
      </w:r>
    </w:p>
    <w:p>
      <w:pPr>
        <w:pStyle w:val="ListBullet"/>
      </w:pPr>
      <w:r>
        <w:t>End-to-end request correlation.</w:t>
      </w:r>
    </w:p>
    <w:p>
      <w:pPr>
        <w:pStyle w:val="ListBullet"/>
      </w:pPr>
      <w:r>
        <w:t>Append-only audit events.</w:t>
      </w:r>
    </w:p>
    <w:p>
      <w:pPr>
        <w:pStyle w:val="ListBullet"/>
      </w:pPr>
      <w:r>
        <w:t>Individual actor attribution.</w:t>
      </w:r>
    </w:p>
    <w:p>
      <w:pPr>
        <w:pStyle w:val="ListBullet"/>
      </w:pPr>
      <w:r>
        <w:t>Sensitive-data log redaction.</w:t>
      </w:r>
    </w:p>
    <w:p>
      <w:pPr>
        <w:pStyle w:val="ListBullet"/>
      </w:pPr>
      <w:r>
        <w:t>Structured production logs.</w:t>
      </w:r>
    </w:p>
    <w:p>
      <w:pPr>
        <w:pStyle w:val="ListBullet"/>
      </w:pPr>
      <w:r>
        <w:t>Security-event taxonomy and alerts.</w:t>
      </w:r>
    </w:p>
    <w:p>
      <w:pPr>
        <w:pStyle w:val="ListBullet"/>
      </w:pPr>
      <w:r>
        <w:t>Audit retention/integrity.</w:t>
      </w:r>
    </w:p>
    <w:p>
      <w:pPr>
        <w:pStyle w:val="ListBullet"/>
      </w:pPr>
      <w:r>
        <w:t>Operational metrics and health monitoring.</w:t>
      </w:r>
    </w:p>
    <w:p>
      <w:r>
        <w:br w:type="page"/>
      </w:r>
    </w:p>
    <w:p>
      <w:pPr>
        <w:pStyle w:val="Heading1"/>
      </w:pPr>
      <w:r>
        <w:t>AUD-093 — Phase 0 — Testing Architecture / Quality Gates Audit</w:t>
      </w:r>
    </w:p>
    <w:p>
      <w:r>
        <w:rPr>
          <w:b/>
        </w:rPr>
        <w:t>Workstream: WS-10 — Engineering Quality &amp; Supply Chain</w:t>
        <w:br/>
      </w:r>
      <w:r>
        <w:t>Legacy reference: TRACE-105 (previous Section 105)</w:t>
        <w:br/>
      </w:r>
      <w:r>
        <w:t>Status control: Historical evidence preserved; detailed finding fields below are authoritative only where explicitly supported by the source text.</w:t>
      </w:r>
    </w:p>
    <w:p>
      <w:r>
        <w:t>Repository searches did not establish an existing automated test suite or test runner. The frontend package currently exposes dev/build/preview scripts but no test script, while Vitest/Playwright/Cypress/Jest/Supertest-style test infrastructure was not evidenced in the search. This means testing must be designed as a first-class implementation phase, not treated as a final manual check.</w:t>
      </w:r>
    </w:p>
    <w:p>
      <w:pPr>
        <w:pStyle w:val="Heading2"/>
      </w:pPr>
      <w:r>
        <w:t>105.2 Testing Acceptance Standard</w:t>
      </w:r>
    </w:p>
    <w:p>
      <w:pPr>
        <w:pStyle w:val="ListBullet"/>
      </w:pPr>
      <w:r>
        <w:t>Unit tests for business/security logic.</w:t>
      </w:r>
    </w:p>
    <w:p>
      <w:pPr>
        <w:pStyle w:val="ListBullet"/>
      </w:pPr>
      <w:r>
        <w:t>API/integration tests against test MongoDB.</w:t>
      </w:r>
    </w:p>
    <w:p>
      <w:pPr>
        <w:pStyle w:val="ListBullet"/>
      </w:pPr>
      <w:r>
        <w:t>Frontend component tests.</w:t>
      </w:r>
    </w:p>
    <w:p>
      <w:pPr>
        <w:pStyle w:val="ListBullet"/>
      </w:pPr>
      <w:r>
        <w:t>End-to-end critical workflows.</w:t>
      </w:r>
    </w:p>
    <w:p>
      <w:pPr>
        <w:pStyle w:val="ListBullet"/>
      </w:pPr>
      <w:r>
        <w:t>Security regression tests.</w:t>
      </w:r>
    </w:p>
    <w:p>
      <w:pPr>
        <w:pStyle w:val="ListBullet"/>
      </w:pPr>
      <w:r>
        <w:t>Automated accessibility checks plus manual acceptance.</w:t>
      </w:r>
    </w:p>
    <w:p>
      <w:pPr>
        <w:pStyle w:val="ListBullet"/>
      </w:pPr>
      <w:r>
        <w:t>Failure/recovery tests.</w:t>
      </w:r>
    </w:p>
    <w:p>
      <w:pPr>
        <w:pStyle w:val="ListBullet"/>
      </w:pPr>
      <w:r>
        <w:t>CI quality gates.</w:t>
      </w:r>
    </w:p>
    <w:p>
      <w:pPr>
        <w:pStyle w:val="ListBullet"/>
      </w:pPr>
      <w:r>
        <w:t>Post-deployment smoke tests.</w:t>
      </w:r>
    </w:p>
    <w:p>
      <w:r>
        <w:br w:type="page"/>
      </w:r>
    </w:p>
    <w:p>
      <w:pPr>
        <w:pStyle w:val="Heading1"/>
      </w:pPr>
      <w:r>
        <w:t>AUD-094 — Phase 0 — Deployment / Environment Separation / Release Management Audit</w:t>
      </w:r>
    </w:p>
    <w:p>
      <w:r>
        <w:rPr>
          <w:b/>
        </w:rPr>
        <w:t>Workstream: WS-10 — Engineering Quality &amp; Supply Chain</w:t>
        <w:br/>
      </w:r>
      <w:r>
        <w:t>Legacy reference: TRACE-106 (previous Section 106)</w:t>
        <w:br/>
      </w:r>
      <w:r>
        <w:t>Status control: Historical evidence preserved; detailed finding fields below are authoritative only where explicitly supported by the source text.</w:t>
      </w:r>
    </w:p>
    <w:p>
      <w:r>
        <w:t>The repository deployment guide was inspected. Multiple deployment options exist, including VPS/Nginx/PM2, shared hosting, Docker and Hostinger GitHub auto-deploy. The guide currently permits JSON-file fallback storage and shared Admin credentials, which conflicts with the production architecture decisions already made. A controlled environment and release model must therefore supersede the current quick-start options before production hardening.</w:t>
      </w:r>
    </w:p>
    <w:p>
      <w:pPr>
        <w:pStyle w:val="Heading2"/>
      </w:pPr>
      <w:r>
        <w:t>106.2 Deployment Acceptance Standard</w:t>
      </w:r>
    </w:p>
    <w:p>
      <w:pPr>
        <w:pStyle w:val="ListBullet"/>
      </w:pPr>
      <w:r>
        <w:t>One canonical production deployment path.</w:t>
      </w:r>
    </w:p>
    <w:p>
      <w:pPr>
        <w:pStyle w:val="ListBullet"/>
      </w:pPr>
      <w:r>
        <w:t>Isolated Development/Staging/Production.</w:t>
      </w:r>
    </w:p>
    <w:p>
      <w:pPr>
        <w:pStyle w:val="ListBullet"/>
      </w:pPr>
      <w:r>
        <w:t>MongoDB mandatory in Production.</w:t>
      </w:r>
    </w:p>
    <w:p>
      <w:pPr>
        <w:pStyle w:val="ListBullet"/>
      </w:pPr>
      <w:r>
        <w:t>Individual Admin identity model.</w:t>
      </w:r>
    </w:p>
    <w:p>
      <w:pPr>
        <w:pStyle w:val="ListBullet"/>
      </w:pPr>
      <w:r>
        <w:t>Protected secret management and rotation.</w:t>
      </w:r>
    </w:p>
    <w:p>
      <w:pPr>
        <w:pStyle w:val="ListBullet"/>
      </w:pPr>
      <w:r>
        <w:t>CI/CD with approval gates.</w:t>
      </w:r>
    </w:p>
    <w:p>
      <w:pPr>
        <w:pStyle w:val="ListBullet"/>
      </w:pPr>
      <w:r>
        <w:t>Versioned migrations.</w:t>
      </w:r>
    </w:p>
    <w:p>
      <w:pPr>
        <w:pStyle w:val="ListBullet"/>
      </w:pPr>
      <w:r>
        <w:t>Defined rollback/forward-fix procedure.</w:t>
      </w:r>
    </w:p>
    <w:p>
      <w:pPr>
        <w:pStyle w:val="ListBullet"/>
      </w:pPr>
      <w:r>
        <w:t>Automated post-deploy smoke checks.</w:t>
      </w:r>
    </w:p>
    <w:p>
      <w:pPr>
        <w:pStyle w:val="ListBullet"/>
      </w:pPr>
      <w:r>
        <w:t>Low-downtime rollout.</w:t>
      </w:r>
    </w:p>
    <w:p>
      <w:r>
        <w:br w:type="page"/>
      </w:r>
    </w:p>
    <w:p>
      <w:pPr>
        <w:pStyle w:val="Heading1"/>
      </w:pPr>
      <w:r>
        <w:t>AUD-095 — Phase 0 — Database Migration / Legacy Data Migration Strategy Audit</w:t>
      </w:r>
    </w:p>
    <w:p>
      <w:r>
        <w:rPr>
          <w:b/>
        </w:rPr>
        <w:t>Workstream: WS-04 — Data &amp; Database Architecture</w:t>
        <w:br/>
      </w:r>
      <w:r>
        <w:t>Legacy reference: TRACE-107 (previous Section 107)</w:t>
        <w:br/>
      </w:r>
      <w:r>
        <w:t>Status control: Historical evidence preserved; detailed finding fields below are authoritative only where explicitly supported by the source text.</w:t>
      </w:r>
    </w:p>
    <w:p>
      <w:r>
        <w:t>The seed and data architecture were inspected. The repository has a reusable seed process that reads many JSON files and populates MongoDB models, but it is destructive when run with force=true because several models use replaceAll/deleteMany. This is useful for controlled seeding, not safe as a production migration mechanism. The final migration strategy must preserve existing records, establish stable IDs/keys, validate mappings and provide verification and rollback safeguards.</w:t>
      </w:r>
    </w:p>
    <w:p>
      <w:pPr>
        <w:pStyle w:val="Heading2"/>
      </w:pPr>
      <w:r>
        <w:t>107.2 Migration Acceptance Standard</w:t>
      </w:r>
    </w:p>
    <w:p>
      <w:pPr>
        <w:pStyle w:val="ListBullet"/>
      </w:pPr>
      <w:r>
        <w:t>Separate seed and production migration tooling.</w:t>
      </w:r>
    </w:p>
    <w:p>
      <w:pPr>
        <w:pStyle w:val="ListBullet"/>
      </w:pPr>
      <w:r>
        <w:t>Versioned migration history.</w:t>
      </w:r>
    </w:p>
    <w:p>
      <w:pPr>
        <w:pStyle w:val="ListBullet"/>
      </w:pPr>
      <w:r>
        <w:t>Legacy-to-new mapping specification.</w:t>
      </w:r>
    </w:p>
    <w:p>
      <w:pPr>
        <w:pStyle w:val="ListBullet"/>
      </w:pPr>
      <w:r>
        <w:t>Stable ID/slug preservation.</w:t>
      </w:r>
    </w:p>
    <w:p>
      <w:pPr>
        <w:pStyle w:val="ListBullet"/>
      </w:pPr>
      <w:r>
        <w:t>Quantitative reconciliation.</w:t>
      </w:r>
    </w:p>
    <w:p>
      <w:pPr>
        <w:pStyle w:val="ListBullet"/>
      </w:pPr>
      <w:r>
        <w:t>Staging rehearsal.</w:t>
      </w:r>
    </w:p>
    <w:p>
      <w:pPr>
        <w:pStyle w:val="ListBullet"/>
      </w:pPr>
      <w:r>
        <w:t>Expand/migrate/verify/switch/contract sequencing.</w:t>
      </w:r>
    </w:p>
    <w:p>
      <w:pPr>
        <w:pStyle w:val="ListBullet"/>
      </w:pPr>
      <w:r>
        <w:t>Media/reference integrity checks.</w:t>
      </w:r>
    </w:p>
    <w:p>
      <w:pPr>
        <w:pStyle w:val="ListBullet"/>
      </w:pPr>
      <w:r>
        <w:t>Backup and explicit abort criteria.</w:t>
      </w:r>
    </w:p>
    <w:p>
      <w:r>
        <w:br w:type="page"/>
      </w:r>
    </w:p>
    <w:p>
      <w:pPr>
        <w:pStyle w:val="Heading1"/>
      </w:pPr>
      <w:r>
        <w:t>AUD-096 — Phase 0 — Backup / Restore / Disaster Recovery Audit</w:t>
      </w:r>
    </w:p>
    <w:p>
      <w:r>
        <w:rPr>
          <w:b/>
        </w:rPr>
        <w:t>Workstream: WS-11 — Infrastructure, Operations &amp; Production Readiness</w:t>
        <w:br/>
      </w:r>
      <w:r>
        <w:t>Legacy reference: TRACE-108 (previous Section 108)</w:t>
        <w:br/>
      </w:r>
      <w:r>
        <w:t>Status control: Historical evidence preserved; detailed finding fields below are authoritative only where explicitly supported by the source text.</w:t>
      </w:r>
    </w:p>
    <w:p>
      <w:r>
        <w:t>The deployment documentation was checked for backup and recovery capability. It describes several deployment methods and MongoDB configuration, but no complete application-level backup/restore runbook or verified disaster-recovery procedure was evidenced. The final system must treat MongoDB, media, configuration and deployment artifacts as separate recovery assets and must prove that backups can actually restore the service.</w:t>
      </w:r>
    </w:p>
    <w:p>
      <w:pPr>
        <w:pStyle w:val="Heading2"/>
      </w:pPr>
      <w:r>
        <w:t>108.2 Disaster Recovery Acceptance Standard</w:t>
      </w:r>
    </w:p>
    <w:p>
      <w:pPr>
        <w:pStyle w:val="ListBullet"/>
      </w:pPr>
      <w:r>
        <w:t>Automated encrypted MongoDB backups.</w:t>
      </w:r>
    </w:p>
    <w:p>
      <w:pPr>
        <w:pStyle w:val="ListBullet"/>
      </w:pPr>
      <w:r>
        <w:t>Separate media backups.</w:t>
      </w:r>
    </w:p>
    <w:p>
      <w:pPr>
        <w:pStyle w:val="ListBullet"/>
      </w:pPr>
      <w:r>
        <w:t>Secure configuration/secret recovery process.</w:t>
      </w:r>
    </w:p>
    <w:p>
      <w:pPr>
        <w:pStyle w:val="ListBullet"/>
      </w:pPr>
      <w:r>
        <w:t>Defined RPO/RTO.</w:t>
      </w:r>
    </w:p>
    <w:p>
      <w:pPr>
        <w:pStyle w:val="ListBullet"/>
      </w:pPr>
      <w:r>
        <w:t>Scheduled restore tests.</w:t>
      </w:r>
    </w:p>
    <w:p>
      <w:pPr>
        <w:pStyle w:val="ListBullet"/>
      </w:pPr>
      <w:r>
        <w:t>Backup isolation and restricted deletion.</w:t>
      </w:r>
    </w:p>
    <w:p>
      <w:pPr>
        <w:pStyle w:val="ListBullet"/>
      </w:pPr>
      <w:r>
        <w:t>Reproducible application deployment artifacts.</w:t>
      </w:r>
    </w:p>
    <w:p>
      <w:pPr>
        <w:pStyle w:val="ListBullet"/>
      </w:pPr>
      <w:r>
        <w:t>External integration recovery checklist.</w:t>
      </w:r>
    </w:p>
    <w:p>
      <w:pPr>
        <w:pStyle w:val="ListBullet"/>
      </w:pPr>
      <w:r>
        <w:t>Periodic full disaster-recovery exercise.</w:t>
      </w:r>
    </w:p>
    <w:p>
      <w:r>
        <w:br w:type="page"/>
      </w:r>
    </w:p>
    <w:p>
      <w:pPr>
        <w:pStyle w:val="Heading1"/>
      </w:pPr>
      <w:r>
        <w:t>AUD-097 — Phase 0 — Infrastructure / Hosting Architecture Audit</w:t>
      </w:r>
    </w:p>
    <w:p>
      <w:r>
        <w:rPr>
          <w:b/>
        </w:rPr>
        <w:t>Workstream: WS-12 — Content &amp; CMS Governance</w:t>
        <w:br/>
      </w:r>
      <w:r>
        <w:t>Legacy reference: TRACE-109 (previous Section 109)</w:t>
        <w:br/>
      </w:r>
      <w:r>
        <w:t>Status control: Historical evidence preserved; detailed finding fields below are authoritative only where explicitly supported by the source text.</w:t>
      </w:r>
    </w:p>
    <w:p>
      <w:r>
        <w:t>The Docker Compose and Nginx configurations were inspected alongside the deployment guide. The repository supports several hosting models, but the current Docker stack leaves MongoDB optional and binds local backend data/uploads into the application container. Nginx already provides useful reverse-proxy, compression and static caching behavior. The final architecture should be selected on reliability, security, recovery, operational simplicity and cost—not on the number of deployment options.</w:t>
      </w:r>
    </w:p>
    <w:p>
      <w:pPr>
        <w:pStyle w:val="Heading2"/>
      </w:pPr>
      <w:r>
        <w:t>109.2 Infrastructure Acceptance Standard</w:t>
      </w:r>
    </w:p>
    <w:p>
      <w:pPr>
        <w:pStyle w:val="ListBullet"/>
      </w:pPr>
      <w:r>
        <w:t>One canonical production topology.</w:t>
      </w:r>
    </w:p>
    <w:p>
      <w:pPr>
        <w:pStyle w:val="ListBullet"/>
      </w:pPr>
      <w:r>
        <w:t>Managed/separately secured MongoDB.</w:t>
      </w:r>
    </w:p>
    <w:p>
      <w:pPr>
        <w:pStyle w:val="ListBullet"/>
      </w:pPr>
      <w:r>
        <w:t>Durable media storage/CDN.</w:t>
      </w:r>
    </w:p>
    <w:p>
      <w:pPr>
        <w:pStyle w:val="ListBullet"/>
      </w:pPr>
      <w:r>
        <w:t>HTTPS enforced.</w:t>
      </w:r>
    </w:p>
    <w:p>
      <w:pPr>
        <w:pStyle w:val="ListBullet"/>
      </w:pPr>
      <w:r>
        <w:t>Versioned static asset caching.</w:t>
      </w:r>
    </w:p>
    <w:p>
      <w:pPr>
        <w:pStyle w:val="ListBullet"/>
      </w:pPr>
      <w:r>
        <w:t>Public/private media classification.</w:t>
      </w:r>
    </w:p>
    <w:p>
      <w:pPr>
        <w:pStyle w:val="ListBullet"/>
      </w:pPr>
      <w:r>
        <w:t>Stateless application containers.</w:t>
      </w:r>
    </w:p>
    <w:p>
      <w:pPr>
        <w:pStyle w:val="ListBullet"/>
      </w:pPr>
      <w:r>
        <w:t>Health checks, logs and metrics.</w:t>
      </w:r>
    </w:p>
    <w:p>
      <w:pPr>
        <w:pStyle w:val="ListBullet"/>
      </w:pPr>
      <w:r>
        <w:t>Path to horizontal scaling.</w:t>
      </w:r>
    </w:p>
    <w:p>
      <w:pPr>
        <w:pStyle w:val="ListBullet"/>
      </w:pPr>
      <w:r>
        <w:t>Documented cost/reliability decision.</w:t>
      </w:r>
    </w:p>
    <w:p>
      <w:r>
        <w:br w:type="page"/>
      </w:r>
    </w:p>
    <w:p>
      <w:pPr>
        <w:pStyle w:val="Heading1"/>
      </w:pPr>
      <w:r>
        <w:t>AUD-098 — Phase 0 — Domain / DNS / SSL / Email Authentication / Production Networking Audit</w:t>
      </w:r>
    </w:p>
    <w:p>
      <w:r>
        <w:rPr>
          <w:b/>
        </w:rPr>
        <w:t>Workstream: WS-02 — Identity, Authentication &amp; Authorization</w:t>
        <w:br/>
      </w:r>
      <w:r>
        <w:t>Legacy reference: TRACE-110 (previous Section 110)</w:t>
        <w:br/>
      </w:r>
      <w:r>
        <w:t>Status control: Historical evidence preserved; detailed finding fields below are authoritative only where explicitly supported by the source text.</w:t>
      </w:r>
    </w:p>
    <w:p>
      <w:r>
        <w:t>The production server configuration was inspected for CORS, proxy trust, security headers, API routing, HTTPS and email-domain controls. The application already uses Helmet, CORS, a trusted reverse-proxy hop, API versioning and rate limiting, but the final network architecture must remove legacy API routing, enforce HTTPS, verify proxy assumptions, and establish domain/email authentication outside the application code.</w:t>
      </w:r>
    </w:p>
    <w:p>
      <w:pPr>
        <w:pStyle w:val="Heading2"/>
      </w:pPr>
      <w:r>
        <w:t>110.2 Network Acceptance Standard</w:t>
      </w:r>
    </w:p>
    <w:p>
      <w:pPr>
        <w:pStyle w:val="ListBullet"/>
      </w:pPr>
      <w:r>
        <w:t>Validated TLS and forced HTTPS.</w:t>
      </w:r>
    </w:p>
    <w:p>
      <w:pPr>
        <w:pStyle w:val="ListBullet"/>
      </w:pPr>
      <w:r>
        <w:t>HSTS after HTTPS verification.</w:t>
      </w:r>
    </w:p>
    <w:p>
      <w:pPr>
        <w:pStyle w:val="ListBullet"/>
      </w:pPr>
      <w:r>
        <w:t>Strict CORS allowlist.</w:t>
      </w:r>
    </w:p>
    <w:p>
      <w:pPr>
        <w:pStyle w:val="ListBullet"/>
      </w:pPr>
      <w:r>
        <w:t>Verified proxy trust chain.</w:t>
      </w:r>
    </w:p>
    <w:p>
      <w:pPr>
        <w:pStyle w:val="ListBullet"/>
      </w:pPr>
      <w:r>
        <w:t>Canonical /api/v1 only.</w:t>
      </w:r>
    </w:p>
    <w:p>
      <w:pPr>
        <w:pStyle w:val="ListBullet"/>
      </w:pPr>
      <w:r>
        <w:t>CSP without unnecessary unsafe-inline.</w:t>
      </w:r>
    </w:p>
    <w:p>
      <w:pPr>
        <w:pStyle w:val="ListBullet"/>
      </w:pPr>
      <w:r>
        <w:t>SPF/DKIM/DMARC verified.</w:t>
      </w:r>
    </w:p>
    <w:p>
      <w:pPr>
        <w:pStyle w:val="ListBullet"/>
      </w:pPr>
      <w:r>
        <w:t>Only edge ports publicly exposed.</w:t>
      </w:r>
    </w:p>
    <w:p>
      <w:pPr>
        <w:pStyle w:val="ListBullet"/>
      </w:pPr>
      <w:r>
        <w:t>Unused WebSocket surface removed.</w:t>
      </w:r>
    </w:p>
    <w:p>
      <w:pPr>
        <w:pStyle w:val="ListBullet"/>
      </w:pPr>
      <w:r>
        <w:t>Certificate/DNS/email monitoring.</w:t>
      </w:r>
    </w:p>
    <w:p>
      <w:r>
        <w:br w:type="page"/>
      </w:r>
    </w:p>
    <w:p>
      <w:pPr>
        <w:pStyle w:val="Heading1"/>
      </w:pPr>
      <w:r>
        <w:t>AUD-099 — Phase 0 — File Upload / Media Security / Storage Audit</w:t>
      </w:r>
    </w:p>
    <w:p>
      <w:r>
        <w:rPr>
          <w:b/>
        </w:rPr>
        <w:t>Workstream: WS-07 — Media, Files &amp; Asset Management</w:t>
        <w:br/>
      </w:r>
      <w:r>
        <w:t>Legacy reference: TRACE-111 (previous Section 111)</w:t>
        <w:br/>
      </w:r>
      <w:r>
        <w:t>Status control: Historical evidence preserved; detailed finding fields below are authoritative only where explicitly supported by the source text.</w:t>
      </w:r>
    </w:p>
    <w:p>
      <w:r>
        <w:t>The upload service and upload guard were inspected. The project already uses UUID filenames, Multer size limits and a magic-byte validation guard for image uploads. However, upload policy is not yet fully centralized: general Multer storage accepts files before type validation, ZIP uploads have a separate larger limit, and uploads are served directly from a public filesystem path. The final architecture needs explicit public/private classification, per-type policies, malware/content scanning where appropriate, authorization and durable media storage.</w:t>
      </w:r>
    </w:p>
    <w:p>
      <w:pPr>
        <w:pStyle w:val="Heading2"/>
      </w:pPr>
      <w:r>
        <w:t>111.2 Upload Security Acceptance Standard</w:t>
      </w:r>
    </w:p>
    <w:p>
      <w:pPr>
        <w:pStyle w:val="ListBullet"/>
      </w:pPr>
      <w:r>
        <w:t>UUID/non-user-controlled storage keys.</w:t>
      </w:r>
    </w:p>
    <w:p>
      <w:pPr>
        <w:pStyle w:val="ListBullet"/>
      </w:pPr>
      <w:r>
        <w:t>Per-type and per-endpoint size limits.</w:t>
      </w:r>
    </w:p>
    <w:p>
      <w:pPr>
        <w:pStyle w:val="ListBullet"/>
      </w:pPr>
      <w:r>
        <w:t>Magic-byte plus MIME/extension consistency.</w:t>
      </w:r>
    </w:p>
    <w:p>
      <w:pPr>
        <w:pStyle w:val="ListBullet"/>
      </w:pPr>
      <w:r>
        <w:t>Quarantine before public availability.</w:t>
      </w:r>
    </w:p>
    <w:p>
      <w:pPr>
        <w:pStyle w:val="ListBullet"/>
      </w:pPr>
      <w:r>
        <w:t>Strict public/private media separation.</w:t>
      </w:r>
    </w:p>
    <w:p>
      <w:pPr>
        <w:pStyle w:val="ListBullet"/>
      </w:pPr>
      <w:r>
        <w:t>Safe ZIP/archive handling or removal.</w:t>
      </w:r>
    </w:p>
    <w:p>
      <w:pPr>
        <w:pStyle w:val="ListBullet"/>
      </w:pPr>
      <w:r>
        <w:t>Image resize/re-encode pipeline.</w:t>
      </w:r>
    </w:p>
    <w:p>
      <w:pPr>
        <w:pStyle w:val="ListBullet"/>
      </w:pPr>
      <w:r>
        <w:t>Malware scanning for risky file types.</w:t>
      </w:r>
    </w:p>
    <w:p>
      <w:pPr>
        <w:pStyle w:val="ListBullet"/>
      </w:pPr>
      <w:r>
        <w:t>MediaAsset metadata and ownership.</w:t>
      </w:r>
    </w:p>
    <w:p>
      <w:pPr>
        <w:pStyle w:val="ListBullet"/>
      </w:pPr>
      <w:r>
        <w:t>Orphan detection and cleanup.</w:t>
      </w:r>
    </w:p>
    <w:p>
      <w:r>
        <w:br w:type="page"/>
      </w:r>
    </w:p>
    <w:p>
      <w:pPr>
        <w:pStyle w:val="Heading1"/>
      </w:pPr>
      <w:r>
        <w:t>AUD-100 — Phase 0 — Search Architecture / Discovery Audit</w:t>
      </w:r>
    </w:p>
    <w:p>
      <w:r>
        <w:rPr>
          <w:b/>
        </w:rPr>
        <w:t>Workstream: WS-01 — Application &amp; API Architecture</w:t>
        <w:br/>
      </w:r>
      <w:r>
        <w:t>Legacy reference: TRACE-112 (previous Section 112)</w:t>
        <w:br/>
      </w:r>
      <w:r>
        <w:t>Status control: Historical evidence preserved; detailed finding fields below are authoritative only where explicitly supported by the source text.</w:t>
      </w:r>
    </w:p>
    <w:p>
      <w:r>
        <w:t>Repository searches did not establish a dedicated application-wide search implementation. This is acceptable at the current stage, but search should not be introduced as ad-hoc regex queries when the content volume grows. The final design should distinguish public discovery from Admin operational search, use indexed fields, support Telugu/Unicode correctly, and avoid unbounded regex scans.</w:t>
      </w:r>
    </w:p>
    <w:p>
      <w:pPr>
        <w:pStyle w:val="Heading2"/>
      </w:pPr>
      <w:r>
        <w:t>112.2 Search Acceptance Standard</w:t>
      </w:r>
    </w:p>
    <w:p>
      <w:pPr>
        <w:pStyle w:val="ListBullet"/>
      </w:pPr>
      <w:r>
        <w:t>Central search contract.</w:t>
      </w:r>
    </w:p>
    <w:p>
      <w:pPr>
        <w:pStyle w:val="ListBullet"/>
      </w:pPr>
      <w:r>
        <w:t>Separate public/Admin search semantics.</w:t>
      </w:r>
    </w:p>
    <w:p>
      <w:pPr>
        <w:pStyle w:val="ListBullet"/>
      </w:pPr>
      <w:r>
        <w:t>Indexed query fields.</w:t>
      </w:r>
    </w:p>
    <w:p>
      <w:pPr>
        <w:pStyle w:val="ListBullet"/>
      </w:pPr>
      <w:r>
        <w:t>No unbounded collection-wide regex.</w:t>
      </w:r>
    </w:p>
    <w:p>
      <w:pPr>
        <w:pStyle w:val="ListBullet"/>
      </w:pPr>
      <w:r>
        <w:t>Unicode/Telugu normalization tests.</w:t>
      </w:r>
    </w:p>
    <w:p>
      <w:pPr>
        <w:pStyle w:val="ListBullet"/>
      </w:pPr>
      <w:r>
        <w:t>Bounded pagination/cursors.</w:t>
      </w:r>
    </w:p>
    <w:p>
      <w:pPr>
        <w:pStyle w:val="ListBullet"/>
      </w:pPr>
      <w:r>
        <w:t>Authorization-aware visibility filtering.</w:t>
      </w:r>
    </w:p>
    <w:p>
      <w:pPr>
        <w:pStyle w:val="ListBullet"/>
      </w:pPr>
      <w:r>
        <w:t>Search rate/complexity limits.</w:t>
      </w:r>
    </w:p>
    <w:p>
      <w:pPr>
        <w:pStyle w:val="ListBullet"/>
      </w:pPr>
      <w:r>
        <w:t>Measured relevance before adding fuzzy search.</w:t>
      </w:r>
    </w:p>
    <w:p>
      <w:pPr>
        <w:pStyle w:val="ListBullet"/>
      </w:pPr>
      <w:r>
        <w:t>Privacy-conscious search analytics.</w:t>
      </w:r>
    </w:p>
    <w:p>
      <w:r>
        <w:br w:type="page"/>
      </w:r>
    </w:p>
    <w:p>
      <w:pPr>
        <w:pStyle w:val="Heading1"/>
      </w:pPr>
      <w:r>
        <w:t>AUD-101 — Phase 0 — Notifications Architecture Audit</w:t>
      </w:r>
    </w:p>
    <w:p>
      <w:r>
        <w:rPr>
          <w:b/>
        </w:rPr>
        <w:t>Workstream: WS-09 — Communications &amp; External Integrations</w:t>
        <w:br/>
      </w:r>
      <w:r>
        <w:t>Legacy reference: TRACE-113 (previous Section 113)</w:t>
        <w:br/>
      </w:r>
      <w:r>
        <w:t>Status control: Historical evidence preserved; detailed finding fields below are authoritative only where explicitly supported by the source text.</w:t>
      </w:r>
    </w:p>
    <w:p>
      <w:r>
        <w:t>The current implementation is primarily email-oriented: contact, volunteer and newsletter events call a centralized email service. A broader notification domain (in-app/admin alerts, user preferences, delivery state, deduplication and event-driven processing) was not evidenced. The final architecture should build on the email outbox identified in Phase 97 and support multiple channels without coupling business transactions to delivery.</w:t>
      </w:r>
    </w:p>
    <w:p>
      <w:pPr>
        <w:pStyle w:val="Heading2"/>
      </w:pPr>
      <w:r>
        <w:t>113.2 Notification Acceptance Standard</w:t>
      </w:r>
    </w:p>
    <w:p>
      <w:pPr>
        <w:pStyle w:val="ListBullet"/>
      </w:pPr>
      <w:r>
        <w:t>Channel-neutral notification domain.</w:t>
      </w:r>
    </w:p>
    <w:p>
      <w:pPr>
        <w:pStyle w:val="ListBullet"/>
      </w:pPr>
      <w:r>
        <w:t>Outbox-driven delivery.</w:t>
      </w:r>
    </w:p>
    <w:p>
      <w:pPr>
        <w:pStyle w:val="ListBullet"/>
      </w:pPr>
      <w:r>
        <w:t>Versioned localized templates.</w:t>
      </w:r>
    </w:p>
    <w:p>
      <w:pPr>
        <w:pStyle w:val="ListBullet"/>
      </w:pPr>
      <w:r>
        <w:t>Idempotent event processing.</w:t>
      </w:r>
    </w:p>
    <w:p>
      <w:pPr>
        <w:pStyle w:val="ListBullet"/>
      </w:pPr>
      <w:r>
        <w:t>Durable delivery state.</w:t>
      </w:r>
    </w:p>
    <w:p>
      <w:pPr>
        <w:pStyle w:val="ListBullet"/>
      </w:pPr>
      <w:r>
        <w:t>Admin/in-app notification capability where useful.</w:t>
      </w:r>
    </w:p>
    <w:p>
      <w:pPr>
        <w:pStyle w:val="ListBullet"/>
      </w:pPr>
      <w:r>
        <w:t>Mandatory vs optional preferences.</w:t>
      </w:r>
    </w:p>
    <w:p>
      <w:pPr>
        <w:pStyle w:val="ListBullet"/>
      </w:pPr>
      <w:r>
        <w:t>Minimal sensitive data.</w:t>
      </w:r>
    </w:p>
    <w:p>
      <w:pPr>
        <w:pStyle w:val="ListBullet"/>
      </w:pPr>
      <w:r>
        <w:t>Rate/batch controls.</w:t>
      </w:r>
    </w:p>
    <w:p>
      <w:pPr>
        <w:pStyle w:val="ListBullet"/>
      </w:pPr>
      <w:r>
        <w:t>End-to-end notification observability.</w:t>
      </w:r>
    </w:p>
    <w:p>
      <w:pPr>
        <w:pStyle w:val="Heading2"/>
      </w:pPr>
      <w:r>
        <w:t>114.2 Background Job Acceptance Standard</w:t>
      </w:r>
    </w:p>
    <w:p>
      <w:pPr>
        <w:pStyle w:val="ListBullet"/>
      </w:pPr>
      <w:r>
        <w:t>Asynchronous processing for long/unreliable work.</w:t>
      </w:r>
    </w:p>
    <w:p>
      <w:pPr>
        <w:pStyle w:val="ListBullet"/>
      </w:pPr>
      <w:r>
        <w:t>Outbox-driven notifications.</w:t>
      </w:r>
    </w:p>
    <w:p>
      <w:pPr>
        <w:pStyle w:val="ListBullet"/>
      </w:pPr>
      <w:r>
        <w:t>Queue technology chosen by measured need.</w:t>
      </w:r>
    </w:p>
    <w:p>
      <w:pPr>
        <w:pStyle w:val="ListBullet"/>
      </w:pPr>
      <w:r>
        <w:t>Idempotent handlers.</w:t>
      </w:r>
    </w:p>
    <w:p>
      <w:pPr>
        <w:pStyle w:val="ListBullet"/>
      </w:pPr>
      <w:r>
        <w:t>Bounded retry/backoff.</w:t>
      </w:r>
    </w:p>
    <w:p>
      <w:pPr>
        <w:pStyle w:val="ListBullet"/>
      </w:pPr>
      <w:r>
        <w:t>Dead-letter handling and replay.</w:t>
      </w:r>
    </w:p>
    <w:p>
      <w:pPr>
        <w:pStyle w:val="ListBullet"/>
      </w:pPr>
      <w:r>
        <w:t>Controlled concurrency.</w:t>
      </w:r>
    </w:p>
    <w:p>
      <w:pPr>
        <w:pStyle w:val="ListBullet"/>
      </w:pPr>
      <w:r>
        <w:t>Graceful worker shutdown.</w:t>
      </w:r>
    </w:p>
    <w:p>
      <w:pPr>
        <w:pStyle w:val="ListBullet"/>
      </w:pPr>
      <w:r>
        <w:t>Durable scheduled jobs where required.</w:t>
      </w:r>
    </w:p>
    <w:p>
      <w:pPr>
        <w:pStyle w:val="ListBullet"/>
      </w:pPr>
      <w:r>
        <w:t>Queue health monitoring.</w:t>
      </w:r>
    </w:p>
    <w:p>
      <w:r>
        <w:br w:type="page"/>
      </w:r>
    </w:p>
    <w:p>
      <w:pPr>
        <w:pStyle w:val="Heading1"/>
      </w:pPr>
      <w:r>
        <w:t>AUD-102 — Phase 0 — Scheduled Tasks / Cron / Recurring Operations Audit</w:t>
      </w:r>
    </w:p>
    <w:p>
      <w:r>
        <w:rPr>
          <w:b/>
        </w:rPr>
        <w:t>Workstream: WS-09 — Communications &amp; External Integrations</w:t>
        <w:br/>
      </w:r>
      <w:r>
        <w:t>Legacy reference: TRACE-115 (previous Section 115)</w:t>
        <w:br/>
      </w:r>
      <w:r>
        <w:t>Status control: Historical evidence preserved; detailed finding fields below are authoritative only where explicitly supported by the source text.</w:t>
      </w:r>
    </w:p>
    <w:p>
      <w:r>
        <w:t>Repository searches did not establish node-cron, a scheduler, or recurring background timers. This is acceptable at the audit stage. However, several future operational activities require reliable scheduling: backups, notification retries, cleanup, orphan-media reconciliation, expired-session cleanup, reports and health checks. These jobs must be durable, observable and safe in multi-instance deployments.</w:t>
      </w:r>
    </w:p>
    <w:p>
      <w:pPr>
        <w:pStyle w:val="Heading2"/>
      </w:pPr>
      <w:r>
        <w:t>115.2 Scheduled Operations Acceptance Standard</w:t>
      </w:r>
    </w:p>
    <w:p>
      <w:pPr>
        <w:pStyle w:val="ListBullet"/>
      </w:pPr>
      <w:r>
        <w:t>External/managed scheduling for infrastructure-critical tasks where possible.</w:t>
      </w:r>
    </w:p>
    <w:p>
      <w:pPr>
        <w:pStyle w:val="ListBullet"/>
      </w:pPr>
      <w:r>
        <w:t>Queue-based retries for asynchronous work.</w:t>
      </w:r>
    </w:p>
    <w:p>
      <w:pPr>
        <w:pStyle w:val="ListBullet"/>
      </w:pPr>
      <w:r>
        <w:t>Idempotent batched cleanup.</w:t>
      </w:r>
    </w:p>
    <w:p>
      <w:pPr>
        <w:pStyle w:val="ListBullet"/>
      </w:pPr>
      <w:r>
        <w:t>TTL indexes where appropriate.</w:t>
      </w:r>
    </w:p>
    <w:p>
      <w:pPr>
        <w:pStyle w:val="ListBullet"/>
      </w:pPr>
      <w:r>
        <w:t>Durable scheduled reports.</w:t>
      </w:r>
    </w:p>
    <w:p>
      <w:pPr>
        <w:pStyle w:val="ListBullet"/>
      </w:pPr>
      <w:r>
        <w:t>No duplicate multi-instance cron execution.</w:t>
      </w:r>
    </w:p>
    <w:p>
      <w:pPr>
        <w:pStyle w:val="ListBullet"/>
      </w:pPr>
      <w:r>
        <w:t>Task catalog and observability.</w:t>
      </w:r>
    </w:p>
    <w:p>
      <w:pPr>
        <w:pStyle w:val="ListBullet"/>
      </w:pPr>
      <w:r>
        <w:t>Explicit timezone rules.</w:t>
      </w:r>
    </w:p>
    <w:p>
      <w:pPr>
        <w:pStyle w:val="ListBullet"/>
      </w:pPr>
      <w:r>
        <w:t>Authorized pause/run/retry controls.</w:t>
      </w:r>
    </w:p>
    <w:p>
      <w:r>
        <w:br w:type="page"/>
      </w:r>
    </w:p>
    <w:p>
      <w:pPr>
        <w:pStyle w:val="Heading1"/>
      </w:pPr>
      <w:r>
        <w:t>AUD-103 — Phase 0 — Configuration Management / Feature Flags / Runtime Settings Audit</w:t>
      </w:r>
    </w:p>
    <w:p>
      <w:r>
        <w:rPr>
          <w:b/>
        </w:rPr>
        <w:t>Workstream: WS-12 — Content &amp; CMS Governance</w:t>
        <w:br/>
      </w:r>
      <w:r>
        <w:t>Legacy reference: TRACE-116 (previous Section 116)</w:t>
        <w:br/>
      </w:r>
      <w:r>
        <w:t>Status control: Historical evidence preserved; detailed finding fields below are authoritative only where explicitly supported by the source text.</w:t>
      </w:r>
    </w:p>
    <w:p>
      <w:r>
        <w:t>The environment configuration module and .env.example were inspected. The project already centralizes environment variables and validates required settings at startup, which is a strong foundation. However, the current required ADMIN_PASSWORD and optional MongoDB/JSON fallback conflict with architecture decisions already locked. The final design must clearly separate deployment secrets, environment configuration, and Admin-managed application settings.</w:t>
      </w:r>
    </w:p>
    <w:p>
      <w:pPr>
        <w:pStyle w:val="Heading2"/>
      </w:pPr>
      <w:r>
        <w:t>116.2 Configuration Acceptance Standard</w:t>
      </w:r>
    </w:p>
    <w:p>
      <w:pPr>
        <w:pStyle w:val="ListBullet"/>
      </w:pPr>
      <w:r>
        <w:t>Single typed configuration module.</w:t>
      </w:r>
    </w:p>
    <w:p>
      <w:pPr>
        <w:pStyle w:val="ListBullet"/>
      </w:pPr>
      <w:r>
        <w:t>Fail-fast startup validation.</w:t>
      </w:r>
    </w:p>
    <w:p>
      <w:pPr>
        <w:pStyle w:val="ListBullet"/>
      </w:pPr>
      <w:r>
        <w:t>No shared production Admin password.</w:t>
      </w:r>
    </w:p>
    <w:p>
      <w:pPr>
        <w:pStyle w:val="ListBullet"/>
      </w:pPr>
      <w:r>
        <w:t>MongoDB mandatory in production.</w:t>
      </w:r>
    </w:p>
    <w:p>
      <w:pPr>
        <w:pStyle w:val="ListBullet"/>
      </w:pPr>
      <w:r>
        <w:t>Separate secrets/config/settings.</w:t>
      </w:r>
    </w:p>
    <w:p>
      <w:pPr>
        <w:pStyle w:val="ListBullet"/>
      </w:pPr>
      <w:r>
        <w:t>Environment-specific validation.</w:t>
      </w:r>
    </w:p>
    <w:p>
      <w:pPr>
        <w:pStyle w:val="ListBullet"/>
      </w:pPr>
      <w:r>
        <w:t>Typed feature flags.</w:t>
      </w:r>
    </w:p>
    <w:p>
      <w:pPr>
        <w:pStyle w:val="ListBullet"/>
      </w:pPr>
      <w:r>
        <w:t>MongoDB-backed editable application settings.</w:t>
      </w:r>
    </w:p>
    <w:p>
      <w:pPr>
        <w:pStyle w:val="ListBullet"/>
      </w:pPr>
      <w:r>
        <w:t>Audited sensitive setting changes.</w:t>
      </w:r>
    </w:p>
    <w:p>
      <w:r>
        <w:br w:type="page"/>
      </w:r>
    </w:p>
    <w:p>
      <w:pPr>
        <w:pStyle w:val="Heading1"/>
      </w:pPr>
      <w:r>
        <w:t>AUD-104 — Phase 0 — Dependency Management / Supply-Chain Security Audit</w:t>
      </w:r>
    </w:p>
    <w:p>
      <w:r>
        <w:rPr>
          <w:b/>
        </w:rPr>
        <w:t>Workstream: WS-08 — Security, Privacy &amp; Compliance</w:t>
        <w:br/>
      </w:r>
      <w:r>
        <w:t>Legacy reference: TRACE-117 (previous Section 117)</w:t>
        <w:br/>
      </w:r>
      <w:r>
        <w:t>Status control: Historical evidence preserved; detailed finding fields below are authoritative only where explicitly supported by the source text.</w:t>
      </w:r>
    </w:p>
    <w:p>
      <w:r>
        <w:t>The frontend lockfile and backend package manifest were inspected. Both projects have dependency manifests/lock information, which is a positive foundation. The backend already includes node-cron despite no scheduler implementation being evidenced in the previous repository search, so Phase 115's conclusion should be treated as 'no established scheduling usage,' not 'the package is absent.' The final system needs a disciplined dependency lifecycle, vulnerability scanning, lockfile enforcement and removal of packages that are no longer required.</w:t>
      </w:r>
    </w:p>
    <w:p>
      <w:pPr>
        <w:pStyle w:val="Heading2"/>
      </w:pPr>
      <w:r>
        <w:t>117.2 Dependency Security Acceptance Standard</w:t>
      </w:r>
    </w:p>
    <w:p>
      <w:pPr>
        <w:pStyle w:val="ListBullet"/>
      </w:pPr>
      <w:r>
        <w:t>Lockfiles committed and frozen in CI.</w:t>
      </w:r>
    </w:p>
    <w:p>
      <w:pPr>
        <w:pStyle w:val="ListBullet"/>
      </w:pPr>
      <w:r>
        <w:t>Unused dependencies removed.</w:t>
      </w:r>
    </w:p>
    <w:p>
      <w:pPr>
        <w:pStyle w:val="ListBullet"/>
      </w:pPr>
      <w:r>
        <w:t>ZIP/archive dependency justified or removed.</w:t>
      </w:r>
    </w:p>
    <w:p>
      <w:pPr>
        <w:pStyle w:val="ListBullet"/>
      </w:pPr>
      <w:r>
        <w:t>Automated vulnerability/SCA scanning.</w:t>
      </w:r>
    </w:p>
    <w:p>
      <w:pPr>
        <w:pStyle w:val="ListBullet"/>
      </w:pPr>
      <w:r>
        <w:t>Defined dependency update policy.</w:t>
      </w:r>
    </w:p>
    <w:p>
      <w:pPr>
        <w:pStyle w:val="ListBullet"/>
      </w:pPr>
      <w:r>
        <w:t>Lifecycle/install script review.</w:t>
      </w:r>
    </w:p>
    <w:p>
      <w:pPr>
        <w:pStyle w:val="ListBullet"/>
      </w:pPr>
      <w:r>
        <w:t>Dependency footprint minimized.</w:t>
      </w:r>
    </w:p>
    <w:p>
      <w:pPr>
        <w:pStyle w:val="ListBullet"/>
      </w:pPr>
      <w:r>
        <w:t>Security-sensitive packages reviewed on upgrades.</w:t>
      </w:r>
    </w:p>
    <w:p>
      <w:pPr>
        <w:pStyle w:val="ListBullet"/>
      </w:pPr>
      <w:r>
        <w:t>Release dependency inventory/SBOM.</w:t>
      </w:r>
    </w:p>
    <w:p>
      <w:r>
        <w:br w:type="page"/>
      </w:r>
    </w:p>
    <w:p>
      <w:pPr>
        <w:pStyle w:val="Heading1"/>
      </w:pPr>
      <w:r>
        <w:t>AUD-105 — Phase 0 — Git/GitHub Repository Governance Audit</w:t>
      </w:r>
    </w:p>
    <w:p>
      <w:r>
        <w:rPr>
          <w:b/>
        </w:rPr>
        <w:t>Workstream: WS-10 — Engineering Quality &amp; Supply Chain</w:t>
        <w:br/>
      </w:r>
      <w:r>
        <w:t>Legacy reference: TRACE-118 (previous Section 118)</w:t>
        <w:br/>
      </w:r>
      <w:r>
        <w:t>Status control: Historical evidence preserved; detailed finding fields below are authoritative only where explicitly supported by the source text.</w:t>
      </w:r>
    </w:p>
    <w:p>
      <w:r>
        <w:t>Repository governance was inspected at the branch, PR, issue/search and commit-history level. Only a main branch was evidenced; no PRs were returned for the repository, and no CODEOWNERS, Dependabot or GitHub workflow/security-governance files were found by repository search. Recent commits show direct iterative fixes with messages such as 'backend glitch', 'frontend navbar glitch', and 'updates on designs and issues'. This does not mean the work is unsafe, but it indicates that the repository needs a formal engineering governance layer before the major redesign is implemented.</w:t>
      </w:r>
    </w:p>
    <w:p>
      <w:pPr>
        <w:pStyle w:val="Heading2"/>
      </w:pPr>
      <w:r>
        <w:t>118.2 Git/GitHub Acceptance Standard</w:t>
      </w:r>
    </w:p>
    <w:p>
      <w:pPr>
        <w:pStyle w:val="ListBullet"/>
      </w:pPr>
      <w:r>
        <w:t>Protected main branch.</w:t>
      </w:r>
    </w:p>
    <w:p>
      <w:pPr>
        <w:pStyle w:val="ListBullet"/>
      </w:pPr>
      <w:r>
        <w:t>Feature-branch + PR workflow.</w:t>
      </w:r>
    </w:p>
    <w:p>
      <w:pPr>
        <w:pStyle w:val="ListBullet"/>
      </w:pPr>
      <w:r>
        <w:t>CODEOWNERS/high-risk review rules.</w:t>
      </w:r>
    </w:p>
    <w:p>
      <w:pPr>
        <w:pStyle w:val="ListBullet"/>
      </w:pPr>
      <w:r>
        <w:t>Required CI/security checks.</w:t>
      </w:r>
    </w:p>
    <w:p>
      <w:pPr>
        <w:pStyle w:val="ListBullet"/>
      </w:pPr>
      <w:r>
        <w:t>Secret and dependency scanning.</w:t>
      </w:r>
    </w:p>
    <w:p>
      <w:pPr>
        <w:pStyle w:val="ListBullet"/>
      </w:pPr>
      <w:r>
        <w:t>Meaningful commit/release messages.</w:t>
      </w:r>
    </w:p>
    <w:p>
      <w:pPr>
        <w:pStyle w:val="ListBullet"/>
      </w:pPr>
      <w:r>
        <w:t>Explicit release tags/versions.</w:t>
      </w:r>
    </w:p>
    <w:p>
      <w:pPr>
        <w:pStyle w:val="ListBullet"/>
      </w:pPr>
      <w:r>
        <w:t>Canonical engineering/release documentation.</w:t>
      </w:r>
    </w:p>
    <w:p>
      <w:pPr>
        <w:pStyle w:val="ListBullet"/>
      </w:pPr>
      <w:r>
        <w:t>Git clearly separated from data-backup responsibilities.</w:t>
      </w:r>
    </w:p>
    <w:p>
      <w:r>
        <w:br w:type="page"/>
      </w:r>
    </w:p>
    <w:p>
      <w:pPr>
        <w:pStyle w:val="Heading1"/>
      </w:pPr>
      <w:r>
        <w:t>AUD-106 — Phase 0 — API Contract / Versioning / Schema Governance Audit</w:t>
      </w:r>
    </w:p>
    <w:p>
      <w:r>
        <w:rPr>
          <w:b/>
        </w:rPr>
        <w:t>Workstream: WS-04 — Data &amp; Database Architecture</w:t>
        <w:br/>
      </w:r>
      <w:r>
        <w:t>Legacy reference: TRACE-119 (previous Section 119)</w:t>
        <w:br/>
      </w:r>
      <w:r>
        <w:t>Status control: Historical evidence preserved; detailed finding fields below are authoritative only where explicitly supported by the source text.</w:t>
      </w:r>
    </w:p>
    <w:p>
      <w:r>
        <w:t>The backend server was inspected for API versioning and contract behavior. The project already has a versioned /api/v1 router, request IDs, a centralized error handler and a documented /api/v1/docs route reference. However, the legacy /api alias remains active, the health endpoint reports a JSON fallback state, and no centralized request/response schema or OpenAPI contract implementation was established by repository search. The final architecture should make API contracts explicit and machine-verifiable.</w:t>
      </w:r>
    </w:p>
    <w:p>
      <w:pPr>
        <w:pStyle w:val="Heading2"/>
      </w:pPr>
      <w:r>
        <w:t>119.2 API Acceptance Standard</w:t>
      </w:r>
    </w:p>
    <w:p>
      <w:pPr>
        <w:pStyle w:val="ListBullet"/>
      </w:pPr>
      <w:r>
        <w:t>Canonical /api/v1 contract.</w:t>
      </w:r>
    </w:p>
    <w:p>
      <w:pPr>
        <w:pStyle w:val="ListBullet"/>
      </w:pPr>
      <w:r>
        <w:t>Legacy alias deprecation/removal plan.</w:t>
      </w:r>
    </w:p>
    <w:p>
      <w:pPr>
        <w:pStyle w:val="ListBullet"/>
      </w:pPr>
      <w:r>
        <w:t>Request-ID propagation.</w:t>
      </w:r>
    </w:p>
    <w:p>
      <w:pPr>
        <w:pStyle w:val="ListBullet"/>
      </w:pPr>
      <w:r>
        <w:t>Stable error envelope/codes.</w:t>
      </w:r>
    </w:p>
    <w:p>
      <w:pPr>
        <w:pStyle w:val="ListBullet"/>
      </w:pPr>
      <w:r>
        <w:t>Typed request/response schemas.</w:t>
      </w:r>
    </w:p>
    <w:p>
      <w:pPr>
        <w:pStyle w:val="ListBullet"/>
      </w:pPr>
      <w:r>
        <w:t>Standard pagination/filter/sort semantics.</w:t>
      </w:r>
    </w:p>
    <w:p>
      <w:pPr>
        <w:pStyle w:val="ListBullet"/>
      </w:pPr>
      <w:r>
        <w:t>Defined HTTP status policy.</w:t>
      </w:r>
    </w:p>
    <w:p>
      <w:pPr>
        <w:pStyle w:val="ListBullet"/>
      </w:pPr>
      <w:r>
        <w:t>Safe health/readiness endpoints.</w:t>
      </w:r>
    </w:p>
    <w:p>
      <w:pPr>
        <w:pStyle w:val="ListBullet"/>
      </w:pPr>
      <w:r>
        <w:t>Machine-verifiable OpenAPI documentation.</w:t>
      </w:r>
    </w:p>
    <w:p>
      <w:pPr>
        <w:pStyle w:val="ListBullet"/>
      </w:pPr>
      <w:r>
        <w:t>Formal version/deprecation policy.</w:t>
      </w:r>
    </w:p>
    <w:p>
      <w:r>
        <w:br w:type="page"/>
      </w:r>
    </w:p>
    <w:p>
      <w:pPr>
        <w:pStyle w:val="Heading1"/>
      </w:pPr>
      <w:r>
        <w:t>AUD-107 — Phase 0 — MongoDB Data Access / Query Architecture Audit</w:t>
      </w:r>
    </w:p>
    <w:p>
      <w:r>
        <w:rPr>
          <w:b/>
        </w:rPr>
        <w:t>Workstream: WS-04 — Data &amp; Database Architecture</w:t>
        <w:br/>
      </w:r>
      <w:r>
        <w:t>Legacy reference: TRACE-120 (previous Section 120)</w:t>
        <w:br/>
      </w:r>
      <w:r>
        <w:t>Status control: Historical evidence preserved; detailed finding fields below are authoritative only where explicitly supported by the source text.</w:t>
      </w:r>
    </w:p>
    <w:p>
      <w:r>
        <w:t>The repository uses Mongoose models, but the current data-access layer still contains a significant compatibility abstraction between MongoDB and JSON file storage. Program.js is representative: the model chooses MongoDB or a JSON model at runtime and exposes CRUD methods. This is useful for zero-config development but conflicts with the locked production MongoDB architecture. Query/index/transaction discipline also needs to become explicit before the system grows.</w:t>
      </w:r>
    </w:p>
    <w:p>
      <w:pPr>
        <w:pStyle w:val="Heading2"/>
      </w:pPr>
      <w:r>
        <w:t>120.2 Database Acceptance Standard</w:t>
      </w:r>
    </w:p>
    <w:p>
      <w:pPr>
        <w:pStyle w:val="ListBullet"/>
      </w:pPr>
      <w:r>
        <w:t>MongoDB/Mongoose as canonical production data layer.</w:t>
      </w:r>
    </w:p>
    <w:p>
      <w:pPr>
        <w:pStyle w:val="ListBullet"/>
      </w:pPr>
      <w:r>
        <w:t>No silent JSON fallback in production.</w:t>
      </w:r>
    </w:p>
    <w:p>
      <w:pPr>
        <w:pStyle w:val="ListBullet"/>
      </w:pPr>
      <w:r>
        <w:t>Fail readiness on mandatory DB outage.</w:t>
      </w:r>
    </w:p>
    <w:p>
      <w:pPr>
        <w:pStyle w:val="ListBullet"/>
      </w:pPr>
      <w:r>
        <w:t>Domain data-access modules.</w:t>
      </w:r>
    </w:p>
    <w:p>
      <w:pPr>
        <w:pStyle w:val="ListBullet"/>
      </w:pPr>
      <w:r>
        <w:t>Explicit complex query services.</w:t>
      </w:r>
    </w:p>
    <w:p>
      <w:pPr>
        <w:pStyle w:val="ListBullet"/>
      </w:pPr>
      <w:r>
        <w:t>Lean/projection optimization where measured.</w:t>
      </w:r>
    </w:p>
    <w:p>
      <w:pPr>
        <w:pStyle w:val="ListBullet"/>
      </w:pPr>
      <w:r>
        <w:t>Bounded pagination and deliberate indexes.</w:t>
      </w:r>
    </w:p>
    <w:p>
      <w:pPr>
        <w:pStyle w:val="ListBullet"/>
      </w:pPr>
      <w:r>
        <w:t>Safe bulk replacement/transactions.</w:t>
      </w:r>
    </w:p>
    <w:p>
      <w:pPr>
        <w:pStyle w:val="ListBullet"/>
      </w:pPr>
      <w:r>
        <w:t>Measured connection-pool/timeouts.</w:t>
      </w:r>
    </w:p>
    <w:p>
      <w:pPr>
        <w:pStyle w:val="ListBullet"/>
      </w:pPr>
      <w:r>
        <w:t>Authorization enforced above raw model access.</w:t>
      </w:r>
    </w:p>
    <w:p>
      <w:r>
        <w:br w:type="page"/>
      </w:r>
    </w:p>
    <w:p>
      <w:pPr>
        <w:pStyle w:val="Heading1"/>
      </w:pPr>
      <w:r>
        <w:t>AUD-108 — Phase 0 — MongoDB Schema / Data Modeling Audit</w:t>
      </w:r>
    </w:p>
    <w:p>
      <w:r>
        <w:rPr>
          <w:b/>
        </w:rPr>
        <w:t>Workstream: WS-04 — Data &amp; Database Architecture</w:t>
        <w:br/>
      </w:r>
      <w:r>
        <w:t>Legacy reference: TRACE-121 (previous Section 121)</w:t>
        <w:br/>
      </w:r>
      <w:r>
        <w:t>Status control: Historical evidence preserved; detailed finding fields below are authoritative only where explicitly supported by the source text.</w:t>
      </w:r>
    </w:p>
    <w:p>
      <w:r>
        <w:t>Representative Mongoose models were inspected, including Program, Volunteer and Event. The models are intentionally simple and use timestamps, but several production-grade data-modeling concerns remain: many fields are free-form strings, dates are stored as strings in some domains, important uniqueness/validation constraints are not explicit, and domain status/state modeling is incomplete. The redesign should normalize concepts carefully rather than blindly rewriting every existing collection.</w:t>
      </w:r>
    </w:p>
    <w:p>
      <w:pPr>
        <w:pStyle w:val="Heading2"/>
      </w:pPr>
      <w:r>
        <w:t>121.2 Data Modeling Acceptance Standard</w:t>
      </w:r>
    </w:p>
    <w:p>
      <w:pPr>
        <w:pStyle w:val="ListBullet"/>
      </w:pPr>
      <w:r>
        <w:t>Incremental schema evolution.</w:t>
      </w:r>
    </w:p>
    <w:p>
      <w:pPr>
        <w:pStyle w:val="ListBullet"/>
      </w:pPr>
      <w:r>
        <w:t>Strong BSON types for dates/values.</w:t>
      </w:r>
    </w:p>
    <w:p>
      <w:pPr>
        <w:pStyle w:val="ListBullet"/>
      </w:pPr>
      <w:r>
        <w:t>Sensitive-data classification and least-privilege access.</w:t>
      </w:r>
    </w:p>
    <w:p>
      <w:pPr>
        <w:pStyle w:val="ListBullet"/>
      </w:pPr>
      <w:r>
        <w:t>Deliberate uniqueness constraints.</w:t>
      </w:r>
    </w:p>
    <w:p>
      <w:pPr>
        <w:pStyle w:val="ListBullet"/>
      </w:pPr>
      <w:r>
        <w:t>Schema + API validation.</w:t>
      </w:r>
    </w:p>
    <w:p>
      <w:pPr>
        <w:pStyle w:val="ListBullet"/>
      </w:pPr>
      <w:r>
        <w:t>Explicit lifecycle states/transitions.</w:t>
      </w:r>
    </w:p>
    <w:p>
      <w:pPr>
        <w:pStyle w:val="ListBullet"/>
      </w:pPr>
      <w:r>
        <w:t>Intentional references/embedding.</w:t>
      </w:r>
    </w:p>
    <w:p>
      <w:pPr>
        <w:pStyle w:val="ListBullet"/>
      </w:pPr>
      <w:r>
        <w:t>Per-domain retention/soft-delete policy.</w:t>
      </w:r>
    </w:p>
    <w:p>
      <w:pPr>
        <w:pStyle w:val="ListBullet"/>
      </w:pPr>
      <w:r>
        <w:t>Query-driven indexes.</w:t>
      </w:r>
    </w:p>
    <w:p>
      <w:r>
        <w:br w:type="page"/>
      </w:r>
    </w:p>
    <w:p>
      <w:pPr>
        <w:pStyle w:val="Heading1"/>
      </w:pPr>
      <w:r>
        <w:t>AUD-109 — Phase 0 — Data Integrity / Constraints / Referential Integrity Audit</w:t>
      </w:r>
    </w:p>
    <w:p>
      <w:r>
        <w:rPr>
          <w:b/>
        </w:rPr>
        <w:t>Workstream: WS-04 — Data &amp; Database Architecture</w:t>
        <w:br/>
      </w:r>
      <w:r>
        <w:t>Legacy reference: TRACE-122 (previous Section 122)</w:t>
        <w:br/>
      </w:r>
      <w:r>
        <w:t>Status control: Historical evidence preserved; detailed finding fields below are authoritative only where explicitly supported by the source text.</w:t>
      </w:r>
    </w:p>
    <w:p>
      <w:r>
        <w:t>This phase is deliberately different from Phase 107 migration and Phase 121 schema modeling: it focuses on how the final MongoDB system prevents bad, duplicate, orphaned or contradictory data after migration. Repository searches did not establish a centralized referential-integrity or uniqueness policy. The final system must enforce integrity at the database/index level where possible and at service/workflow level where cross-document rules are required.</w:t>
      </w:r>
    </w:p>
    <w:p>
      <w:pPr>
        <w:pStyle w:val="Heading2"/>
      </w:pPr>
      <w:r>
        <w:t>122.2 Data Integrity Acceptance Standard</w:t>
      </w:r>
    </w:p>
    <w:p>
      <w:pPr>
        <w:pStyle w:val="ListBullet"/>
      </w:pPr>
      <w:r>
        <w:t>Database unique indexes for true uniqueness.</w:t>
      </w:r>
    </w:p>
    <w:p>
      <w:pPr>
        <w:pStyle w:val="ListBullet"/>
      </w:pPr>
      <w:r>
        <w:t>Reference validation and lifecycle rules.</w:t>
      </w:r>
    </w:p>
    <w:p>
      <w:pPr>
        <w:pStyle w:val="ListBullet"/>
      </w:pPr>
      <w:r>
        <w:t>Orphan detection/reconciliation.</w:t>
      </w:r>
    </w:p>
    <w:p>
      <w:pPr>
        <w:pStyle w:val="ListBullet"/>
      </w:pPr>
      <w:r>
        <w:t>Service-level business invariants.</w:t>
      </w:r>
    </w:p>
    <w:p>
      <w:pPr>
        <w:pStyle w:val="ListBullet"/>
      </w:pPr>
      <w:r>
        <w:t>Optimistic concurrency where justified.</w:t>
      </w:r>
    </w:p>
    <w:p>
      <w:pPr>
        <w:pStyle w:val="ListBullet"/>
      </w:pPr>
      <w:r>
        <w:t>Consistent null/empty semantics.</w:t>
      </w:r>
    </w:p>
    <w:p>
      <w:pPr>
        <w:pStyle w:val="ListBullet"/>
      </w:pPr>
      <w:r>
        <w:t>Safe bulk-import/replacement process.</w:t>
      </w:r>
    </w:p>
    <w:p>
      <w:pPr>
        <w:pStyle w:val="ListBullet"/>
      </w:pPr>
      <w:r>
        <w:t>Audit-preserving retention policies.</w:t>
      </w:r>
    </w:p>
    <w:p>
      <w:pPr>
        <w:pStyle w:val="ListBullet"/>
      </w:pPr>
      <w:r>
        <w:t>Automated data-quality checks.</w:t>
      </w:r>
    </w:p>
    <w:p>
      <w:pPr>
        <w:pStyle w:val="ListBullet"/>
      </w:pPr>
      <w:r>
        <w:t>Integrity monitoring and alerts.</w:t>
      </w:r>
    </w:p>
    <w:p>
      <w:r>
        <w:br w:type="page"/>
      </w:r>
    </w:p>
    <w:p>
      <w:pPr>
        <w:pStyle w:val="Heading1"/>
      </w:pPr>
      <w:r>
        <w:t>AUD-110 — Phase 0 — Authentication / Identity / Session Architecture Audit</w:t>
      </w:r>
    </w:p>
    <w:p>
      <w:r>
        <w:rPr>
          <w:b/>
        </w:rPr>
        <w:t>Workstream: WS-02 — Identity, Authentication &amp; Authorization</w:t>
        <w:br/>
      </w:r>
      <w:r>
        <w:t>Legacy reference: TRACE-123 (previous Section 123)</w:t>
        <w:br/>
      </w:r>
      <w:r>
        <w:t>Status control: Historical evidence preserved; detailed finding fields below are authoritative only where explicitly supported by the source text.</w:t>
      </w:r>
    </w:p>
    <w:p>
      <w:r>
        <w:t>Authentication was reviewed from the repository's configuration and code-search evidence. The current configuration requires a single ADMIN_PASSWORD and SESSION_SECRET, but repository search did not establish an individual-user identity/session implementation. This conflicts with the already locked individual Admin + RBAC architecture. The final design should use persistent identities, secure password handling, server-side sessions or another explicitly chosen session mechanism, role/permission checks and full authentication lifecycle controls.</w:t>
      </w:r>
    </w:p>
    <w:p>
      <w:pPr>
        <w:pStyle w:val="Heading2"/>
      </w:pPr>
      <w:r>
        <w:t>123.2 Authentication Acceptance Standard</w:t>
      </w:r>
    </w:p>
    <w:p>
      <w:pPr>
        <w:pStyle w:val="ListBullet"/>
      </w:pPr>
      <w:r>
        <w:t>Individual Admin/User identities.</w:t>
      </w:r>
    </w:p>
    <w:p>
      <w:pPr>
        <w:pStyle w:val="ListBullet"/>
      </w:pPr>
      <w:r>
        <w:t>No shared production Admin password.</w:t>
      </w:r>
    </w:p>
    <w:p>
      <w:pPr>
        <w:pStyle w:val="ListBullet"/>
      </w:pPr>
      <w:r>
        <w:t>Durable session architecture.</w:t>
      </w:r>
    </w:p>
    <w:p>
      <w:pPr>
        <w:pStyle w:val="ListBullet"/>
      </w:pPr>
      <w:r>
        <w:t>Secure password hashing and recovery.</w:t>
      </w:r>
    </w:p>
    <w:p>
      <w:pPr>
        <w:pStyle w:val="ListBullet"/>
      </w:pPr>
      <w:r>
        <w:t>Authentication separated from RBAC authorization.</w:t>
      </w:r>
    </w:p>
    <w:p>
      <w:pPr>
        <w:pStyle w:val="ListBullet"/>
      </w:pPr>
      <w:r>
        <w:t>Secure cookie/session controls.</w:t>
      </w:r>
    </w:p>
    <w:p>
      <w:pPr>
        <w:pStyle w:val="ListBullet"/>
      </w:pPr>
      <w:r>
        <w:t>CSRF protection where cookie auth applies.</w:t>
      </w:r>
    </w:p>
    <w:p>
      <w:pPr>
        <w:pStyle w:val="ListBullet"/>
      </w:pPr>
      <w:r>
        <w:t>Login/reset abuse protection.</w:t>
      </w:r>
    </w:p>
    <w:p>
      <w:pPr>
        <w:pStyle w:val="ListBullet"/>
      </w:pPr>
      <w:r>
        <w:t>Authentication audit events.</w:t>
      </w:r>
    </w:p>
    <w:p>
      <w:pPr>
        <w:pStyle w:val="ListBullet"/>
      </w:pPr>
      <w:r>
        <w:t>Multi-instance-safe session storage.</w:t>
      </w:r>
    </w:p>
    <w:p>
      <w:r>
        <w:br w:type="page"/>
      </w:r>
    </w:p>
    <w:p>
      <w:pPr>
        <w:pStyle w:val="Heading1"/>
      </w:pPr>
      <w:r>
        <w:t>AUD-111 — Phase 0 — Authorization / RBAC / Permission Architecture Audit</w:t>
      </w:r>
    </w:p>
    <w:p>
      <w:r>
        <w:rPr>
          <w:b/>
        </w:rPr>
        <w:t>Workstream: WS-02 — Identity, Authentication &amp; Authorization</w:t>
        <w:br/>
      </w:r>
      <w:r>
        <w:t>Legacy reference: TRACE-124 (previous Section 124)</w:t>
        <w:br/>
      </w:r>
      <w:r>
        <w:t>Status control: Historical evidence preserved; detailed finding fields below are authoritative only where explicitly supported by the source text.</w:t>
      </w:r>
    </w:p>
    <w:p>
      <w:r>
        <w:t>Repository searches did not establish a centralized role/permission middleware or policy engine. This is consistent with the earlier finding that the application currently relies on a shared Admin password rather than an individual identity model. The final system must enforce authorization server-side at every protected use case; hiding Admin UI controls is only a usability measure, not a security boundary.</w:t>
      </w:r>
    </w:p>
    <w:p>
      <w:pPr>
        <w:pStyle w:val="Heading2"/>
      </w:pPr>
      <w:r>
        <w:t>124.2 Authorization Acceptance Standard</w:t>
      </w:r>
    </w:p>
    <w:p>
      <w:pPr>
        <w:pStyle w:val="ListBullet"/>
      </w:pPr>
      <w:r>
        <w:t>Central authorization policy layer.</w:t>
      </w:r>
    </w:p>
    <w:p>
      <w:pPr>
        <w:pStyle w:val="ListBullet"/>
      </w:pPr>
      <w:r>
        <w:t>Individual identities.</w:t>
      </w:r>
    </w:p>
    <w:p>
      <w:pPr>
        <w:pStyle w:val="ListBullet"/>
      </w:pPr>
      <w:r>
        <w:t>Server-side permission enforcement.</w:t>
      </w:r>
    </w:p>
    <w:p>
      <w:pPr>
        <w:pStyle w:val="ListBullet"/>
      </w:pPr>
      <w:r>
        <w:t>Small documented role catalog.</w:t>
      </w:r>
    </w:p>
    <w:p>
      <w:pPr>
        <w:pStyle w:val="ListBullet"/>
      </w:pPr>
      <w:r>
        <w:t>Resource/action permission matrix.</w:t>
      </w:r>
    </w:p>
    <w:p>
      <w:pPr>
        <w:pStyle w:val="ListBullet"/>
      </w:pPr>
      <w:r>
        <w:t>Contextual ownership/scope checks where needed.</w:t>
      </w:r>
    </w:p>
    <w:p>
      <w:pPr>
        <w:pStyle w:val="ListBullet"/>
      </w:pPr>
      <w:r>
        <w:t>Elevated controls for high-risk actions.</w:t>
      </w:r>
    </w:p>
    <w:p>
      <w:pPr>
        <w:pStyle w:val="ListBullet"/>
      </w:pPr>
      <w:r>
        <w:t>Audited privilege changes.</w:t>
      </w:r>
    </w:p>
    <w:p>
      <w:pPr>
        <w:pStyle w:val="ListBullet"/>
      </w:pPr>
      <w:r>
        <w:t>Deny-by-default.</w:t>
      </w:r>
    </w:p>
    <w:p>
      <w:pPr>
        <w:pStyle w:val="ListBullet"/>
      </w:pPr>
      <w:r>
        <w:t>Controlled break-glass procedure.</w:t>
      </w:r>
    </w:p>
    <w:p>
      <w:r>
        <w:t>Phase 6 was audited against the controlling Master Plan requirement: there must be one authoritative Programs system and no duplicate/hidden/hardcoded implementations. Current repository evidence shows two overlapping concepts: the Program Mongoose model backed by health-programs.json, and a large Settings-based Programs section managed by ProgramsTab.tsx. This is the main architectural issue to resolve. The final design should have one canonical Programs Area/Program model, with presentation-specific settings separated from program records where appropriate.</w:t>
      </w:r>
    </w:p>
    <w:p>
      <w:pPr>
        <w:pStyle w:val="Heading2"/>
      </w:pPr>
      <w:r>
        <w:t>Phase 6 — Target Direction</w:t>
      </w:r>
    </w:p>
    <w:p>
      <w:pPr>
        <w:pStyle w:val="ListBullet"/>
      </w:pPr>
      <w:r>
        <w:t>ONE authoritative Programs Area system.</w:t>
      </w:r>
    </w:p>
    <w:p>
      <w:pPr>
        <w:pStyle w:val="ListBullet"/>
      </w:pPr>
      <w:r>
        <w:t>ONE authoritative Program system.</w:t>
      </w:r>
    </w:p>
    <w:p>
      <w:pPr>
        <w:pStyle w:val="ListBullet"/>
      </w:pPr>
      <w:r>
        <w:t>Program Areas are data/configuration, not hard-coded UI-only concepts.</w:t>
      </w:r>
    </w:p>
    <w:p>
      <w:pPr>
        <w:pStyle w:val="ListBullet"/>
      </w:pPr>
      <w:r>
        <w:t>Initial areas may include Physical Health and Mental Health, but adding an approved area must not require rewriting the Programs component.</w:t>
      </w:r>
    </w:p>
    <w:p>
      <w:pPr>
        <w:pStyle w:val="ListBullet"/>
      </w:pPr>
      <w:r>
        <w:t>Program records are separate from general Site Settings.</w:t>
      </w:r>
    </w:p>
    <w:p>
      <w:pPr>
        <w:pStyle w:val="ListBullet"/>
      </w:pPr>
      <w:r>
        <w:t>Page presentation settings remain in Settings only when they are genuinely presentation settings.</w:t>
      </w:r>
    </w:p>
    <w:p>
      <w:pPr>
        <w:pStyle w:val="ListBullet"/>
      </w:pPr>
      <w:r>
        <w:t>MongoDB is the production source of truth.</w:t>
      </w:r>
    </w:p>
    <w:p>
      <w:pPr>
        <w:pStyle w:val="ListBullet"/>
      </w:pPr>
      <w:r>
        <w:t>Program filtering, pagination and ordering occur in the database.</w:t>
      </w:r>
    </w:p>
    <w:p>
      <w:pPr>
        <w:pStyle w:val="ListBullet"/>
      </w:pPr>
      <w:r>
        <w:t>Lifecycle, publication and archive rules are explicit.</w:t>
      </w:r>
    </w:p>
    <w:p>
      <w:pPr>
        <w:pStyle w:val="ListBullet"/>
      </w:pPr>
      <w:r>
        <w:t>Existing program data is migrated before legacy representations are removed.</w:t>
      </w:r>
    </w:p>
    <w:p>
      <w:pPr>
        <w:pStyle w:val="Heading2"/>
      </w:pPr>
      <w:r>
        <w:t>Phase 6 — Decision</w:t>
      </w:r>
    </w:p>
    <w:p>
      <w:r>
        <w:t>KEEP the concept of a dedicated Program API/model. MODIFY the current model and Admin UI to become the single authoritative Programs system. REMOVE the duplicate/embedded program-record representation from general Settings once migration is validated. BUILD the ProgramArea relationship and domain lifecycle around the final architecture.</w:t>
      </w:r>
    </w:p>
    <w:p>
      <w:r>
        <w:t>The volunteer flow was traced from API validation through MongoDB model, controller, route protection and Admin UI. The current system successfully captures a useful application record and validates basic input, but it is still an application-inbox model rather than a complete volunteer management lifecycle. The final design should distinguish an initial application from an approved volunteer profile and then support review, status, assignment, safeguarding, communication, participation and reporting without exposing sensitive data unnecessarily.</w:t>
      </w:r>
    </w:p>
    <w:p>
      <w:pPr>
        <w:pStyle w:val="Heading2"/>
      </w:pPr>
      <w:r>
        <w:t>Phase 7 — Target Direction</w:t>
      </w:r>
    </w:p>
    <w:p>
      <w:pPr>
        <w:pStyle w:val="ListBullet"/>
      </w:pPr>
      <w:r>
        <w:t>Public Volunteer Application → validation → acknowledgement.</w:t>
      </w:r>
    </w:p>
    <w:p>
      <w:pPr>
        <w:pStyle w:val="ListBullet"/>
      </w:pPr>
      <w:r>
        <w:t>Application review lifecycle with controlled statuses.</w:t>
      </w:r>
    </w:p>
    <w:p>
      <w:pPr>
        <w:pStyle w:val="ListBullet"/>
      </w:pPr>
      <w:r>
        <w:t>Approved applicant → Volunteer Profile.</w:t>
      </w:r>
    </w:p>
    <w:p>
      <w:pPr>
        <w:pStyle w:val="ListBullet"/>
      </w:pPr>
      <w:r>
        <w:t>Volunteer Profile → program/event assignments and participation where required.</w:t>
      </w:r>
    </w:p>
    <w:p>
      <w:pPr>
        <w:pStyle w:val="ListBullet"/>
      </w:pPr>
      <w:r>
        <w:t>Safeguarding status and restricted evidence for relevant roles.</w:t>
      </w:r>
    </w:p>
    <w:p>
      <w:pPr>
        <w:pStyle w:val="ListBullet"/>
      </w:pPr>
      <w:r>
        <w:t>Server-side search, pagination and filtering.</w:t>
      </w:r>
    </w:p>
    <w:p>
      <w:pPr>
        <w:pStyle w:val="ListBullet"/>
      </w:pPr>
      <w:r>
        <w:t>Permissioned and audited exports.</w:t>
      </w:r>
    </w:p>
    <w:p>
      <w:pPr>
        <w:pStyle w:val="ListBullet"/>
      </w:pPr>
      <w:r>
        <w:t>Notification jobs with retry/failure visibility.</w:t>
      </w:r>
    </w:p>
    <w:p>
      <w:pPr>
        <w:pStyle w:val="ListBullet"/>
      </w:pPr>
      <w:r>
        <w:t>Archive/retention instead of casual hard deletion.</w:t>
      </w:r>
    </w:p>
    <w:p>
      <w:pPr>
        <w:pStyle w:val="ListBullet"/>
      </w:pPr>
      <w:r>
        <w:t>MongoDB as canonical production storage.</w:t>
      </w:r>
    </w:p>
    <w:p>
      <w:pPr>
        <w:pStyle w:val="Heading2"/>
      </w:pPr>
      <w:r>
        <w:t>Phase 7 — Decision</w:t>
      </w:r>
    </w:p>
    <w:p>
      <w:r>
        <w:t>KEEP the existing public volunteer application concept and basic validation. MODIFY the data model into an application-to-volunteer lifecycle. BUILD review, approval, safeguarding, assignment/participation and controlled export capabilities as actual requirements demand. REMOVE destructive Admin deletion as the normal operational workflow.</w:t>
      </w:r>
    </w:p>
    <w:p>
      <w:r>
        <w:t>The donation system was traced through the public Donate page, embedded Donate widget, Admin Donate settings and repository payment-related configuration. The current implementation is primarily a donation-information/payment-link presentation layer, not yet a complete donation transaction platform. The public page supports UPI, bank-transfer details, configurable external payment links and India/International presentation logic. No repository evidence was established for a canonical donation transaction model, server-side payment creation, payment verification, webhook processing, donor records, receipts, refunds or reconciliation. Therefore the Donate page must not be treated as evidence that online donations are fully implemented.</w:t>
      </w:r>
    </w:p>
    <w:p>
      <w:pPr>
        <w:pStyle w:val="Heading2"/>
      </w:pPr>
      <w:r>
        <w:t>MASTER PHASE 8 — Target Direction</w:t>
      </w:r>
    </w:p>
    <w:p>
      <w:pPr>
        <w:pStyle w:val="ListBullet"/>
      </w:pPr>
      <w:r>
        <w:t>Public Donate page remains the user-facing entry point.</w:t>
      </w:r>
    </w:p>
    <w:p>
      <w:pPr>
        <w:pStyle w:val="ListBullet"/>
      </w:pPr>
      <w:r>
        <w:t>One central Donation domain records the organization's donation obligation.</w:t>
      </w:r>
    </w:p>
    <w:p>
      <w:pPr>
        <w:pStyle w:val="ListBullet"/>
      </w:pPr>
      <w:r>
        <w:t>One central PaymentTransaction domain records payment attempts and provider state.</w:t>
      </w:r>
    </w:p>
    <w:p>
      <w:pPr>
        <w:pStyle w:val="ListBullet"/>
      </w:pPr>
      <w:r>
        <w:t>Provider integrations (Razorpay/Stripe/Cashfree/PayPal/other approved providers) are adapters into the central transaction engine.</w:t>
      </w:r>
    </w:p>
    <w:p>
      <w:pPr>
        <w:pStyle w:val="ListBullet"/>
      </w:pPr>
      <w:r>
        <w:t>UPI and bank transfer are explicitly classified as external/offline payment methods when they are not provider-verified.</w:t>
      </w:r>
    </w:p>
    <w:p>
      <w:pPr>
        <w:pStyle w:val="ListBullet"/>
      </w:pPr>
      <w:r>
        <w:t>Webhook/callback verification is server-side, signature-verified and idempotent.</w:t>
      </w:r>
    </w:p>
    <w:p>
      <w:pPr>
        <w:pStyle w:val="ListBullet"/>
      </w:pPr>
      <w:r>
        <w:t>Donation and payment statuses are explicit and auditable.</w:t>
      </w:r>
    </w:p>
    <w:p>
      <w:pPr>
        <w:pStyle w:val="ListBullet"/>
      </w:pPr>
      <w:r>
        <w:t>Donor identity/privacy is separated from payment credentials and provider secrets.</w:t>
      </w:r>
    </w:p>
    <w:p>
      <w:pPr>
        <w:pStyle w:val="ListBullet"/>
      </w:pPr>
      <w:r>
        <w:t>Receipts are generated only from verified/reconciled donation records.</w:t>
      </w:r>
    </w:p>
    <w:p>
      <w:pPr>
        <w:pStyle w:val="ListBullet"/>
      </w:pPr>
      <w:r>
        <w:t>Programs/projects/campaigns provide the controlled purpose/allocation taxonomy.</w:t>
      </w:r>
    </w:p>
    <w:p>
      <w:pPr>
        <w:pStyle w:val="ListBullet"/>
      </w:pPr>
      <w:r>
        <w:t>India/International presentation and geo detection are UX aids, not compliance decisions.</w:t>
      </w:r>
    </w:p>
    <w:p>
      <w:pPr>
        <w:pStyle w:val="ListBullet"/>
      </w:pPr>
      <w:r>
        <w:t>Admin gets a dedicated operational Donations/Payments area rather than only a Donate-page settings editor.</w:t>
      </w:r>
    </w:p>
    <w:p>
      <w:pPr>
        <w:pStyle w:val="ListBullet"/>
      </w:pPr>
      <w:r>
        <w:t>Reconciliation, refunds, failed payments and duplicate events are first-class workflows.</w:t>
      </w:r>
    </w:p>
    <w:p>
      <w:pPr>
        <w:pStyle w:val="Heading2"/>
      </w:pPr>
      <w:r>
        <w:t>MASTER PHASE 8 — Decision</w:t>
      </w:r>
    </w:p>
    <w:p>
      <w:r>
        <w:t>KEEP the current public Donate page, UPI presentation, bank-transfer presentation, configurable payment links and India/International UX concepts. MODIFY the donation architecture so presentation settings are separated from financial records. BUILD a central donation/payment transaction engine, verified provider webhooks, donor/relationship records, receipt workflow, reconciliation, refund handling, privacy controls and dedicated Admin operations. DO NOT treat a successful redirect, client message or external payment link as proof of payment.</w:t>
      </w:r>
    </w:p>
    <w:p>
      <w:pPr>
        <w:pStyle w:val="Heading2"/>
      </w:pPr>
      <w:r>
        <w:t>Master Phase 8 Status</w:t>
      </w:r>
    </w:p>
    <w:p>
      <w:r>
        <w:t>Inspected → Problem Identified → Recommendation Documented. No GitHub implementation changes were made. Phase 8 is now audited at the current repository-evidence level; remaining provider-specific verification will be performed if/when the final payment providers are selected.</w:t>
      </w:r>
    </w:p>
    <w:p>
      <w:r>
        <w:br w:type="page"/>
      </w:r>
    </w:p>
    <w:p>
      <w:pPr>
        <w:pStyle w:val="Heading1"/>
      </w:pPr>
      <w:r>
        <w:t>AUD-112 — Newsletter / Subscriber Data Governance &amp; Export Audit</w:t>
      </w:r>
    </w:p>
    <w:p>
      <w:r>
        <w:rPr>
          <w:b/>
        </w:rPr>
        <w:t>Workstream: WS-09 — Communications &amp; External Integrations</w:t>
        <w:br/>
      </w:r>
      <w:r>
        <w:t>Legacy reference: TRACE-126 (previous Section 126)</w:t>
        <w:br/>
      </w:r>
      <w:r>
        <w:t>Status control: Historical evidence preserved; detailed finding fields below are authoritative only where explicitly supported by the source text.</w:t>
      </w:r>
    </w:p>
    <w:p>
      <w:r>
        <w:t>This detailed audit section examines the newsletter/subscriber administrative workflow, including subscriber retrieval, CSV export, Google Sheets synchronization, unsubscribe state, and the authorization boundary around those operations. The repository evidence shows that subscriber listing and external synchronization are protected by the current Admin gate, but there is no evidence in the inspected implementation of export-specific permissions or an export audit event. The final architecture should treat subscriber data as personal data and make extraction and external synchronization explicit, permissioned and auditable.</w:t>
      </w:r>
    </w:p>
    <w:p>
      <w:pPr>
        <w:pStyle w:val="Heading2"/>
      </w:pPr>
      <w:r>
        <w:t>126.2 Newsletter / Subscriber Acceptance Standard</w:t>
      </w:r>
    </w:p>
    <w:p>
      <w:pPr>
        <w:pStyle w:val="ListBullet"/>
      </w:pPr>
      <w:r>
        <w:t>Subscriber viewing, export and external synchronization are separate permissions.</w:t>
      </w:r>
    </w:p>
    <w:p>
      <w:pPr>
        <w:pStyle w:val="ListBullet"/>
      </w:pPr>
      <w:r>
        <w:t>Exports are minimized and, where appropriate, filtered or redacted.</w:t>
      </w:r>
    </w:p>
    <w:p>
      <w:pPr>
        <w:pStyle w:val="ListBullet"/>
      </w:pPr>
      <w:r>
        <w:t>Export and external synchronization operations are audited.</w:t>
      </w:r>
    </w:p>
    <w:p>
      <w:pPr>
        <w:pStyle w:val="ListBullet"/>
      </w:pPr>
      <w:r>
        <w:t>External synchronization destinations are explicitly approved and controlled.</w:t>
      </w:r>
    </w:p>
    <w:p>
      <w:pPr>
        <w:pStyle w:val="ListBullet"/>
      </w:pPr>
      <w:r>
        <w:t>Unsubscribe state and retention rules are documented.</w:t>
      </w:r>
    </w:p>
    <w:p>
      <w:pPr>
        <w:pStyle w:val="ListBullet"/>
      </w:pPr>
      <w:r>
        <w:t>Subscriber data is not treated as ordinary public CMS content.</w:t>
      </w:r>
    </w:p>
    <w:p>
      <w:pPr>
        <w:pStyle w:val="ListBullet"/>
      </w:pPr>
      <w:r>
        <w:t>The final Admin experience does not expose more subscriber data than the operator's role requires.</w:t>
      </w:r>
    </w:p>
    <w:p>
      <w:pPr>
        <w:pStyle w:val="Heading2"/>
      </w:pPr>
      <w:r>
        <w:t>126.3 Status</w:t>
      </w:r>
    </w:p>
    <w:p>
      <w:r>
        <w:t>Detailed Audit Section 126: COMPLETE — findings and recommendations documented. No GitHub implementation changes were made. The repository remains read-only during the audit.</w:t>
      </w:r>
    </w:p>
    <w:p>
      <w:r>
        <w:br w:type="page"/>
      </w:r>
    </w:p>
    <w:p>
      <w:pPr>
        <w:pStyle w:val="Heading1"/>
      </w:pPr>
      <w:r>
        <w:t>AUD-113 — Contact / Enquiry Form Persistence &amp; Case Management Audit</w:t>
      </w:r>
    </w:p>
    <w:p>
      <w:r>
        <w:rPr>
          <w:b/>
        </w:rPr>
        <w:t>Workstream: WS-12 — Content &amp; CMS Governance</w:t>
        <w:br/>
      </w:r>
      <w:r>
        <w:t>Legacy reference: TRACE-127 (previous Section 127)</w:t>
        <w:br/>
      </w:r>
      <w:r>
        <w:t>Status control: Historical evidence preserved; detailed finding fields below are authoritative only where explicitly supported by the source text.</w:t>
      </w:r>
    </w:p>
    <w:p>
      <w:r>
        <w:t>The public Contact flow was traced through the frontend service, API route and controller. The current implementation validates full name, email and message, applies a dedicated rate limit, and sends confirmation/alert emails. However, the inspected controller does not persist the enquiry as a database record. This means the application currently behaves as a notification form rather than a durable enquiry/case-management system. Email delivery is also treated as best-effort through Promise.allSettled, while the API returns success regardless of whether either email succeeds.</w:t>
      </w:r>
    </w:p>
    <w:p>
      <w:pPr>
        <w:pStyle w:val="Heading2"/>
      </w:pPr>
      <w:r>
        <w:t>127.2 Contact / Enquiry Acceptance Standard</w:t>
      </w:r>
    </w:p>
    <w:p>
      <w:pPr>
        <w:pStyle w:val="ListBullet"/>
      </w:pPr>
      <w:r>
        <w:t>Every accepted enquiry is durably recorded before it is considered operationally received.</w:t>
      </w:r>
    </w:p>
    <w:p>
      <w:pPr>
        <w:pStyle w:val="ListBullet"/>
      </w:pPr>
      <w:r>
        <w:t>Notification delivery is asynchronous and separately tracked from enquiry persistence.</w:t>
      </w:r>
    </w:p>
    <w:p>
      <w:pPr>
        <w:pStyle w:val="ListBullet"/>
      </w:pPr>
      <w:r>
        <w:t>Public success does not depend on an email recipient being online.</w:t>
      </w:r>
    </w:p>
    <w:p>
      <w:pPr>
        <w:pStyle w:val="ListBullet"/>
      </w:pPr>
      <w:r>
        <w:t>Admin can manage enquiries when the organization requires operational follow-up.</w:t>
      </w:r>
    </w:p>
    <w:p>
      <w:pPr>
        <w:pStyle w:val="ListBullet"/>
      </w:pPr>
      <w:r>
        <w:t>Rate limiting remains enabled and is supplemented by measured anti-abuse controls.</w:t>
      </w:r>
    </w:p>
    <w:p>
      <w:pPr>
        <w:pStyle w:val="ListBullet"/>
      </w:pPr>
      <w:r>
        <w:t>Input has both minimum and maximum constraints plus normalization.</w:t>
      </w:r>
    </w:p>
    <w:p>
      <w:pPr>
        <w:pStyle w:val="ListBullet"/>
      </w:pPr>
      <w:r>
        <w:t>Privacy, consent and retention rules are explicit.</w:t>
      </w:r>
    </w:p>
    <w:p>
      <w:pPr>
        <w:pStyle w:val="ListBullet"/>
      </w:pPr>
      <w:r>
        <w:t>Free-text content is treated as untrusted input.</w:t>
      </w:r>
    </w:p>
    <w:p>
      <w:pPr>
        <w:pStyle w:val="ListBullet"/>
      </w:pPr>
      <w:r>
        <w:t>Structured category/source fields can route enquiries to the correct operational domain.</w:t>
      </w:r>
    </w:p>
    <w:p>
      <w:pPr>
        <w:pStyle w:val="ListBullet"/>
      </w:pPr>
      <w:r>
        <w:t>API success/error behavior follows the standardized contract.</w:t>
      </w:r>
    </w:p>
    <w:p>
      <w:pPr>
        <w:pStyle w:val="Heading2"/>
      </w:pPr>
      <w:r>
        <w:t>127.3 Decision</w:t>
      </w:r>
    </w:p>
    <w:p>
      <w:r>
        <w:t>KEEP the existing public Contact form, Zod validation, dedicated rate limit and email notification concept. MODIFY the flow so notification is no longer the only record of an enquiry. BUILD a canonical Enquiry/ContactMessage persistence layer and, if operationally required, a dedicated Admin enquiry-management workflow. Do not report a durable operational success based solely on best-effort email delivery.</w:t>
      </w:r>
    </w:p>
    <w:p>
      <w:pPr>
        <w:pStyle w:val="Heading2"/>
      </w:pPr>
      <w:r>
        <w:t>127.4 Status</w:t>
      </w:r>
    </w:p>
    <w:p>
      <w:r>
        <w:t>Detailed Audit Section 127: COMPLETE — findings and recommendations documented. Repository remains read-only; no GitHub implementation changes were made.</w:t>
      </w:r>
    </w:p>
    <w:p>
      <w:r>
        <w:br w:type="page"/>
      </w:r>
    </w:p>
    <w:p>
      <w:pPr>
        <w:pStyle w:val="Heading1"/>
      </w:pPr>
      <w:r>
        <w:t>AUD-114 — Sponsorship / Registration / Program Participation Form Gap Audit</w:t>
      </w:r>
    </w:p>
    <w:p>
      <w:r>
        <w:rPr>
          <w:b/>
        </w:rPr>
        <w:t>Workstream: WS-05 — Programs, Events &amp; Participation Workflows</w:t>
        <w:br/>
      </w:r>
      <w:r>
        <w:t>Legacy reference: TRACE-128 (previous Section 128)</w:t>
        <w:br/>
      </w:r>
      <w:r>
        <w:t>Status control: Historical evidence preserved; detailed finding fields below are authoritative only where explicitly supported by the source text.</w:t>
      </w:r>
    </w:p>
    <w:p>
      <w:r>
        <w:t>The controlling Master Plan defines Phase 9 as covering volunteer, contact, sponsorship, registration, enquiry, newsletter, program participation and all other forms. The earlier detailed audit sections already covered the implemented Volunteer, Contact and Newsletter flows. A focused repository search for sponsorship, registration and program-participation submission workflows did not establish a dedicated public submission API, controller, model or service for these concepts. This is recorded as a confirmed repository-coverage gap, not as a claim that no business process exists outside the repository.</w:t>
      </w:r>
    </w:p>
    <w:p>
      <w:pPr>
        <w:pStyle w:val="Heading2"/>
      </w:pPr>
      <w:r>
        <w:t>128.2 Form / Workflow Acceptance Standard</w:t>
      </w:r>
    </w:p>
    <w:p>
      <w:pPr>
        <w:pStyle w:val="ListBullet"/>
      </w:pPr>
      <w:r>
        <w:t>Every public form has a named business owner and canonical domain.</w:t>
      </w:r>
    </w:p>
    <w:p>
      <w:pPr>
        <w:pStyle w:val="ListBullet"/>
      </w:pPr>
      <w:r>
        <w:t>Every accepted submission has a clear system-of-record decision.</w:t>
      </w:r>
    </w:p>
    <w:p>
      <w:pPr>
        <w:pStyle w:val="ListBullet"/>
      </w:pPr>
      <w:r>
        <w:t>Specialized workflows are not forced into generic ContactInquiry when they have distinct lifecycle or relationship requirements.</w:t>
      </w:r>
    </w:p>
    <w:p>
      <w:pPr>
        <w:pStyle w:val="ListBullet"/>
      </w:pPr>
      <w:r>
        <w:t>Registration and participation records reference canonical Programs/Program Areas.</w:t>
      </w:r>
    </w:p>
    <w:p>
      <w:pPr>
        <w:pStyle w:val="ListBullet"/>
      </w:pPr>
      <w:r>
        <w:t>Sponsorship workflow has explicit follow-up and opportunity status if it is a supported public workflow.</w:t>
      </w:r>
    </w:p>
    <w:p>
      <w:pPr>
        <w:pStyle w:val="ListBullet"/>
      </w:pPr>
      <w:r>
        <w:t>Every form has server-side validation, rate limiting/abuse controls and privacy/retention rules appropriate to its data.</w:t>
      </w:r>
    </w:p>
    <w:p>
      <w:pPr>
        <w:pStyle w:val="ListBullet"/>
      </w:pPr>
      <w:r>
        <w:t>Every form has a defined notification path and delivery-failure handling.</w:t>
      </w:r>
    </w:p>
    <w:p>
      <w:pPr>
        <w:pStyle w:val="ListBullet"/>
      </w:pPr>
      <w:r>
        <w:t>Every operational form has an appropriate Admin workflow or an explicitly documented reason why one is not required.</w:t>
      </w:r>
    </w:p>
    <w:p>
      <w:pPr>
        <w:pStyle w:val="ListBullet"/>
      </w:pPr>
      <w:r>
        <w:t>The form/workflow registry prevents duplicate or hidden implementations.</w:t>
      </w:r>
    </w:p>
    <w:p>
      <w:pPr>
        <w:pStyle w:val="Heading2"/>
      </w:pPr>
      <w:r>
        <w:t>128.3 Decision</w:t>
      </w:r>
    </w:p>
    <w:p>
      <w:r>
        <w:t>KEEP the existing implemented form workflows already audited. DO NOT create sponsorship, registration or program-participation forms merely to fill a checklist. First establish the intended business process and whether any current manual/external workflow exists. Then make each required workflow a canonical domain with explicit persistence, relationships, lifecycle, permissions and notifications. Generic ContactInquiry remains the correct system for genuinely general enquiries.</w:t>
      </w:r>
    </w:p>
    <w:p>
      <w:pPr>
        <w:pStyle w:val="Heading2"/>
      </w:pPr>
      <w:r>
        <w:t>128.4 Status</w:t>
      </w:r>
    </w:p>
    <w:p>
      <w:r>
        <w:t>Detailed Audit Section 128: COMPLETE — repository coverage gap documented and target decision rules recorded. No GitHub implementation changes were made.</w:t>
      </w:r>
    </w:p>
    <w:p>
      <w:r>
        <w:br w:type="page"/>
      </w:r>
    </w:p>
    <w:p>
      <w:pPr>
        <w:pStyle w:val="Heading1"/>
      </w:pPr>
      <w:r>
        <w:t>AUD-115 — RESTORED — Admin Publishing / Scheduling / Revision Control Deep Audit</w:t>
      </w:r>
    </w:p>
    <w:p>
      <w:r>
        <w:rPr>
          <w:b/>
        </w:rPr>
        <w:t>Workstream: WS-12 — Content &amp; CMS Governance</w:t>
        <w:br/>
      </w:r>
      <w:r>
        <w:t>Legacy reference: TRACE-125 (previous Section 125)</w:t>
        <w:br/>
      </w:r>
      <w:r>
        <w:t>Status control: Historical evidence preserved; detailed finding fields below are authoritative only where explicitly supported by the source text.</w:t>
      </w:r>
    </w:p>
    <w:p>
      <w:r>
        <w:t>Document-control reconciliation: Section 125 was completed previously in the audit stream but was not present in the later working copy used to add Sections 126–128. It is restored here so the working Master Plan contains the complete detailed sequence. The findings below are the previously recorded conclusions and are not a new repository change.</w:t>
      </w:r>
    </w:p>
    <w:p>
      <w:pPr>
        <w:pStyle w:val="Heading2"/>
      </w:pPr>
      <w:r>
        <w:t>125.2 Restored Acceptance Standard</w:t>
      </w:r>
    </w:p>
    <w:p>
      <w:pPr>
        <w:pStyle w:val="ListBullet"/>
      </w:pPr>
      <w:r>
        <w:t>Schedule creation and cancellation are server-authoritative.</w:t>
      </w:r>
    </w:p>
    <w:p>
      <w:pPr>
        <w:pStyle w:val="ListBullet"/>
      </w:pPr>
      <w:r>
        <w:t>Scheduled publication uses a durable, observable job mechanism.</w:t>
      </w:r>
    </w:p>
    <w:p>
      <w:pPr>
        <w:pStyle w:val="ListBullet"/>
      </w:pPr>
      <w:r>
        <w:t>Publish/schedule/cancel/revert actions are audited with actor and request context.</w:t>
      </w:r>
    </w:p>
    <w:p>
      <w:pPr>
        <w:pStyle w:val="ListBullet"/>
      </w:pPr>
      <w:r>
        <w:t>RBAC governs save, publish, schedule, revert and sensitive settings.</w:t>
      </w:r>
    </w:p>
    <w:p>
      <w:pPr>
        <w:pStyle w:val="ListBullet"/>
      </w:pPr>
      <w:r>
        <w:t>Live Preview uses trusted origins and validated message schemas.</w:t>
      </w:r>
    </w:p>
    <w:p>
      <w:pPr>
        <w:pStyle w:val="ListBullet"/>
      </w:pPr>
      <w:r>
        <w:t>Revision history identifies the responsible actor.</w:t>
      </w:r>
    </w:p>
    <w:p>
      <w:r>
        <w:t>Restored Section 125 status: COMPLETE. No GitHub implementation changes were made.</w:t>
      </w:r>
    </w:p>
    <w:p>
      <w:r>
        <w:br w:type="page"/>
      </w:r>
    </w:p>
    <w:p>
      <w:pPr>
        <w:pStyle w:val="Heading1"/>
      </w:pPr>
      <w:r>
        <w:t>AUD-116 — Events / Event Lifecycle / Participation Readiness Audit</w:t>
      </w:r>
    </w:p>
    <w:p>
      <w:r>
        <w:rPr>
          <w:b/>
        </w:rPr>
        <w:t>Workstream: WS-05 — Programs, Events &amp; Participation Workflows</w:t>
        <w:br/>
      </w:r>
      <w:r>
        <w:t>Legacy reference: TRACE-129 (previous Section 129)</w:t>
        <w:br/>
      </w:r>
      <w:r>
        <w:t>Status control: Historical evidence preserved; detailed finding fields below are authoritative only where explicitly supported by the source text.</w:t>
      </w:r>
    </w:p>
    <w:p>
      <w:r>
        <w:t>The event domain was traced through the current public/admin API surface and MongoDB model. The repository contains an Events CRUD domain, but it is currently an event-content management system rather than a complete event participation system. No dedicated event registration/RSVP/participant workflow was established by repository search. The Event model also stores date and time as strings and uses the same MongoDB/JSON fallback abstraction identified in earlier database audits.</w:t>
      </w:r>
    </w:p>
    <w:p>
      <w:pPr>
        <w:pStyle w:val="Heading2"/>
      </w:pPr>
      <w:r>
        <w:t>129.2 Event Acceptance Standard</w:t>
      </w:r>
    </w:p>
    <w:p>
      <w:pPr>
        <w:pStyle w:val="ListBullet"/>
      </w:pPr>
      <w:r>
        <w:t>Public APIs never expose unpublished/draft events.</w:t>
      </w:r>
    </w:p>
    <w:p>
      <w:pPr>
        <w:pStyle w:val="ListBullet"/>
      </w:pPr>
      <w:r>
        <w:t>Event lifecycle is explicit.</w:t>
      </w:r>
    </w:p>
    <w:p>
      <w:pPr>
        <w:pStyle w:val="ListBullet"/>
      </w:pPr>
      <w:r>
        <w:t>Dates/times are typed and timezone-aware.</w:t>
      </w:r>
    </w:p>
    <w:p>
      <w:pPr>
        <w:pStyle w:val="ListBullet"/>
      </w:pPr>
      <w:r>
        <w:t>Filtering, sorting and pagination execute in MongoDB.</w:t>
      </w:r>
    </w:p>
    <w:p>
      <w:pPr>
        <w:pStyle w:val="ListBullet"/>
      </w:pPr>
      <w:r>
        <w:t>Historical events are archived/cancelled rather than casually deleted.</w:t>
      </w:r>
    </w:p>
    <w:p>
      <w:pPr>
        <w:pStyle w:val="ListBullet"/>
      </w:pPr>
      <w:r>
        <w:t>Registration/RSVP is separate from Event content.</w:t>
      </w:r>
    </w:p>
    <w:p>
      <w:pPr>
        <w:pStyle w:val="ListBullet"/>
      </w:pPr>
      <w:r>
        <w:t>Participant capacity and volunteer requirements are distinct.</w:t>
      </w:r>
    </w:p>
    <w:p>
      <w:pPr>
        <w:pStyle w:val="ListBullet"/>
      </w:pPr>
      <w:r>
        <w:t>Event management uses explicit RBAC permissions.</w:t>
      </w:r>
    </w:p>
    <w:p>
      <w:pPr>
        <w:pStyle w:val="ListBullet"/>
      </w:pPr>
      <w:r>
        <w:t>MongoDB is canonical in production.</w:t>
      </w:r>
    </w:p>
    <w:p>
      <w:pPr>
        <w:pStyle w:val="ListBullet"/>
      </w:pPr>
      <w:r>
        <w:t>Reminders and attendance are implemented only when the confirmed workflow requires them.</w:t>
      </w:r>
    </w:p>
    <w:p>
      <w:pPr>
        <w:pStyle w:val="Heading2"/>
      </w:pPr>
      <w:r>
        <w:t>129.3 Decision</w:t>
      </w:r>
    </w:p>
    <w:p>
      <w:r>
        <w:t>KEEP the existing Event CRUD/content concept. MODIFY lifecycle, date/time typing, public visibility enforcement, pagination and deletion semantics. BUILD registration/participation and attendance capabilities only if the confirmed event business process requires them. Do not treat volunteersNeeded as participant capacity.</w:t>
      </w:r>
    </w:p>
    <w:p>
      <w:pPr>
        <w:pStyle w:val="Heading2"/>
      </w:pPr>
      <w:r>
        <w:t>129.4 Status</w:t>
      </w:r>
    </w:p>
    <w:p>
      <w:r>
        <w:t>Detailed Audit Section 129: COMPLETE — findings and recommendations documented. Repository remains read-only; no GitHub changes were made.</w:t>
      </w:r>
    </w:p>
    <w:p>
      <w:r>
        <w:br w:type="page"/>
      </w:r>
    </w:p>
    <w:p>
      <w:pPr>
        <w:pStyle w:val="Heading1"/>
      </w:pPr>
      <w:r>
        <w:t>AUD-117 — Gallery / Media Asset Lifecycle &amp; Upload Governance Audit</w:t>
      </w:r>
    </w:p>
    <w:p>
      <w:r>
        <w:rPr>
          <w:b/>
        </w:rPr>
        <w:t>Workstream: WS-07 — Media, Files &amp; Asset Management</w:t>
        <w:br/>
      </w:r>
      <w:r>
        <w:t>Legacy reference: TRACE-130 (previous Section 130)</w:t>
        <w:br/>
      </w:r>
      <w:r>
        <w:t>Status control: Historical evidence preserved; detailed finding fields below are authoritative only where explicitly supported by the source text.</w:t>
      </w:r>
    </w:p>
    <w:p>
      <w:r>
        <w:t>The Gallery domain was traced through its public/admin routes, controller, Mongoose model, upload middleware, upload service and frontend upload service. The repository has a functional Gallery content-management concept and a bulk image-upload path, but the upload and media lifecycle are not yet a complete production-grade asset management system.</w:t>
      </w:r>
    </w:p>
    <w:p>
      <w:pPr>
        <w:pStyle w:val="Heading2"/>
      </w:pPr>
      <w:r>
        <w:t>130.2 Gallery / Media Acceptance Standard</w:t>
      </w:r>
    </w:p>
    <w:p>
      <w:pPr>
        <w:pStyle w:val="ListBullet"/>
      </w:pPr>
      <w:r>
        <w:t>MongoDB is the canonical production metadata store.</w:t>
      </w:r>
    </w:p>
    <w:p>
      <w:pPr>
        <w:pStyle w:val="ListBullet"/>
      </w:pPr>
      <w:r>
        <w:t>Public APIs expose only published/approved media.</w:t>
      </w:r>
    </w:p>
    <w:p>
      <w:pPr>
        <w:pStyle w:val="ListBullet"/>
      </w:pPr>
      <w:r>
        <w:t>Filtering, ordering and pagination execute in the database.</w:t>
      </w:r>
    </w:p>
    <w:p>
      <w:pPr>
        <w:pStyle w:val="ListBullet"/>
      </w:pPr>
      <w:r>
        <w:t>Every stored asset has a controlled lifecycle from upload to publication to replacement/deletion.</w:t>
      </w:r>
    </w:p>
    <w:p>
      <w:pPr>
        <w:pStyle w:val="ListBullet"/>
      </w:pPr>
      <w:r>
        <w:t>Deleting an asset does not silently leave an unmanaged orphan file.</w:t>
      </w:r>
    </w:p>
    <w:p>
      <w:pPr>
        <w:pStyle w:val="ListBullet"/>
      </w:pPr>
      <w:r>
        <w:t>Upload type, size, count and resource limits are enforced server-side.</w:t>
      </w:r>
    </w:p>
    <w:p>
      <w:pPr>
        <w:pStyle w:val="ListBullet"/>
      </w:pPr>
      <w:r>
        <w:t>Magic-byte validation is retained and tested.</w:t>
      </w:r>
    </w:p>
    <w:p>
      <w:pPr>
        <w:pStyle w:val="ListBullet"/>
      </w:pPr>
      <w:r>
        <w:t>Single and bulk upload endpoints have one consistent multipart/storage/validation contract.</w:t>
      </w:r>
    </w:p>
    <w:p>
      <w:pPr>
        <w:pStyle w:val="ListBullet"/>
      </w:pPr>
      <w:r>
        <w:t>Media storage is durable and backed up for the production deployment topology.</w:t>
      </w:r>
    </w:p>
    <w:p>
      <w:pPr>
        <w:pStyle w:val="ListBullet"/>
      </w:pPr>
      <w:r>
        <w:t>Asset metadata is schema-validated and does not permit arbitrary untrusted asset references.</w:t>
      </w:r>
    </w:p>
    <w:p>
      <w:pPr>
        <w:pStyle w:val="ListBullet"/>
      </w:pPr>
      <w:r>
        <w:t>Media operations are covered by explicit RBAC and audit events after the authentication redesign.</w:t>
      </w:r>
    </w:p>
    <w:p>
      <w:pPr>
        <w:pStyle w:val="ListBullet"/>
      </w:pPr>
      <w:r>
        <w:t>A reconciliation process can identify missing files and orphaned files.</w:t>
      </w:r>
    </w:p>
    <w:p>
      <w:pPr>
        <w:pStyle w:val="Heading2"/>
      </w:pPr>
      <w:r>
        <w:t>130.3 Decision</w:t>
      </w:r>
    </w:p>
    <w:p>
      <w:r>
        <w:t>KEEP the existing Gallery domain and its bulk image-upload capability. MODIFY database-side pagination/order, metadata validation, upload endpoint consistency, deletion semantics and production media-storage strategy. RETAIN magic-byte validation. BUILD explicit media lifecycle/reconciliation controls before production scale.</w:t>
      </w:r>
    </w:p>
    <w:p>
      <w:pPr>
        <w:pStyle w:val="Heading2"/>
      </w:pPr>
      <w:r>
        <w:t>130.4 Status</w:t>
      </w:r>
    </w:p>
    <w:p>
      <w:r>
        <w:t>Detailed Audit Section 130: COMPLETE — Gallery/media findings and recommendations documented. No GitHub implementation changes were made; the repository remains read-only during the audit.</w:t>
      </w:r>
    </w:p>
    <w:p>
      <w:r>
        <w:br w:type="page"/>
      </w:r>
    </w:p>
    <w:p>
      <w:pPr>
        <w:pStyle w:val="Heading1"/>
      </w:pPr>
      <w:r>
        <w:t>AUD-118 — Team / Staff Identity, Role &amp; Lifecycle Audit</w:t>
      </w:r>
    </w:p>
    <w:p>
      <w:r>
        <w:rPr>
          <w:b/>
        </w:rPr>
        <w:t>Workstream: WS-02 — Identity, Authentication &amp; Authorization</w:t>
        <w:br/>
      </w:r>
      <w:r>
        <w:t>Legacy reference: TRACE-131 (previous Section 131)</w:t>
        <w:br/>
      </w:r>
      <w:r>
        <w:t>Status control: Historical evidence preserved; detailed finding fields below are authoritative only where explicitly supported by the source text.</w:t>
      </w:r>
    </w:p>
    <w:p>
      <w:r>
        <w:t>The Team domain was traced through the team model, controller, routes and authentication-facing portal resource flow. The implementation has a useful foundation: passwords are bcrypt-hashed, passwordHash is removed from returned records, team login filters to active users, Admin CRUD is validated, and a separate requireTeam guard exists for the Team Portal. However, the domain is still a compact credential table rather than a full staff/team identity and authorization lifecycle.</w:t>
      </w:r>
    </w:p>
    <w:p>
      <w:pPr>
        <w:pStyle w:val="Heading2"/>
      </w:pPr>
      <w:r>
        <w:t>131.2 Team / Identity Acceptance Standard</w:t>
      </w:r>
    </w:p>
    <w:p>
      <w:pPr>
        <w:pStyle w:val="ListBullet"/>
      </w:pPr>
      <w:r>
        <w:t>Authentication identity is separated from staff/profile information where the organization needs richer HR/organizational data.</w:t>
      </w:r>
    </w:p>
    <w:p>
      <w:pPr>
        <w:pStyle w:val="ListBullet"/>
      </w:pPr>
      <w:r>
        <w:t>Authorization is permission-based and not derived from arbitrary free-form role strings.</w:t>
      </w:r>
    </w:p>
    <w:p>
      <w:pPr>
        <w:pStyle w:val="ListBullet"/>
      </w:pPr>
      <w:r>
        <w:t>Account deactivation is the normal departure workflow; hard deletion is exceptional and controlled.</w:t>
      </w:r>
    </w:p>
    <w:p>
      <w:pPr>
        <w:pStyle w:val="ListBullet"/>
      </w:pPr>
      <w:r>
        <w:t>Account lifecycle states are explicit where required.</w:t>
      </w:r>
    </w:p>
    <w:p>
      <w:pPr>
        <w:pStyle w:val="ListBullet"/>
      </w:pPr>
      <w:r>
        <w:t>Password hashing remains strong and credential recovery/reset/session revocation are centralized.</w:t>
      </w:r>
    </w:p>
    <w:p>
      <w:pPr>
        <w:pStyle w:val="ListBullet"/>
      </w:pPr>
      <w:r>
        <w:t>Identity-management actions have dedicated RBAC permissions.</w:t>
      </w:r>
    </w:p>
    <w:p>
      <w:pPr>
        <w:pStyle w:val="ListBullet"/>
      </w:pPr>
      <w:r>
        <w:t>Team resource content has a documented ownership boundary between CMS content and internal operations.</w:t>
      </w:r>
    </w:p>
    <w:p>
      <w:pPr>
        <w:pStyle w:val="ListBullet"/>
      </w:pPr>
      <w:r>
        <w:t>MongoDB is the canonical production identity store.</w:t>
      </w:r>
    </w:p>
    <w:p>
      <w:pPr>
        <w:pStyle w:val="ListBullet"/>
      </w:pPr>
      <w:r>
        <w:t>Username normalization and uniqueness are deterministic.</w:t>
      </w:r>
    </w:p>
    <w:p>
      <w:pPr>
        <w:pStyle w:val="ListBullet"/>
      </w:pPr>
      <w:r>
        <w:t>Create/update/deactivate/role-change/reset operations are audited without recording secrets.</w:t>
      </w:r>
    </w:p>
    <w:p>
      <w:pPr>
        <w:pStyle w:val="Heading2"/>
      </w:pPr>
      <w:r>
        <w:t>131.3 Decision</w:t>
      </w:r>
    </w:p>
    <w:p>
      <w:r>
        <w:t>KEEP bcrypt password hashing, safe response behavior, active-user login filtering, validation and the separate Team Portal guard. MODIFY the Team domain so authorization is governed by the central RBAC model and account lifecycle is explicit. BUILD identity lifecycle auditing, deactivation/archive semantics and centralized credential-recovery/session controls. DO NOT treat the current Team role string as a sufficient authorization architecture.</w:t>
      </w:r>
    </w:p>
    <w:p>
      <w:pPr>
        <w:pStyle w:val="Heading2"/>
      </w:pPr>
      <w:r>
        <w:t>131.4 Status</w:t>
      </w:r>
    </w:p>
    <w:p>
      <w:r>
        <w:t>Detailed Audit Section 131: COMPLETE — Team identity, role and lifecycle findings documented. No GitHub implementation changes were made; repository remains read-only.</w:t>
      </w:r>
    </w:p>
    <w:p>
      <w:r>
        <w:br w:type="page"/>
      </w:r>
    </w:p>
    <w:p>
      <w:pPr>
        <w:pStyle w:val="Heading1"/>
      </w:pPr>
      <w:r>
        <w:t>AUD-119 — Core Team Portal Session &amp; Resource Access Audit</w:t>
      </w:r>
    </w:p>
    <w:p>
      <w:r>
        <w:rPr>
          <w:b/>
        </w:rPr>
        <w:t>Workstream: WS-02 — Identity, Authentication &amp; Authorization</w:t>
        <w:br/>
      </w:r>
      <w:r>
        <w:t>Legacy reference: TRACE-132 (previous Section 132)</w:t>
        <w:br/>
      </w:r>
      <w:r>
        <w:t>Status control: Historical evidence preserved; detailed finding fields below are authoritative only where explicitly supported by the source text.</w:t>
      </w:r>
    </w:p>
    <w:p>
      <w:r>
        <w:t>The Core Team Portal was traced through its login UI, browser token storage, resource request, backend requireTeam middleware and Team model. The portal is intentionally restricted to active Team accounts, but the current token is a reversible base64 encoding rather than a signed/expiring session credential. The portal also stores the token and member identity in localStorage. This is a security boundary that must be replaced by the central authentication/session architecture already required by Sections 123–124 and 131.</w:t>
      </w:r>
    </w:p>
    <w:p>
      <w:pPr>
        <w:pStyle w:val="Heading2"/>
      </w:pPr>
      <w:r>
        <w:t>132.2 Core Team Portal Acceptance Standard</w:t>
      </w:r>
    </w:p>
    <w:p>
      <w:pPr>
        <w:pStyle w:val="ListBullet"/>
      </w:pPr>
      <w:r>
        <w:t>Portal sessions are signed/cryptographically verifiable and expire.</w:t>
      </w:r>
    </w:p>
    <w:p>
      <w:pPr>
        <w:pStyle w:val="ListBullet"/>
      </w:pPr>
      <w:r>
        <w:t>Browser sessions use secure cookie/token handling appropriate to the final architecture.</w:t>
      </w:r>
    </w:p>
    <w:p>
      <w:pPr>
        <w:pStyle w:val="ListBullet"/>
      </w:pPr>
      <w:r>
        <w:t>Logout and account deactivation can revoke or invalidate sessions.</w:t>
      </w:r>
    </w:p>
    <w:p>
      <w:pPr>
        <w:pStyle w:val="ListBullet"/>
      </w:pPr>
      <w:r>
        <w:t>Resource authorization is enforced server-side, not by UI visibility.</w:t>
      </w:r>
    </w:p>
    <w:p>
      <w:pPr>
        <w:pStyle w:val="ListBullet"/>
      </w:pPr>
      <w:r>
        <w:t>External Drive links do not bypass the intended confidentiality boundary.</w:t>
      </w:r>
    </w:p>
    <w:p>
      <w:pPr>
        <w:pStyle w:val="ListBullet"/>
      </w:pPr>
      <w:r>
        <w:t>Cached member data is never treated as authoritative identity.</w:t>
      </w:r>
    </w:p>
    <w:p>
      <w:pPr>
        <w:pStyle w:val="ListBullet"/>
      </w:pPr>
      <w:r>
        <w:t>Sensitive resource filtering is enforced before data is returned to the browser.</w:t>
      </w:r>
    </w:p>
    <w:p>
      <w:pPr>
        <w:pStyle w:val="ListBullet"/>
      </w:pPr>
      <w:r>
        <w:t>Password recovery/reset is secure, auditable and revokes prior sessions where appropriate.</w:t>
      </w:r>
    </w:p>
    <w:p>
      <w:pPr>
        <w:pStyle w:val="Heading2"/>
      </w:pPr>
      <w:r>
        <w:t>132.3 Decision</w:t>
      </w:r>
    </w:p>
    <w:p>
      <w:r>
        <w:t>KEEP the Core Team Portal concept, active-member check and resource search experience. MODIFY the authentication/session mechanism and resource authorization model. BUILD centralized secure sessions, revocation, server-side resource permissions and governed recovery. DO NOT retain the current base64/localStorage credential model for production.</w:t>
      </w:r>
    </w:p>
    <w:p>
      <w:pPr>
        <w:pStyle w:val="Heading2"/>
      </w:pPr>
      <w:r>
        <w:t>132.4 Status</w:t>
      </w:r>
    </w:p>
    <w:p>
      <w:r>
        <w:t>Detailed Audit Section 132: COMPLETE — Core Team Portal session and resource-access findings documented. No GitHub implementation changes were made.</w:t>
      </w:r>
    </w:p>
    <w:p>
      <w:r>
        <w:br w:type="page"/>
      </w:r>
    </w:p>
    <w:p>
      <w:pPr>
        <w:pStyle w:val="Heading1"/>
      </w:pPr>
      <w:r>
        <w:t>AUD-120 — Testimonials / Social Proof Content Governance Audit</w:t>
      </w:r>
    </w:p>
    <w:p>
      <w:r>
        <w:rPr>
          <w:b/>
        </w:rPr>
        <w:t>Workstream: WS-10 — Engineering Quality &amp; Supply Chain</w:t>
        <w:br/>
      </w:r>
      <w:r>
        <w:t>Legacy reference: TRACE-133 (previous Section 133)</w:t>
        <w:br/>
      </w:r>
      <w:r>
        <w:t>Status control: Historical evidence preserved; detailed finding fields below are authoritative only where explicitly supported by the source text.</w:t>
      </w:r>
    </w:p>
    <w:p>
      <w:r>
        <w:t>The Testimonials domain was traced through its MongoDB/JSON model, controller, API routes and public/admin surfaces. It is currently an administrator-managed content collection: there is no demonstrated public submission or approval workflow. That is acceptable if testimonials are intentionally curated, but the domain has several governance and data-integrity gaps: public item lookup does not enforce publication state, create/update accepts raw request bodies in the inspected controller, pagination is performed after loading the full collection, and the model retains a JSON fallback.</w:t>
      </w:r>
    </w:p>
    <w:p>
      <w:pPr>
        <w:pStyle w:val="Heading2"/>
      </w:pPr>
      <w:r>
        <w:t>133.2 Testimonials Acceptance Standard</w:t>
      </w:r>
    </w:p>
    <w:p>
      <w:pPr>
        <w:pStyle w:val="ListBullet"/>
      </w:pPr>
      <w:r>
        <w:t>Public detail retrieval never exposes unpublished content.</w:t>
      </w:r>
    </w:p>
    <w:p>
      <w:pPr>
        <w:pStyle w:val="ListBullet"/>
      </w:pPr>
      <w:r>
        <w:t>All testimonial fields are server-side schema validated and unknown fields are rejected.</w:t>
      </w:r>
    </w:p>
    <w:p>
      <w:pPr>
        <w:pStyle w:val="ListBullet"/>
      </w:pPr>
      <w:r>
        <w:t>MongoDB is the canonical production content store.</w:t>
      </w:r>
    </w:p>
    <w:p>
      <w:pPr>
        <w:pStyle w:val="ListBullet"/>
      </w:pPr>
      <w:r>
        <w:t>Public and admin pagination/filtering are performed at the database layer.</w:t>
      </w:r>
    </w:p>
    <w:p>
      <w:pPr>
        <w:pStyle w:val="ListBullet"/>
      </w:pPr>
      <w:r>
        <w:t>The organization explicitly decides whether testimonials are curated-only or publicly submitted.</w:t>
      </w:r>
    </w:p>
    <w:p>
      <w:pPr>
        <w:pStyle w:val="ListBullet"/>
      </w:pPr>
      <w:r>
        <w:t>If submitted by people, consent/provenance requirements are explicit before publication.</w:t>
      </w:r>
    </w:p>
    <w:p>
      <w:pPr>
        <w:pStyle w:val="ListBullet"/>
      </w:pPr>
      <w:r>
        <w:t>Normal editorial removal uses unpublish/archive rather than destructive deletion.</w:t>
      </w:r>
    </w:p>
    <w:p>
      <w:pPr>
        <w:pStyle w:val="ListBullet"/>
      </w:pPr>
      <w:r>
        <w:t>Testimonial management is governed by explicit RBAC permissions.</w:t>
      </w:r>
    </w:p>
    <w:p>
      <w:pPr>
        <w:pStyle w:val="ListBullet"/>
      </w:pPr>
      <w:r>
        <w:t>Image/media references use the governed media lifecycle rather than arbitrary untrusted URLs.</w:t>
      </w:r>
    </w:p>
    <w:p>
      <w:pPr>
        <w:pStyle w:val="Heading2"/>
      </w:pPr>
      <w:r>
        <w:t>133.3 Decision</w:t>
      </w:r>
    </w:p>
    <w:p>
      <w:r>
        <w:t>KEEP the curated Testimonials content concept and current public/admin surfaces. MODIFY public detail visibility, validation, pagination, persistence and deletion semantics. BUILD consent/provenance handling only if the business process requires testimonials to be collected from individuals. Do not introduce a public submission form merely because the domain could support one.</w:t>
      </w:r>
    </w:p>
    <w:p>
      <w:pPr>
        <w:pStyle w:val="Heading2"/>
      </w:pPr>
      <w:r>
        <w:t>133.4 Status</w:t>
      </w:r>
    </w:p>
    <w:p>
      <w:r>
        <w:t>Detailed Audit Section 133: COMPLETE — Testimonials/social-proof governance findings documented. No GitHub implementation changes were made.</w:t>
      </w:r>
    </w:p>
    <w:p>
      <w:r>
        <w:br w:type="page"/>
      </w:r>
    </w:p>
    <w:p>
      <w:pPr>
        <w:pStyle w:val="Heading1"/>
      </w:pPr>
      <w:r>
        <w:t>AUD-121 — Success Stories / Case-Study Content Governance Audit</w:t>
      </w:r>
    </w:p>
    <w:p>
      <w:r>
        <w:rPr>
          <w:b/>
        </w:rPr>
        <w:t>Workstream: WS-12 — Content &amp; CMS Governance</w:t>
        <w:br/>
      </w:r>
      <w:r>
        <w:t>Legacy reference: TRACE-134 (previous Section 134)</w:t>
        <w:br/>
      </w:r>
      <w:r>
        <w:t>Status control: Historical evidence preserved; detailed finding fields below are authoritative only where explicitly supported by the source text.</w:t>
      </w:r>
    </w:p>
    <w:p>
      <w:r>
        <w:t>The Success Stories domain was traced through the Story model, controller, API routes and repository surfaces. It is structurally similar to Testimonials: administrator-curated public content with publication state, ordering, person/location metadata, narrative text and an image. The same important visibility and governance problems are present, including public detail retrieval without a publication filter, raw Admin request bodies, in-memory pagination, hard deletion and MongoDB/JSON dual persistence.</w:t>
      </w:r>
    </w:p>
    <w:p>
      <w:pPr>
        <w:pStyle w:val="Heading2"/>
      </w:pPr>
      <w:r>
        <w:t>134.2 Success Stories Acceptance Standard</w:t>
      </w:r>
    </w:p>
    <w:p>
      <w:pPr>
        <w:pStyle w:val="ListBullet"/>
      </w:pPr>
      <w:r>
        <w:t>Public story list and detail endpoints enforce publication/visibility consistently.</w:t>
      </w:r>
    </w:p>
    <w:p>
      <w:pPr>
        <w:pStyle w:val="ListBullet"/>
      </w:pPr>
      <w:r>
        <w:t>Unpublished stories are accessible only through authorized preview mechanisms.</w:t>
      </w:r>
    </w:p>
    <w:p>
      <w:pPr>
        <w:pStyle w:val="ListBullet"/>
      </w:pPr>
      <w:r>
        <w:t>Story fields are server-side validated with explicit length and media constraints.</w:t>
      </w:r>
    </w:p>
    <w:p>
      <w:pPr>
        <w:pStyle w:val="ListBullet"/>
      </w:pPr>
      <w:r>
        <w:t>MongoDB is the canonical production content store.</w:t>
      </w:r>
    </w:p>
    <w:p>
      <w:pPr>
        <w:pStyle w:val="ListBullet"/>
      </w:pPr>
      <w:r>
        <w:t>Database-side pagination/filtering/sorting is used.</w:t>
      </w:r>
    </w:p>
    <w:p>
      <w:pPr>
        <w:pStyle w:val="ListBullet"/>
      </w:pPr>
      <w:r>
        <w:t>Normal removal is archive/unpublish rather than destructive deletion.</w:t>
      </w:r>
    </w:p>
    <w:p>
      <w:pPr>
        <w:pStyle w:val="ListBullet"/>
      </w:pPr>
      <w:r>
        <w:t>Stories involving identifiable people have explicit consent/provenance rules.</w:t>
      </w:r>
    </w:p>
    <w:p>
      <w:pPr>
        <w:pStyle w:val="ListBullet"/>
      </w:pPr>
      <w:r>
        <w:t>Names, locations, photographs and narrative details pass a privacy/editorial review before publication.</w:t>
      </w:r>
    </w:p>
    <w:p>
      <w:pPr>
        <w:pStyle w:val="ListBullet"/>
      </w:pPr>
      <w:r>
        <w:t>Story publishing and deletion use explicit RBAC permissions.</w:t>
      </w:r>
    </w:p>
    <w:p>
      <w:pPr>
        <w:pStyle w:val="ListBullet"/>
      </w:pPr>
      <w:r>
        <w:t>Media follows the governed Gallery/media lifecycle.</w:t>
      </w:r>
    </w:p>
    <w:p>
      <w:pPr>
        <w:pStyle w:val="Heading2"/>
      </w:pPr>
      <w:r>
        <w:t>134.3 Decision</w:t>
      </w:r>
    </w:p>
    <w:p>
      <w:r>
        <w:t>KEEP the Success Stories/case-study concept and existing public/admin surfaces. MODIFY visibility enforcement, validation, pagination, persistence and deletion semantics. BUILD an explicit privacy/consent and editorial review process where stories identify real people or locations. Provide a secure preview mechanism instead of exposing unpublished records through public IDs.</w:t>
      </w:r>
    </w:p>
    <w:p>
      <w:pPr>
        <w:pStyle w:val="Heading2"/>
      </w:pPr>
      <w:r>
        <w:t>134.4 Status</w:t>
      </w:r>
    </w:p>
    <w:p>
      <w:r>
        <w:t>Detailed Audit Section 134: COMPLETE — Success Stories/case-study governance findings documented. No GitHub implementation changes were made.</w:t>
      </w:r>
    </w:p>
    <w:p>
      <w:r>
        <w:br w:type="page"/>
      </w:r>
    </w:p>
    <w:p>
      <w:pPr>
        <w:pStyle w:val="Heading1"/>
      </w:pPr>
      <w:r>
        <w:t>AUD-122 — Blog / Articles Content Model &amp; Publishing Audit</w:t>
      </w:r>
    </w:p>
    <w:p>
      <w:r>
        <w:rPr>
          <w:b/>
        </w:rPr>
        <w:t>Workstream: WS-12 — Content &amp; CMS Governance</w:t>
        <w:br/>
      </w:r>
      <w:r>
        <w:t>Legacy reference: TRACE-135 (previous Section 135)</w:t>
        <w:br/>
      </w:r>
      <w:r>
        <w:t>Status control: Historical evidence preserved; detailed finding fields below are authoritative only where explicitly supported by the source text.</w:t>
      </w:r>
    </w:p>
    <w:p>
      <w:r>
        <w:t>The Blog domain was traced through the Admin BlogPostsTab, API routes, controller and BlogPost model. The implementation provides public/admin aliases and a rich-text editorial interface, but the frontend contract and backend data model are materially inconsistent. The Admin UI expects slug, tags and publishedAt fields, while the inspected MongoDB schema does not define them. Public detail retrieval also does not enforce publication state, and the controller performs pagination after retrieving the entire collection. The domain also retains the recurring MongoDB/JSON fallback and destructive deletion pattern seen in other editorial collections.</w:t>
      </w:r>
    </w:p>
    <w:p>
      <w:pPr>
        <w:pStyle w:val="Heading2"/>
      </w:pPr>
      <w:r>
        <w:t>135.2 Blog Acceptance Standard</w:t>
      </w:r>
    </w:p>
    <w:p>
      <w:pPr>
        <w:pStyle w:val="ListBullet"/>
      </w:pPr>
      <w:r>
        <w:t>Frontend and backend use one canonical BlogPost schema and API contract.</w:t>
      </w:r>
    </w:p>
    <w:p>
      <w:pPr>
        <w:pStyle w:val="ListBullet"/>
      </w:pPr>
      <w:r>
        <w:t>Public list and detail endpoints expose only published content.</w:t>
      </w:r>
    </w:p>
    <w:p>
      <w:pPr>
        <w:pStyle w:val="ListBullet"/>
      </w:pPr>
      <w:r>
        <w:t>Draft preview is authenticated/authorized and does not weaken public endpoints.</w:t>
      </w:r>
    </w:p>
    <w:p>
      <w:pPr>
        <w:pStyle w:val="ListBullet"/>
      </w:pPr>
      <w:r>
        <w:t>All blog metadata is server-side validated with explicit limits and allowed fields.</w:t>
      </w:r>
    </w:p>
    <w:p>
      <w:pPr>
        <w:pStyle w:val="ListBullet"/>
      </w:pPr>
      <w:r>
        <w:t>Rich-text HTML is sanitized/allowlisted before publication.</w:t>
      </w:r>
    </w:p>
    <w:p>
      <w:pPr>
        <w:pStyle w:val="ListBullet"/>
      </w:pPr>
      <w:r>
        <w:t>MongoDB is the production source of truth.</w:t>
      </w:r>
    </w:p>
    <w:p>
      <w:pPr>
        <w:pStyle w:val="ListBullet"/>
      </w:pPr>
      <w:r>
        <w:t>Database-side filtering, ordering and pagination are used.</w:t>
      </w:r>
    </w:p>
    <w:p>
      <w:pPr>
        <w:pStyle w:val="ListBullet"/>
      </w:pPr>
      <w:r>
        <w:t>Editorial lifecycle supports draft/review/publish/archive semantics where required.</w:t>
      </w:r>
    </w:p>
    <w:p>
      <w:pPr>
        <w:pStyle w:val="ListBullet"/>
      </w:pPr>
      <w:r>
        <w:t>Normal article removal is archive/unpublish rather than destructive deletion.</w:t>
      </w:r>
    </w:p>
    <w:p>
      <w:pPr>
        <w:pStyle w:val="ListBullet"/>
      </w:pPr>
      <w:r>
        <w:t>Blog publishing permissions are separated from generic Admin access.</w:t>
      </w:r>
    </w:p>
    <w:p>
      <w:pPr>
        <w:pStyle w:val="ListBullet"/>
      </w:pPr>
      <w:r>
        <w:t>One canonical API contract is documented; aliases are deliberate and controlled.</w:t>
      </w:r>
    </w:p>
    <w:p>
      <w:pPr>
        <w:pStyle w:val="Heading2"/>
      </w:pPr>
      <w:r>
        <w:t>135.3 Decision</w:t>
      </w:r>
    </w:p>
    <w:p>
      <w:r>
        <w:t>KEEP the Blog/Articles domain, Admin rich-text editor and public article presentation. MODIFY the frontend/backend contract, publication visibility, validation, pagination, persistence, deletion and authorization. BUILD safe rich-text sanitization and a server-authoritative editorial lifecycle. Do not allow the current UI/backend field mismatch to continue into production because it can make the Admin interface claim to save data that the canonical model does not actually retain.</w:t>
      </w:r>
    </w:p>
    <w:p>
      <w:pPr>
        <w:pStyle w:val="Heading2"/>
      </w:pPr>
      <w:r>
        <w:t>135.4 Status</w:t>
      </w:r>
    </w:p>
    <w:p>
      <w:r>
        <w:t>Detailed Audit Section 135: COMPLETE — Blog/articles model and publishing findings documented. No GitHub implementation changes were made.</w:t>
      </w:r>
    </w:p>
    <w:p>
      <w:r>
        <w:br w:type="page"/>
      </w:r>
    </w:p>
    <w:p>
      <w:pPr>
        <w:pStyle w:val="Heading1"/>
      </w:pPr>
      <w:r>
        <w:t>AUD-123 — Core Values Content &amp; Publication Governance Audit</w:t>
      </w:r>
    </w:p>
    <w:p>
      <w:r>
        <w:rPr>
          <w:b/>
        </w:rPr>
        <w:t>Workstream: WS-12 — Content &amp; CMS Governance</w:t>
        <w:br/>
      </w:r>
      <w:r>
        <w:t>Legacy reference: TRACE-136 (previous Section 136)</w:t>
        <w:br/>
      </w:r>
      <w:r>
        <w:t>Status control: Historical evidence preserved; detailed finding fields below are authoritative only where explicitly supported by the source text.</w:t>
      </w:r>
    </w:p>
    <w:p>
      <w:r>
        <w:t>The Core Values domain was traced through its Value model, controller and API routes. It is a small editorial collection with title, description, icon, order and publication state. The same recurring architecture issues found in other content domains are present: public detail retrieval does not enforce publication state, Admin create/update passes raw request bodies, list pagination occurs after loading the full collection, deletion is destructive, MongoDB and JSON persistence coexist, and management is protected by the broad Admin gate.</w:t>
      </w:r>
    </w:p>
    <w:p>
      <w:pPr>
        <w:pStyle w:val="Heading2"/>
      </w:pPr>
      <w:r>
        <w:t>136.2 Core Values Acceptance Standard</w:t>
      </w:r>
    </w:p>
    <w:p>
      <w:pPr>
        <w:pStyle w:val="ListBullet"/>
      </w:pPr>
      <w:r>
        <w:t>Public list and detail endpoints expose only published values.</w:t>
      </w:r>
    </w:p>
    <w:p>
      <w:pPr>
        <w:pStyle w:val="ListBullet"/>
      </w:pPr>
      <w:r>
        <w:t>Unpublished values are previewable only through authorized mechanisms.</w:t>
      </w:r>
    </w:p>
    <w:p>
      <w:pPr>
        <w:pStyle w:val="ListBullet"/>
      </w:pPr>
      <w:r>
        <w:t>Value metadata is schema-validated with bounded text, icon and ordering fields.</w:t>
      </w:r>
    </w:p>
    <w:p>
      <w:pPr>
        <w:pStyle w:val="ListBullet"/>
      </w:pPr>
      <w:r>
        <w:t>MongoDB is the canonical production store.</w:t>
      </w:r>
    </w:p>
    <w:p>
      <w:pPr>
        <w:pStyle w:val="ListBullet"/>
      </w:pPr>
      <w:r>
        <w:t>Database-side ordering/filtering/pagination is used.</w:t>
      </w:r>
    </w:p>
    <w:p>
      <w:pPr>
        <w:pStyle w:val="ListBullet"/>
      </w:pPr>
      <w:r>
        <w:t>Editorial removal uses unpublish/archive by default.</w:t>
      </w:r>
    </w:p>
    <w:p>
      <w:pPr>
        <w:pStyle w:val="ListBullet"/>
      </w:pPr>
      <w:r>
        <w:t>The order field has a documented and consistently implemented meaning.</w:t>
      </w:r>
    </w:p>
    <w:p>
      <w:pPr>
        <w:pStyle w:val="ListBullet"/>
      </w:pPr>
      <w:r>
        <w:t>Core Values management is governed by explicit RBAC permissions.</w:t>
      </w:r>
    </w:p>
    <w:p>
      <w:pPr>
        <w:pStyle w:val="ListBullet"/>
      </w:pPr>
      <w:r>
        <w:t>Content changes are attributable through the centralized audit trail.</w:t>
      </w:r>
    </w:p>
    <w:p>
      <w:pPr>
        <w:pStyle w:val="Heading2"/>
      </w:pPr>
      <w:r>
        <w:t>136.3 Decision</w:t>
      </w:r>
    </w:p>
    <w:p>
      <w:r>
        <w:t>KEEP the Core Values domain and its simple editorial model. MODIFY visibility enforcement, validation, ordering, pagination, persistence and deletion semantics. BUILD explicit RBAC and audit attribution. Do not add unnecessary workflow complexity to this low-volume content domain.</w:t>
      </w:r>
    </w:p>
    <w:p>
      <w:pPr>
        <w:pStyle w:val="Heading2"/>
      </w:pPr>
      <w:r>
        <w:t>136.4 Status</w:t>
      </w:r>
    </w:p>
    <w:p>
      <w:r>
        <w:t>Detailed Audit Section 136: COMPLETE — Core Values content and publication governance findings documented. No GitHub implementation changes were made.</w:t>
      </w:r>
    </w:p>
    <w:p>
      <w:r>
        <w:br w:type="page"/>
      </w:r>
    </w:p>
    <w:p>
      <w:pPr>
        <w:pStyle w:val="Heading1"/>
      </w:pPr>
      <w:r>
        <w:t>AUD-124 — Team Accounts, Roles &amp; Team Portal Security Audit</w:t>
      </w:r>
    </w:p>
    <w:p>
      <w:r>
        <w:rPr>
          <w:b/>
        </w:rPr>
        <w:t>Workstream: WS-02 — Identity, Authentication &amp; Authorization</w:t>
        <w:br/>
      </w:r>
      <w:r>
        <w:t>Legacy reference: TRACE-137 (previous Section 137)</w:t>
        <w:br/>
      </w:r>
      <w:r>
        <w:t>Status control: Historical evidence preserved; detailed finding fields below are authoritative only where explicitly supported by the source text.</w:t>
      </w:r>
    </w:p>
    <w:p>
      <w:r>
        <w:t>The Team domain was traced through the Team model, team routes and controller. Unlike several earlier content domains, the repository already has bcrypt password hashing, safe response handling, Admin validation and a separate requireTeam boundary. However, the model still contains a JSON fallback, hard deletion is available, role values are free-form strings, and the Admin authorization model remains broad. The Team Portal resources are also read from published Settings rather than a dedicated Team Resource domain, which should remain an intentional architectural decision rather than an accidental coupling.</w:t>
      </w:r>
    </w:p>
    <w:p>
      <w:pPr>
        <w:pStyle w:val="Heading2"/>
      </w:pPr>
      <w:r>
        <w:t>137.2 Team Acceptance Standard</w:t>
      </w:r>
    </w:p>
    <w:p>
      <w:pPr>
        <w:pStyle w:val="ListBullet"/>
      </w:pPr>
      <w:r>
        <w:t>Passwords are never returned or logged; bcrypt/password hashing remains server-side.</w:t>
      </w:r>
    </w:p>
    <w:p>
      <w:pPr>
        <w:pStyle w:val="ListBullet"/>
      </w:pPr>
      <w:r>
        <w:t>Roles are controlled by a canonical RBAC taxonomy and cannot be freely invented by Admin input.</w:t>
      </w:r>
    </w:p>
    <w:p>
      <w:pPr>
        <w:pStyle w:val="ListBullet"/>
      </w:pPr>
      <w:r>
        <w:t>Privilege assignment is separately authorized.</w:t>
      </w:r>
    </w:p>
    <w:p>
      <w:pPr>
        <w:pStyle w:val="ListBullet"/>
      </w:pPr>
      <w:r>
        <w:t>MongoDB is the sole production identity store; no silent JSON fallback.</w:t>
      </w:r>
    </w:p>
    <w:p>
      <w:pPr>
        <w:pStyle w:val="ListBullet"/>
      </w:pPr>
      <w:r>
        <w:t>Normal account removal is deactivate/disable rather than destructive deletion.</w:t>
      </w:r>
    </w:p>
    <w:p>
      <w:pPr>
        <w:pStyle w:val="ListBullet"/>
      </w:pPr>
      <w:r>
        <w:t>Duplicate usernames produce a stable 409 conflict response.</w:t>
      </w:r>
    </w:p>
    <w:p>
      <w:pPr>
        <w:pStyle w:val="ListBullet"/>
      </w:pPr>
      <w:r>
        <w:t>Team Portal resources have documented ownership and visibility semantics.</w:t>
      </w:r>
    </w:p>
    <w:p>
      <w:pPr>
        <w:pStyle w:val="ListBullet"/>
      </w:pPr>
      <w:r>
        <w:t>Admin team lists are bounded/paginated and minimize returned fields.</w:t>
      </w:r>
    </w:p>
    <w:p>
      <w:pPr>
        <w:pStyle w:val="ListBullet"/>
      </w:pPr>
      <w:r>
        <w:t>Account lifecycle and privilege changes generate durable audit events.</w:t>
      </w:r>
    </w:p>
    <w:p>
      <w:pPr>
        <w:pStyle w:val="Heading2"/>
      </w:pPr>
      <w:r>
        <w:t>137.3 Decision</w:t>
      </w:r>
    </w:p>
    <w:p>
      <w:r>
        <w:t>KEEP the existing bcrypt credential protection, safe passwordHash handling, validation middleware and requireTeam boundary. MODIFY role handling, database behavior, deletion semantics, duplicate-key handling and Admin list behavior. BUILD the final RBAC and audit model. KEEP Settings as the Team Resource source only if the intended business rule is that these are global published resources shared by the team.</w:t>
      </w:r>
    </w:p>
    <w:p>
      <w:pPr>
        <w:pStyle w:val="Heading2"/>
      </w:pPr>
      <w:r>
        <w:t>137.4 Status</w:t>
      </w:r>
    </w:p>
    <w:p>
      <w:r>
        <w:t>Detailed Audit Section 137: COMPLETE — Team accounts, roles and Team Portal security findings documented. No GitHub implementation changes were made.</w:t>
      </w:r>
    </w:p>
    <w:p>
      <w:r>
        <w:br w:type="page"/>
      </w:r>
    </w:p>
    <w:p>
      <w:pPr>
        <w:pStyle w:val="Heading1"/>
      </w:pPr>
      <w:r>
        <w:t>AUD-125 — Page Builder / Dynamic Page Architecture &amp; Content Governance Audit</w:t>
      </w:r>
    </w:p>
    <w:p>
      <w:r>
        <w:rPr>
          <w:b/>
        </w:rPr>
        <w:t>Workstream: WS-03 — Frontend, UX &amp; Information Architecture</w:t>
        <w:br/>
      </w:r>
      <w:r>
        <w:t>Legacy reference: TRACE-138 (previous Section 138)</w:t>
        <w:br/>
      </w:r>
      <w:r>
        <w:t>Status control: Historical evidence preserved; detailed finding fields below are authoritative only where explicitly supported by the source text.</w:t>
      </w:r>
    </w:p>
    <w:p>
      <w:r>
        <w:t>The Page Builder was traced through the actual Admin PageBuilderTab and the Settings persistence model. The current implementation provides desktop/mobile section ordering, section visibility, page visibility, module visibility, copy-between-device controls, draft save and separate publish semantics. The main architectural risk is that the Page Builder is effectively editing a large mixed Settings object rather than a typed, versioned page-layout domain. This should be retained as a simple editorial experience while strengthening the server contract, authorization, validation, preview isolation and concurrency controls.</w:t>
      </w:r>
    </w:p>
    <w:p>
      <w:pPr>
        <w:pStyle w:val="Heading2"/>
      </w:pPr>
      <w:r>
        <w:t>138.2 Page Builder Acceptance Standard</w:t>
      </w:r>
    </w:p>
    <w:p>
      <w:pPr>
        <w:pStyle w:val="ListBullet"/>
      </w:pPr>
      <w:r>
        <w:t>Desktop and Mobile layout contracts are explicit and validated.</w:t>
      </w:r>
    </w:p>
    <w:p>
      <w:pPr>
        <w:pStyle w:val="ListBullet"/>
      </w:pPr>
      <w:r>
        <w:t>Section, page and module keys are canonical and server-validated.</w:t>
      </w:r>
    </w:p>
    <w:p>
      <w:pPr>
        <w:pStyle w:val="ListBullet"/>
      </w:pPr>
      <w:r>
        <w:t>Layout updates use typed patch/version semantics rather than unsafe whole-settings last-write-wins replacement.</w:t>
      </w:r>
    </w:p>
    <w:p>
      <w:pPr>
        <w:pStyle w:val="ListBullet"/>
      </w:pPr>
      <w:r>
        <w:t>MongoDB is the sole production settings store.</w:t>
      </w:r>
    </w:p>
    <w:p>
      <w:pPr>
        <w:pStyle w:val="ListBullet"/>
      </w:pPr>
      <w:r>
        <w:t>Draft and Live are separate immutable revisions with identifiable versions.</w:t>
      </w:r>
    </w:p>
    <w:p>
      <w:pPr>
        <w:pStyle w:val="ListBullet"/>
      </w:pPr>
      <w:r>
        <w:t>Editor and Publisher permissions are distinct for high-impact publishing.</w:t>
      </w:r>
    </w:p>
    <w:p>
      <w:pPr>
        <w:pStyle w:val="ListBullet"/>
      </w:pPr>
      <w:r>
        <w:t>Publish operations are auditable and attributable to an authenticated actor.</w:t>
      </w:r>
    </w:p>
    <w:p>
      <w:pPr>
        <w:pStyle w:val="ListBullet"/>
      </w:pPr>
      <w:r>
        <w:t>MongoDB settings history supports reliable rollback/review.</w:t>
      </w:r>
    </w:p>
    <w:p>
      <w:pPr>
        <w:pStyle w:val="ListBullet"/>
      </w:pPr>
      <w:r>
        <w:t>Hidden-page behavior is enforced by routing/application policy, not navigation alone.</w:t>
      </w:r>
    </w:p>
    <w:p>
      <w:pPr>
        <w:pStyle w:val="ListBullet"/>
      </w:pPr>
      <w:r>
        <w:t>Preview messaging validates origin, source and message schema.</w:t>
      </w:r>
    </w:p>
    <w:p>
      <w:pPr>
        <w:pStyle w:val="Heading2"/>
      </w:pPr>
      <w:r>
        <w:t>138.3 Decision</w:t>
      </w:r>
    </w:p>
    <w:p>
      <w:r>
        <w:t>KEEP the current Page Builder concept and its desktop/mobile controls; it is a useful non-developer editorial tool. MODIFY the persistence contract, validation, concurrency handling, page visibility enforcement and revision model. BUILD typed page-layout configuration, durable MongoDB revisions, publisher authorization and auditable publishing. Do not turn Page Builder into an unrestricted arbitrary-page/code builder.</w:t>
      </w:r>
    </w:p>
    <w:p>
      <w:pPr>
        <w:pStyle w:val="Heading2"/>
      </w:pPr>
      <w:r>
        <w:t>138.4 Status</w:t>
      </w:r>
    </w:p>
    <w:p>
      <w:r>
        <w:t>Detailed Audit Section 138: COMPLETE — Page Builder / Dynamic Page Architecture &amp; Content Governance reviewed. GitHub was inspected read-only; no implementation changes were made.</w:t>
      </w:r>
    </w:p>
    <w:p>
      <w:r>
        <w:br w:type="page"/>
      </w:r>
    </w:p>
    <w:p>
      <w:pPr>
        <w:pStyle w:val="Heading1"/>
      </w:pPr>
      <w:r>
        <w:t>AUD-126 — Media / Uploads / Asset Management &amp; Storage Architecture Audit</w:t>
      </w:r>
    </w:p>
    <w:p>
      <w:r>
        <w:rPr>
          <w:b/>
        </w:rPr>
        <w:t>Workstream: WS-07 — Media, Files &amp; Asset Management</w:t>
        <w:br/>
      </w:r>
      <w:r>
        <w:t>Legacy reference: TRACE-139 (previous Section 139)</w:t>
        <w:br/>
      </w:r>
      <w:r>
        <w:t>Status control: Historical evidence preserved; detailed finding fields below are authoritative only where explicitly supported by the source text.</w:t>
      </w:r>
    </w:p>
    <w:p>
      <w:r>
        <w:t>The repository was inspected for the upload service, upload validation, static media serving and Gallery bulk-upload architecture. The current design has useful baseline controls: generated UUID filenames, upload size limits, magic-byte image validation, and a versioned public upload path. However, the architecture remains fundamentally local-disk based and lacks a durable media asset registry, ownership/reference lifecycle, derivative processing, orphan cleanup and production-grade object-storage strategy.</w:t>
      </w:r>
    </w:p>
    <w:p>
      <w:pPr>
        <w:pStyle w:val="Heading2"/>
      </w:pPr>
      <w:r>
        <w:t>139.2 Media / Upload Acceptance Standard</w:t>
      </w:r>
    </w:p>
    <w:p>
      <w:pPr>
        <w:pStyle w:val="ListBullet"/>
      </w:pPr>
      <w:r>
        <w:t>Production media uses durable object storage; local disk is temporary only.</w:t>
      </w:r>
    </w:p>
    <w:p>
      <w:pPr>
        <w:pStyle w:val="ListBullet"/>
      </w:pPr>
      <w:r>
        <w:t>Every uploaded asset has a MediaAsset record with ownership, purpose, visibility, checksum and lifecycle state.</w:t>
      </w:r>
    </w:p>
    <w:p>
      <w:pPr>
        <w:pStyle w:val="ListBullet"/>
      </w:pPr>
      <w:r>
        <w:t>Uploads are authorized by role and purpose.</w:t>
      </w:r>
    </w:p>
    <w:p>
      <w:pPr>
        <w:pStyle w:val="ListBullet"/>
      </w:pPr>
      <w:r>
        <w:t>File extension, declared MIME and actual content are validated.</w:t>
      </w:r>
    </w:p>
    <w:p>
      <w:pPr>
        <w:pStyle w:val="ListBullet"/>
      </w:pPr>
      <w:r>
        <w:t>Images are decoded/validated with dimension and pixel-count limits before publication.</w:t>
      </w:r>
    </w:p>
    <w:p>
      <w:pPr>
        <w:pStyle w:val="ListBullet"/>
      </w:pPr>
      <w:r>
        <w:t>Responsive image derivatives/thumbnails are generated where appropriate.</w:t>
      </w:r>
    </w:p>
    <w:p>
      <w:pPr>
        <w:pStyle w:val="ListBullet"/>
      </w:pPr>
      <w:r>
        <w:t>Public and private assets have separate access policies.</w:t>
      </w:r>
    </w:p>
    <w:p>
      <w:pPr>
        <w:pStyle w:val="ListBullet"/>
      </w:pPr>
      <w:r>
        <w:t>CMS content references assets through stable IDs rather than unmanaged raw URLs where practical.</w:t>
      </w:r>
    </w:p>
    <w:p>
      <w:pPr>
        <w:pStyle w:val="ListBullet"/>
      </w:pPr>
      <w:r>
        <w:t>Deletion checks references and uses a safe soft-delete/orphan-cleanup lifecycle.</w:t>
      </w:r>
    </w:p>
    <w:p>
      <w:pPr>
        <w:pStyle w:val="ListBullet"/>
      </w:pPr>
      <w:r>
        <w:t>Bulk uploads report per-file outcomes and clean up failed files.</w:t>
      </w:r>
    </w:p>
    <w:p>
      <w:pPr>
        <w:pStyle w:val="ListBullet"/>
      </w:pPr>
      <w:r>
        <w:t>Public media has explicit cache/CDN policy.</w:t>
      </w:r>
    </w:p>
    <w:p>
      <w:pPr>
        <w:pStyle w:val="ListBullet"/>
      </w:pPr>
      <w:r>
        <w:t>Media operations are auditable and reversible where feasible.</w:t>
      </w:r>
    </w:p>
    <w:p>
      <w:pPr>
        <w:pStyle w:val="Heading2"/>
      </w:pPr>
      <w:r>
        <w:t>139.3 Decision</w:t>
      </w:r>
    </w:p>
    <w:p>
      <w:r>
        <w:t>KEEP the existing UUID naming, upload size limits, magic-byte validation and Gallery bulk-upload pattern. MODIFY the storage architecture and media lifecycle. BUILD a proper MediaAsset registry, durable object storage, purpose-based upload authorization, image processing/optimization, reference-aware deletion, orphan cleanup, checksum handling and auditable media operations. Do not expose private uploads through the same public static path.</w:t>
      </w:r>
    </w:p>
    <w:p>
      <w:pPr>
        <w:pStyle w:val="Heading2"/>
      </w:pPr>
      <w:r>
        <w:t>139.4 Status</w:t>
      </w:r>
    </w:p>
    <w:p>
      <w:r>
        <w:t>Detailed Audit Section 139: COMPLETE — Media / Uploads / Asset Management &amp; Storage Architecture reviewed. GitHub was inspected read-only; no implementation changes were made.</w:t>
      </w:r>
    </w:p>
    <w:p>
      <w:r>
        <w:br w:type="page"/>
      </w:r>
    </w:p>
    <w:p>
      <w:pPr>
        <w:pStyle w:val="Heading1"/>
      </w:pPr>
      <w:r>
        <w:t>AUD-127 — Database Models / Data Integrity / Relationships &amp; Referential Integrity Audit</w:t>
      </w:r>
    </w:p>
    <w:p>
      <w:r>
        <w:rPr>
          <w:b/>
        </w:rPr>
        <w:t>Workstream: WS-04 — Data &amp; Database Architecture</w:t>
        <w:br/>
      </w:r>
      <w:r>
        <w:t>Legacy reference: TRACE-140 (previous Section 140)</w:t>
        <w:br/>
      </w:r>
      <w:r>
        <w:t>Status control: Historical evidence preserved; detailed finding fields below are authoritative only where explicitly supported by the source text.</w:t>
      </w:r>
    </w:p>
    <w:p>
      <w:r>
        <w:t>The model layer was reviewed across representative domains including Events, Volunteers, Programs and Gallery. The current architecture uses thin model wrappers that switch between MongoDB and JSON persistence, with relatively flat Mongoose schemas and very few explicit relationships. This is simple, but it leaves important integrity rules in controllers or implicit application behavior. The final architecture should establish MongoDB as the production source of truth, define canonical schemas, use explicit references only where a real relationship exists, and enforce lifecycle and validation invariants at the service/database boundary.</w:t>
      </w:r>
    </w:p>
    <w:p>
      <w:pPr>
        <w:pStyle w:val="Heading2"/>
      </w:pPr>
      <w:r>
        <w:t>140.2 Database Integrity Acceptance Standard</w:t>
      </w:r>
    </w:p>
    <w:p>
      <w:pPr>
        <w:pStyle w:val="ListBullet"/>
      </w:pPr>
      <w:r>
        <w:t>MongoDB is the sole production source of truth.</w:t>
      </w:r>
    </w:p>
    <w:p>
      <w:pPr>
        <w:pStyle w:val="ListBullet"/>
      </w:pPr>
      <w:r>
        <w:t>Every collection has a documented canonical schema and business invariants.</w:t>
      </w:r>
    </w:p>
    <w:p>
      <w:pPr>
        <w:pStyle w:val="ListBullet"/>
      </w:pPr>
      <w:r>
        <w:t>All writes use validated DTOs and update validators.</w:t>
      </w:r>
    </w:p>
    <w:p>
      <w:pPr>
        <w:pStyle w:val="ListBullet"/>
      </w:pPr>
      <w:r>
        <w:t>Date/time fields use canonical Date/timestamp types and explicit timezone semantics.</w:t>
      </w:r>
    </w:p>
    <w:p>
      <w:pPr>
        <w:pStyle w:val="ListBullet"/>
      </w:pPr>
      <w:r>
        <w:t>Personally identifying volunteer data has field-level access, retention and audit rules.</w:t>
      </w:r>
    </w:p>
    <w:p>
      <w:pPr>
        <w:pStyle w:val="ListBullet"/>
      </w:pPr>
      <w:r>
        <w:t>Unique constraints and indexes match real business and query requirements.</w:t>
      </w:r>
    </w:p>
    <w:p>
      <w:pPr>
        <w:pStyle w:val="ListBullet"/>
      </w:pPr>
      <w:r>
        <w:t>Bulk import/replacement is controlled, validated and recoverable.</w:t>
      </w:r>
    </w:p>
    <w:p>
      <w:pPr>
        <w:pStyle w:val="ListBullet"/>
      </w:pPr>
      <w:r>
        <w:t>Hard deletion is exceptional and governed.</w:t>
      </w:r>
    </w:p>
    <w:p>
      <w:pPr>
        <w:pStyle w:val="ListBullet"/>
      </w:pPr>
      <w:r>
        <w:t>Every cross-domain reference has an explicit lifecycle/deletion policy.</w:t>
      </w:r>
    </w:p>
    <w:p>
      <w:pPr>
        <w:pStyle w:val="ListBullet"/>
      </w:pPr>
      <w:r>
        <w:t>Publication state semantics are consistent across editorial domains.</w:t>
      </w:r>
    </w:p>
    <w:p>
      <w:pPr>
        <w:pStyle w:val="ListBullet"/>
      </w:pPr>
      <w:r>
        <w:t>Repository/service contracts no longer expose environment-dependent persistence behavior.</w:t>
      </w:r>
    </w:p>
    <w:p>
      <w:pPr>
        <w:pStyle w:val="Heading2"/>
      </w:pPr>
      <w:r>
        <w:t>140.3 Decision</w:t>
      </w:r>
    </w:p>
    <w:p>
      <w:r>
        <w:t>KEEP the overall MongoDB/Mongoose direction and the simplicity of flat documents where relationships are not needed. MODIFY schema strictness, date types, update validation, indexing, deletion semantics and personal-data controls. BUILD a canonical repository/service layer, explicit references where genuinely required, relationship lifecycle rules, and controlled import/migration tooling. The goal is not to force relational-style complexity into MongoDB; it is to make data integrity explicit and predictable.</w:t>
      </w:r>
    </w:p>
    <w:p>
      <w:pPr>
        <w:pStyle w:val="Heading2"/>
      </w:pPr>
      <w:r>
        <w:t>140.4 Status</w:t>
      </w:r>
    </w:p>
    <w:p>
      <w:r>
        <w:t>Detailed Audit Section 140: COMPLETE — Database models, data integrity, relationships and referential-integrity requirements documented. GitHub was inspected read-only; no implementation changes were made.</w:t>
      </w:r>
    </w:p>
    <w:p>
      <w:r>
        <w:br w:type="page"/>
      </w:r>
    </w:p>
    <w:p>
      <w:pPr>
        <w:pStyle w:val="Heading1"/>
      </w:pPr>
      <w:r>
        <w:t>9. Consolidated Remediation Lifecycle</w:t>
      </w:r>
    </w:p>
    <w:p>
      <w:pPr>
        <w:pStyle w:val="ListNumber"/>
      </w:pPr>
      <w:r>
        <w:t>STEP 1 — Evidence reconciliation: normalize historical findings into F-IDs without losing source references.</w:t>
      </w:r>
    </w:p>
    <w:p>
      <w:pPr>
        <w:pStyle w:val="ListNumber"/>
      </w:pPr>
      <w:r>
        <w:t>STEP 2 — Target architecture: consolidate cross-cutting recommendations into one coherent architecture.</w:t>
      </w:r>
    </w:p>
    <w:p>
      <w:pPr>
        <w:pStyle w:val="ListNumber"/>
      </w:pPr>
      <w:r>
        <w:t>STEP 3 — Recommendation register: assign R-IDs and map every recommendation to one or more findings.</w:t>
      </w:r>
    </w:p>
    <w:p>
      <w:pPr>
        <w:pStyle w:val="ListNumber"/>
      </w:pPr>
      <w:r>
        <w:t>STEP 4 — Prioritization: P0/P1/P2/P3 plus dependencies and sequencing.</w:t>
      </w:r>
    </w:p>
    <w:p>
      <w:pPr>
        <w:pStyle w:val="ListNumber"/>
      </w:pPr>
      <w:r>
        <w:t>STEP 5 — Implementation roadmap: define waves, migrations, ownership, test strategy and rollback.</w:t>
      </w:r>
    </w:p>
    <w:p>
      <w:pPr>
        <w:pStyle w:val="ListNumber"/>
      </w:pPr>
      <w:r>
        <w:t>STEP 6 — Controlled implementation: changes occur only after approval.</w:t>
      </w:r>
    </w:p>
    <w:p>
      <w:pPr>
        <w:pStyle w:val="ListNumber"/>
      </w:pPr>
      <w:r>
        <w:t>STEP 7 — Verification: every R-ID receives V-ID evidence.</w:t>
      </w:r>
    </w:p>
    <w:p>
      <w:pPr>
        <w:pStyle w:val="ListNumber"/>
      </w:pPr>
      <w:r>
        <w:t>STEP 8 — Production readiness: final gate across security, data, functionality, quality, deployment and operations.</w:t>
      </w:r>
    </w:p>
    <w:p>
      <w:pPr>
        <w:pStyle w:val="Heading1"/>
      </w:pPr>
      <w:r>
        <w:t>10. Senior Developer Handover Requirements</w:t>
      </w:r>
    </w:p>
    <w:p>
      <w:pPr>
        <w:pStyle w:val="ListBullet"/>
      </w:pPr>
      <w:r>
        <w:t>Treat this V3 document as the scope/control document.</w:t>
      </w:r>
    </w:p>
    <w:p>
      <w:pPr>
        <w:pStyle w:val="ListBullet"/>
      </w:pPr>
      <w:r>
        <w:t>Use the historical audit sections as evidence, not as independent competing execution plans.</w:t>
      </w:r>
    </w:p>
    <w:p>
      <w:pPr>
        <w:pStyle w:val="ListBullet"/>
      </w:pPr>
      <w:r>
        <w:t>Do not re-open a previously evidenced area merely because its legacy number says Phase 0.</w:t>
      </w:r>
    </w:p>
    <w:p>
      <w:pPr>
        <w:pStyle w:val="ListBullet"/>
      </w:pPr>
      <w:r>
        <w:t>Where two findings overlap, consolidate them under one canonical Finding ID and retain both TRACE references.</w:t>
      </w:r>
    </w:p>
    <w:p>
      <w:pPr>
        <w:pStyle w:val="ListBullet"/>
      </w:pPr>
      <w:r>
        <w:t>Where a recommendation affects multiple workstreams, use one Recommendation ID with explicit dependencies.</w:t>
      </w:r>
    </w:p>
    <w:p>
      <w:pPr>
        <w:pStyle w:val="ListBullet"/>
      </w:pPr>
      <w:r>
        <w:t>Do not mark an item Verified without objective test/evidence output.</w:t>
      </w:r>
    </w:p>
    <w:p>
      <w:pPr>
        <w:pStyle w:val="ListBullet"/>
      </w:pPr>
      <w:r>
        <w:t>Do not make production changes directly from an audit finding; use the approved implementation roadmap.</w:t>
      </w:r>
    </w:p>
    <w:p>
      <w:pPr>
        <w:pStyle w:val="Heading1"/>
      </w:pPr>
      <w:r>
        <w:t>11. Document Control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Version</w:t>
            </w:r>
          </w:p>
        </w:tc>
        <w:tc>
          <w:tcPr>
            <w:tcW w:type="dxa" w:w="2556"/>
          </w:tcPr>
          <w:p>
            <w:r>
              <w:t>Purpose</w:t>
            </w:r>
          </w:p>
        </w:tc>
        <w:tc>
          <w:tcPr>
            <w:tcW w:type="dxa" w:w="2556"/>
          </w:tcPr>
          <w:p>
            <w:r>
              <w:t>Status</w:t>
            </w:r>
          </w:p>
        </w:tc>
        <w:tc>
          <w:tcPr>
            <w:tcW w:type="dxa" w:w="2556"/>
          </w:tcPr>
          <w:p>
            <w:r>
              <w:t>Authority</w:t>
            </w:r>
          </w:p>
        </w:tc>
      </w:tr>
      <w:tr>
        <w:tc>
          <w:tcPr>
            <w:tcW w:type="dxa" w:w="2556"/>
          </w:tcPr>
          <w:p>
            <w:r>
              <w:t>V3.0</w:t>
            </w:r>
          </w:p>
        </w:tc>
        <w:tc>
          <w:tcPr>
            <w:tcW w:type="dxa" w:w="2556"/>
          </w:tcPr>
          <w:p>
            <w:r>
              <w:t>Restructured Senior Developer Master Audit</w:t>
            </w:r>
          </w:p>
        </w:tc>
        <w:tc>
          <w:tcPr>
            <w:tcW w:type="dxa" w:w="2556"/>
          </w:tcPr>
          <w:p>
            <w:r>
              <w:t>CURRENT</w:t>
            </w:r>
          </w:p>
        </w:tc>
        <w:tc>
          <w:tcPr>
            <w:tcW w:type="dxa" w:w="2556"/>
          </w:tcPr>
          <w:p>
            <w:r>
              <w:t>Authoritative scope/control document</w:t>
            </w:r>
          </w:p>
        </w:tc>
      </w:tr>
      <w:tr>
        <w:tc>
          <w:tcPr>
            <w:tcW w:type="dxa" w:w="2556"/>
          </w:tcPr>
          <w:p>
            <w:r>
              <w:t>Previous Master Plan</w:t>
            </w:r>
          </w:p>
        </w:tc>
        <w:tc>
          <w:tcPr>
            <w:tcW w:type="dxa" w:w="2556"/>
          </w:tcPr>
          <w:p>
            <w:r>
              <w:t>Original detailed audit record</w:t>
            </w:r>
          </w:p>
        </w:tc>
        <w:tc>
          <w:tcPr>
            <w:tcW w:type="dxa" w:w="2556"/>
          </w:tcPr>
          <w:p>
            <w:r>
              <w:t>REFERENCE</w:t>
            </w:r>
          </w:p>
        </w:tc>
        <w:tc>
          <w:tcPr>
            <w:tcW w:type="dxa" w:w="2556"/>
          </w:tcPr>
          <w:p>
            <w:r>
              <w:t>Historical evidence</w:t>
            </w:r>
          </w:p>
        </w:tc>
      </w:tr>
      <w:tr>
        <w:tc>
          <w:tcPr>
            <w:tcW w:type="dxa" w:w="2556"/>
          </w:tcPr>
          <w:p>
            <w:r>
              <w:t>V2 / WS09 documents</w:t>
            </w:r>
          </w:p>
        </w:tc>
        <w:tc>
          <w:tcPr>
            <w:tcW w:type="dxa" w:w="2556"/>
          </w:tcPr>
          <w:p>
            <w:r>
              <w:t>Intermediate restructuring attempts</w:t>
            </w:r>
          </w:p>
        </w:tc>
        <w:tc>
          <w:tcPr>
            <w:tcW w:type="dxa" w:w="2556"/>
          </w:tcPr>
          <w:p>
            <w:r>
              <w:t>REFERENCE / SUPERSEDED</w:t>
            </w:r>
          </w:p>
        </w:tc>
        <w:tc>
          <w:tcPr>
            <w:tcW w:type="dxa" w:w="2556"/>
          </w:tcPr>
          <w:p>
            <w:r>
              <w:t>Traceability only</w:t>
            </w:r>
          </w:p>
        </w:tc>
      </w:tr>
    </w:tbl>
    <w:p>
      <w:r>
        <w:br w:type="page"/>
      </w:r>
    </w:p>
    <w:p>
      <w:pPr>
        <w:pStyle w:val="Heading1"/>
      </w:pPr>
      <w:r>
        <w:t>WS-09 — Communications &amp; External Integrations</w:t>
      </w:r>
    </w:p>
    <w:p>
      <w:r>
        <w:t>Audit Item: AUD-WS09 | Status: COMPLETE | Inspection mode: READ-ONLY</w:t>
      </w:r>
    </w:p>
    <w:p>
      <w:r>
        <w:t>This audit reviews transactional email, contact notifications, volunteer alerts, newsletter alerts, Google Sheets synchronization, configuration dependencies, failure behavior, email-content security, and the boundary between business transactions and external notification providers.</w:t>
      </w:r>
    </w:p>
    <w:p>
      <w:pPr>
        <w:pStyle w:val="Heading2"/>
      </w:pPr>
      <w:r>
        <w:t>F-WS09-001 — Contact notification delivery is coupled to the HTTP request [P0]</w:t>
      </w:r>
    </w:p>
    <w:p>
      <w:r>
        <w:rPr>
          <w:b/>
        </w:rPr>
        <w:t xml:space="preserve">Current State: </w:t>
      </w:r>
      <w:r>
        <w:t>The contact controller invokes both visitor confirmation and internal alert email from the request handler and awaits Promise.allSettled() before returning success.</w:t>
      </w:r>
    </w:p>
    <w:p>
      <w:r>
        <w:rPr>
          <w:b/>
        </w:rPr>
        <w:t xml:space="preserve">Evidence: </w:t>
      </w:r>
      <w:r>
        <w:t>backend/controllers/contactController.js calls sendContactConfirmation() and sendContactAlert() inside await Promise.allSettled(). fileciteturn181file0</w:t>
      </w:r>
    </w:p>
    <w:p>
      <w:r>
        <w:rPr>
          <w:b/>
        </w:rPr>
        <w:t xml:space="preserve">Y-Factor / Why It Matters: </w:t>
      </w:r>
      <w:r>
        <w:t>Email is treated as an immediate part of request processing instead of an independently durable process.</w:t>
      </w:r>
    </w:p>
    <w:p>
      <w:r>
        <w:rPr>
          <w:b/>
        </w:rPr>
        <w:t xml:space="preserve">Risk / Impact: </w:t>
      </w:r>
      <w:r>
        <w:t>Provider latency/failure can affect request latency and there is no durable delivery state from which an operational process can retry a failed notification.</w:t>
      </w:r>
    </w:p>
    <w:p>
      <w:r>
        <w:rPr>
          <w:b/>
        </w:rPr>
        <w:t xml:space="preserve">Recommendation: </w:t>
      </w:r>
      <w:r>
        <w:t>Persist the contact submission first, create durable notification/outbox records, and dispatch asynchronously through a worker.</w:t>
      </w:r>
    </w:p>
    <w:p>
      <w:r>
        <w:rPr>
          <w:b/>
        </w:rPr>
        <w:t xml:space="preserve">Target State: </w:t>
      </w:r>
      <w:r>
        <w:t>Contact submission and notification delivery are independent; delivery has observable state and bounded retries.</w:t>
      </w:r>
    </w:p>
    <w:p>
      <w:r>
        <w:rPr>
          <w:b/>
        </w:rPr>
        <w:t xml:space="preserve">Acceptance Criteria: </w:t>
      </w:r>
      <w:r>
        <w:t>Simulate provider failure and verify the contact record succeeds while its notification remains retryable.</w:t>
      </w:r>
    </w:p>
    <w:p>
      <w:pPr>
        <w:pStyle w:val="Heading2"/>
      </w:pPr>
      <w:r>
        <w:t>F-WS09-002 — Volunteer notification is fire-and-forget with swallowed errors [P0]</w:t>
      </w:r>
    </w:p>
    <w:p>
      <w:r>
        <w:rPr>
          <w:b/>
        </w:rPr>
        <w:t xml:space="preserve">Current State: </w:t>
      </w:r>
      <w:r>
        <w:t>After creating a Volunteer record, the controller calls sendVolunteerAlert(req.body).catch(() =&gt; {}) and immediately returns 201.</w:t>
      </w:r>
    </w:p>
    <w:p>
      <w:r>
        <w:rPr>
          <w:b/>
        </w:rPr>
        <w:t xml:space="preserve">Evidence: </w:t>
      </w:r>
      <w:r>
        <w:t>backend/controllers/volunteersController.js performs the direct call and suppresses rejection. fileciteturn182file0</w:t>
      </w:r>
    </w:p>
    <w:p>
      <w:r>
        <w:rPr>
          <w:b/>
        </w:rPr>
        <w:t xml:space="preserve">Y-Factor / Why It Matters: </w:t>
      </w:r>
      <w:r>
        <w:t>The response is correctly decoupled from the email, but no durable delivery mechanism replaces the lost error state.</w:t>
      </w:r>
    </w:p>
    <w:p>
      <w:r>
        <w:rPr>
          <w:b/>
        </w:rPr>
        <w:t xml:space="preserve">Risk / Impact: </w:t>
      </w:r>
      <w:r>
        <w:t>Volunteer alerts can be permanently lost without an operator knowing.</w:t>
      </w:r>
    </w:p>
    <w:p>
      <w:r>
        <w:rPr>
          <w:b/>
        </w:rPr>
        <w:t xml:space="preserve">Recommendation: </w:t>
      </w:r>
      <w:r>
        <w:t>Use the common notification/outbox pipeline for volunteer alerts.</w:t>
      </w:r>
    </w:p>
    <w:p>
      <w:r>
        <w:rPr>
          <w:b/>
        </w:rPr>
        <w:t xml:space="preserve">Target State: </w:t>
      </w:r>
      <w:r>
        <w:t>Volunteer submission creates durable notification intent; worker delivery is retryable and auditable.</w:t>
      </w:r>
    </w:p>
    <w:p>
      <w:r>
        <w:rPr>
          <w:b/>
        </w:rPr>
        <w:t xml:space="preserve">Acceptance Criteria: </w:t>
      </w:r>
      <w:r>
        <w:t>Force provider failure and verify notification state is retained for retry.</w:t>
      </w:r>
    </w:p>
    <w:p>
      <w:pPr>
        <w:pStyle w:val="Heading2"/>
      </w:pPr>
      <w:r>
        <w:t>F-WS09-003 — Newsletter alert is also fire-and-forget [P1]</w:t>
      </w:r>
    </w:p>
    <w:p>
      <w:r>
        <w:rPr>
          <w:b/>
        </w:rPr>
        <w:t xml:space="preserve">Current State: </w:t>
      </w:r>
      <w:r>
        <w:t>Newsletter subscription is stored and sendNewsletterAlert() is called with catch(() =&gt; {}).</w:t>
      </w:r>
    </w:p>
    <w:p>
      <w:r>
        <w:rPr>
          <w:b/>
        </w:rPr>
        <w:t xml:space="preserve">Evidence: </w:t>
      </w:r>
      <w:r>
        <w:t>newsletterController.js creates the subscriber and starts the alert while suppressing failures. fileciteturn183file0</w:t>
      </w:r>
    </w:p>
    <w:p>
      <w:r>
        <w:rPr>
          <w:b/>
        </w:rPr>
        <w:t xml:space="preserve">Y-Factor / Why It Matters: </w:t>
      </w:r>
      <w:r>
        <w:t>The subscription is the primary business operation, while the alert is a secondary side effect without durable lifecycle.</w:t>
      </w:r>
    </w:p>
    <w:p>
      <w:r>
        <w:rPr>
          <w:b/>
        </w:rPr>
        <w:t xml:space="preserve">Risk / Impact: </w:t>
      </w:r>
      <w:r>
        <w:t>Internal notification loss reduces operational visibility.</w:t>
      </w:r>
    </w:p>
    <w:p>
      <w:r>
        <w:rPr>
          <w:b/>
        </w:rPr>
        <w:t xml:space="preserve">Recommendation: </w:t>
      </w:r>
      <w:r>
        <w:t>Route newsletter alerts through the common outbox/notification service.</w:t>
      </w:r>
    </w:p>
    <w:p>
      <w:r>
        <w:rPr>
          <w:b/>
        </w:rPr>
        <w:t xml:space="preserve">Target State: </w:t>
      </w:r>
      <w:r>
        <w:t>Subscriber state remains authoritative and alert delivery is independently observable.</w:t>
      </w:r>
    </w:p>
    <w:p>
      <w:r>
        <w:rPr>
          <w:b/>
        </w:rPr>
        <w:t xml:space="preserve">Acceptance Criteria: </w:t>
      </w:r>
      <w:r>
        <w:t>Provider failure must leave a retryable notification record.</w:t>
      </w:r>
    </w:p>
    <w:p>
      <w:pPr>
        <w:pStyle w:val="Heading2"/>
      </w:pPr>
      <w:r>
        <w:t>F-WS09-004 — Missing Gmail configuration silently skips email [P0]</w:t>
      </w:r>
    </w:p>
    <w:p>
      <w:r>
        <w:rPr>
          <w:b/>
        </w:rPr>
        <w:t xml:space="preserve">Current State: </w:t>
      </w:r>
      <w:r>
        <w:t>The email service returns { skipped: true } when Gmail credentials are absent and only logs a warning.</w:t>
      </w:r>
    </w:p>
    <w:p>
      <w:r>
        <w:rPr>
          <w:b/>
        </w:rPr>
        <w:t xml:space="preserve">Evidence: </w:t>
      </w:r>
      <w:r>
        <w:t>emailService.js returns null from createTransport() when GMAIL_USER or GMAIL_APP_PASSWORD is missing, then returns { skipped: true }. fileciteturn180file0</w:t>
      </w:r>
    </w:p>
    <w:p>
      <w:r>
        <w:rPr>
          <w:b/>
        </w:rPr>
        <w:t xml:space="preserve">Y-Factor / Why It Matters: </w:t>
      </w:r>
      <w:r>
        <w:t>Missing production configuration is treated as a no-op rather than a deployment defect.</w:t>
      </w:r>
    </w:p>
    <w:p>
      <w:r>
        <w:rPr>
          <w:b/>
        </w:rPr>
        <w:t xml:space="preserve">Risk / Impact: </w:t>
      </w:r>
      <w:r>
        <w:t>Critical notifications may never be sent while the application continues operating.</w:t>
      </w:r>
    </w:p>
    <w:p>
      <w:r>
        <w:rPr>
          <w:b/>
        </w:rPr>
        <w:t xml:space="preserve">Recommendation: </w:t>
      </w:r>
      <w:r>
        <w:t>Make required production email configuration part of readiness checks and distinguish skipped, failed and delivered states.</w:t>
      </w:r>
    </w:p>
    <w:p>
      <w:r>
        <w:rPr>
          <w:b/>
        </w:rPr>
        <w:t xml:space="preserve">Target State: </w:t>
      </w:r>
      <w:r>
        <w:t>Production cannot pass readiness when required notification configuration is missing.</w:t>
      </w:r>
    </w:p>
    <w:p>
      <w:r>
        <w:rPr>
          <w:b/>
        </w:rPr>
        <w:t xml:space="preserve">Acceptance Criteria: </w:t>
      </w:r>
      <w:r>
        <w:t>Readiness test with missing email credentials must fail.</w:t>
      </w:r>
    </w:p>
    <w:p>
      <w:pPr>
        <w:pStyle w:val="Heading2"/>
      </w:pPr>
      <w:r>
        <w:t>F-WS09-005 — Email transport is hard-wired to Gmail [P1]</w:t>
      </w:r>
    </w:p>
    <w:p>
      <w:r>
        <w:rPr>
          <w:b/>
        </w:rPr>
        <w:t xml:space="preserve">Current State: </w:t>
      </w:r>
      <w:r>
        <w:t>createTransport() directly constructs a Nodemailer Gmail transport using Gmail credentials.</w:t>
      </w:r>
    </w:p>
    <w:p>
      <w:r>
        <w:rPr>
          <w:b/>
        </w:rPr>
        <w:t xml:space="preserve">Evidence: </w:t>
      </w:r>
      <w:r>
        <w:t>emailService.js uses service:'gmail' and env.GMAIL_USER/GMAIL_APP_PASSWORD. fileciteturn180file0</w:t>
      </w:r>
    </w:p>
    <w:p>
      <w:r>
        <w:rPr>
          <w:b/>
        </w:rPr>
        <w:t xml:space="preserve">Y-Factor / Why It Matters: </w:t>
      </w:r>
      <w:r>
        <w:t>Provider-specific behavior is embedded in application service code.</w:t>
      </w:r>
    </w:p>
    <w:p>
      <w:r>
        <w:rPr>
          <w:b/>
        </w:rPr>
        <w:t xml:space="preserve">Risk / Impact: </w:t>
      </w:r>
      <w:r>
        <w:t>Provider migration and reliable testing become harder.</w:t>
      </w:r>
    </w:p>
    <w:p>
      <w:r>
        <w:rPr>
          <w:b/>
        </w:rPr>
        <w:t xml:space="preserve">Recommendation: </w:t>
      </w:r>
      <w:r>
        <w:t>Introduce an application EmailProvider interface and isolate Gmail/Nodemailer behind an adapter.</w:t>
      </w:r>
    </w:p>
    <w:p>
      <w:r>
        <w:rPr>
          <w:b/>
        </w:rPr>
        <w:t xml:space="preserve">Target State: </w:t>
      </w:r>
      <w:r>
        <w:t>Business notification logic is provider-independent and testable with a fake adapter.</w:t>
      </w:r>
    </w:p>
    <w:p>
      <w:r>
        <w:rPr>
          <w:b/>
        </w:rPr>
        <w:t xml:space="preserve">Acceptance Criteria: </w:t>
      </w:r>
      <w:r>
        <w:t>Unit tests must be able to substitute the provider without changing business logic.</w:t>
      </w:r>
    </w:p>
    <w:p>
      <w:pPr>
        <w:pStyle w:val="Heading2"/>
      </w:pPr>
      <w:r>
        <w:t>F-WS09-006 — User-controlled values are interpolated into HTML email [P0]</w:t>
      </w:r>
    </w:p>
    <w:p>
      <w:r>
        <w:rPr>
          <w:b/>
        </w:rPr>
        <w:t xml:space="preserve">Current State: </w:t>
      </w:r>
      <w:r>
        <w:t>Names, messages, email addresses and phone values are inserted directly into HTML template strings.</w:t>
      </w:r>
    </w:p>
    <w:p>
      <w:r>
        <w:rPr>
          <w:b/>
        </w:rPr>
        <w:t xml:space="preserve">Evidence: </w:t>
      </w:r>
      <w:r>
        <w:t>Multiple email functions in emailService.js interpolate request/user values directly into html. fileciteturn180file0</w:t>
      </w:r>
    </w:p>
    <w:p>
      <w:r>
        <w:rPr>
          <w:b/>
        </w:rPr>
        <w:t xml:space="preserve">Y-Factor / Why It Matters: </w:t>
      </w:r>
      <w:r>
        <w:t>Plain text input becomes HTML output and therefore requires output encoding.</w:t>
      </w:r>
    </w:p>
    <w:p>
      <w:r>
        <w:rPr>
          <w:b/>
        </w:rPr>
        <w:t xml:space="preserve">Risk / Impact: </w:t>
      </w:r>
      <w:r>
        <w:t>Malformed or malicious content can alter rendered email markup and create an injection risk.</w:t>
      </w:r>
    </w:p>
    <w:p>
      <w:r>
        <w:rPr>
          <w:b/>
        </w:rPr>
        <w:t xml:space="preserve">Recommendation: </w:t>
      </w:r>
      <w:r>
        <w:t>Centralize templates and HTML-escape every user-controlled variable; provide text alternatives where appropriate.</w:t>
      </w:r>
    </w:p>
    <w:p>
      <w:r>
        <w:rPr>
          <w:b/>
        </w:rPr>
        <w:t xml:space="preserve">Target State: </w:t>
      </w:r>
      <w:r>
        <w:t>Template rendering has an explicit encoding boundary.</w:t>
      </w:r>
    </w:p>
    <w:p>
      <w:r>
        <w:rPr>
          <w:b/>
        </w:rPr>
        <w:t xml:space="preserve">Acceptance Criteria: </w:t>
      </w:r>
      <w:r>
        <w:t>Automated template tests cover special characters and malicious markup.</w:t>
      </w:r>
    </w:p>
    <w:p>
      <w:pPr>
        <w:pStyle w:val="Heading2"/>
      </w:pPr>
      <w:r>
        <w:t>F-WS09-007 — No durable Notification/Outbox model is evidenced [P0]</w:t>
      </w:r>
    </w:p>
    <w:p>
      <w:r>
        <w:rPr>
          <w:b/>
        </w:rPr>
        <w:t xml:space="preserve">Current State: </w:t>
      </w:r>
      <w:r>
        <w:t>emailService directly submits messages to the provider and the inspected notification flows do not persist a notification record before delivery.</w:t>
      </w:r>
    </w:p>
    <w:p>
      <w:r>
        <w:rPr>
          <w:b/>
        </w:rPr>
        <w:t xml:space="preserve">Evidence: </w:t>
      </w:r>
      <w:r>
        <w:t>Direct sendMail() is called by Contact, Volunteer and Newsletter flows. fileciteturn180file0 fileciteturn181file0 fileciteturn182file0 fileciteturn183file0</w:t>
      </w:r>
    </w:p>
    <w:p>
      <w:r>
        <w:rPr>
          <w:b/>
        </w:rPr>
        <w:t xml:space="preserve">Y-Factor / Why It Matters: </w:t>
      </w:r>
      <w:r>
        <w:t>Notification delivery is modeled as a side effect rather than a managed business process.</w:t>
      </w:r>
    </w:p>
    <w:p>
      <w:r>
        <w:rPr>
          <w:b/>
        </w:rPr>
        <w:t xml:space="preserve">Risk / Impact: </w:t>
      </w:r>
      <w:r>
        <w:t>There is no durable retry state, idempotency, delivery history or dead-letter/manual recovery mechanism.</w:t>
      </w:r>
    </w:p>
    <w:p>
      <w:r>
        <w:rPr>
          <w:b/>
        </w:rPr>
        <w:t xml:space="preserve">Recommendation: </w:t>
      </w:r>
      <w:r>
        <w:t>Build a Notification/Outbox model with event ID, type/template, recipient, status, attempts, nextAttemptAt, provider message ID, timestamps and error classification; dispatch via worker.</w:t>
      </w:r>
    </w:p>
    <w:p>
      <w:r>
        <w:rPr>
          <w:b/>
        </w:rPr>
        <w:t xml:space="preserve">Target State: </w:t>
      </w:r>
      <w:r>
        <w:t>Every notification moves through a defined durable lifecycle such as pending → processing → sent/retrying/failed.</w:t>
      </w:r>
    </w:p>
    <w:p>
      <w:r>
        <w:rPr>
          <w:b/>
        </w:rPr>
        <w:t xml:space="preserve">Acceptance Criteria: </w:t>
      </w:r>
      <w:r>
        <w:t>Simulate provider failure, verify retry scheduling, then verify successful delivery updates state.</w:t>
      </w:r>
    </w:p>
    <w:p>
      <w:pPr>
        <w:pStyle w:val="Heading2"/>
      </w:pPr>
      <w:r>
        <w:t>F-WS09-008 — Google Sheets is an external data integration with a webhook boundary [P1]</w:t>
      </w:r>
    </w:p>
    <w:p>
      <w:r>
        <w:rPr>
          <w:b/>
        </w:rPr>
        <w:t xml:space="preserve">Current State: </w:t>
      </w:r>
      <w:r>
        <w:t>Newsletter sync posts active subscriber emails to GOOGLE_SHEETS_WEBHOOK_URL when configured; otherwise it returns an actionable not-configured response, and webhook failure returns 502.</w:t>
      </w:r>
    </w:p>
    <w:p>
      <w:r>
        <w:rPr>
          <w:b/>
        </w:rPr>
        <w:t xml:space="preserve">Evidence: </w:t>
      </w:r>
      <w:r>
        <w:t>newsletterController.js reads the webhook URL, builds subscribers and POSTs JSON containing the subscriber list. fileciteturn183file0</w:t>
      </w:r>
    </w:p>
    <w:p>
      <w:r>
        <w:rPr>
          <w:b/>
        </w:rPr>
        <w:t xml:space="preserve">Y-Factor / Why It Matters: </w:t>
      </w:r>
      <w:r>
        <w:t>Subscriber data crosses the application boundary into an externally hosted endpoint.</w:t>
      </w:r>
    </w:p>
    <w:p>
      <w:r>
        <w:rPr>
          <w:b/>
        </w:rPr>
        <w:t xml:space="preserve">Risk / Impact: </w:t>
      </w:r>
      <w:r>
        <w:t>External availability and data-exposure risk become operational dependencies.</w:t>
      </w:r>
    </w:p>
    <w:p>
      <w:r>
        <w:rPr>
          <w:b/>
        </w:rPr>
        <w:t xml:space="preserve">Recommendation: </w:t>
      </w:r>
      <w:r>
        <w:t>Keep only if required; isolate behind an adapter, authenticate destination, minimize data, add timeout/retry, and record sync outcomes.</w:t>
      </w:r>
    </w:p>
    <w:p>
      <w:r>
        <w:rPr>
          <w:b/>
        </w:rPr>
        <w:t xml:space="preserve">Target State: </w:t>
      </w:r>
      <w:r>
        <w:t>External failure never corrupts authoritative subscriber data and sync status is recoverable.</w:t>
      </w:r>
    </w:p>
    <w:p>
      <w:r>
        <w:rPr>
          <w:b/>
        </w:rPr>
        <w:t xml:space="preserve">Acceptance Criteria: </w:t>
      </w:r>
      <w:r>
        <w:t>Test destination outage, malformed response and successful synchronization.</w:t>
      </w:r>
    </w:p>
    <w:p>
      <w:pPr>
        <w:pStyle w:val="Heading2"/>
      </w:pPr>
      <w:r>
        <w:t>F-WS09-009 — Newsletter synchronization sends the full active list [P1]</w:t>
      </w:r>
    </w:p>
    <w:p>
      <w:r>
        <w:rPr>
          <w:b/>
        </w:rPr>
        <w:t xml:space="preserve">Current State: </w:t>
      </w:r>
      <w:r>
        <w:t>Each sync builds the entire active subscriber array and sends it in one request.</w:t>
      </w:r>
    </w:p>
    <w:p>
      <w:r>
        <w:rPr>
          <w:b/>
        </w:rPr>
        <w:t xml:space="preserve">Evidence: </w:t>
      </w:r>
      <w:r>
        <w:t>newsletterController.js maps all active subscribers and posts { subscribers }. fileciteturn183file0</w:t>
      </w:r>
    </w:p>
    <w:p>
      <w:r>
        <w:rPr>
          <w:b/>
        </w:rPr>
        <w:t xml:space="preserve">Y-Factor / Why It Matters: </w:t>
      </w:r>
      <w:r>
        <w:t>Full-list synchronization repeats transfer of all subscriber data.</w:t>
      </w:r>
    </w:p>
    <w:p>
      <w:r>
        <w:rPr>
          <w:b/>
        </w:rPr>
        <w:t xml:space="preserve">Risk / Impact: </w:t>
      </w:r>
      <w:r>
        <w:t>Payload size, transfer time and exposure increase as the list grows.</w:t>
      </w:r>
    </w:p>
    <w:p>
      <w:r>
        <w:rPr>
          <w:b/>
        </w:rPr>
        <w:t xml:space="preserve">Recommendation: </w:t>
      </w:r>
      <w:r>
        <w:t>Prefer incremental idempotent synchronization or controlled export; if full sync remains, enforce limits and document policy.</w:t>
      </w:r>
    </w:p>
    <w:p>
      <w:r>
        <w:rPr>
          <w:b/>
        </w:rPr>
        <w:t xml:space="preserve">Target State: </w:t>
      </w:r>
      <w:r>
        <w:t>Routine synchronization scales with changes rather than repeatedly exporting the entire list.</w:t>
      </w:r>
    </w:p>
    <w:p>
      <w:r>
        <w:rPr>
          <w:b/>
        </w:rPr>
        <w:t xml:space="preserve">Acceptance Criteria: </w:t>
      </w:r>
      <w:r>
        <w:t>Load testing with representative subscriber volume must show bounded payload/time.</w:t>
      </w:r>
    </w:p>
    <w:p>
      <w:pPr>
        <w:pStyle w:val="Heading2"/>
      </w:pPr>
      <w:r>
        <w:t>F-WS09-010 — Notification idempotency and abuse controls are not evidenced [P1]</w:t>
      </w:r>
    </w:p>
    <w:p>
      <w:r>
        <w:rPr>
          <w:b/>
        </w:rPr>
        <w:t xml:space="preserve">Current State: </w:t>
      </w:r>
      <w:r>
        <w:t>Contact, volunteer and newsletter submissions can initiate outbound notifications directly.</w:t>
      </w:r>
    </w:p>
    <w:p>
      <w:r>
        <w:rPr>
          <w:b/>
        </w:rPr>
        <w:t xml:space="preserve">Evidence: </w:t>
      </w:r>
      <w:r>
        <w:t>Direct notification calls are present in all three controllers. fileciteturn181file0 fileciteturn182file0 fileciteturn183file0</w:t>
      </w:r>
    </w:p>
    <w:p>
      <w:r>
        <w:rPr>
          <w:b/>
        </w:rPr>
        <w:t xml:space="preserve">Y-Factor / Why It Matters: </w:t>
      </w:r>
      <w:r>
        <w:t>Retries and repeated requests can create duplicate messages without explicit notification identity.</w:t>
      </w:r>
    </w:p>
    <w:p>
      <w:r>
        <w:rPr>
          <w:b/>
        </w:rPr>
        <w:t xml:space="preserve">Risk / Impact: </w:t>
      </w:r>
      <w:r>
        <w:t>Duplicate alerts and provider quota consumption can increase during retries or abuse.</w:t>
      </w:r>
    </w:p>
    <w:p>
      <w:r>
        <w:rPr>
          <w:b/>
        </w:rPr>
        <w:t xml:space="preserve">Recommendation: </w:t>
      </w:r>
      <w:r>
        <w:t>Use notification idempotency keys tied to the business event and appropriate submission abuse controls.</w:t>
      </w:r>
    </w:p>
    <w:p>
      <w:r>
        <w:rPr>
          <w:b/>
        </w:rPr>
        <w:t xml:space="preserve">Target State: </w:t>
      </w:r>
      <w:r>
        <w:t>One business event produces one logical notification unless an intentional resend is requested.</w:t>
      </w:r>
    </w:p>
    <w:p>
      <w:r>
        <w:rPr>
          <w:b/>
        </w:rPr>
        <w:t xml:space="preserve">Acceptance Criteria: </w:t>
      </w:r>
      <w:r>
        <w:t>Repeat the same event and verify no duplicate logical notification is created.</w:t>
      </w:r>
    </w:p>
    <w:p>
      <w:pPr>
        <w:pStyle w:val="Heading2"/>
      </w:pPr>
      <w:r>
        <w:t>F-WS09-011 — Notification recipients are configuration-driven but not centrally modeled [P2]</w:t>
      </w:r>
    </w:p>
    <w:p>
      <w:r>
        <w:rPr>
          <w:b/>
        </w:rPr>
        <w:t xml:space="preserve">Current State: </w:t>
      </w:r>
      <w:r>
        <w:t>CONTACT_EMAIL controls internal recipients and GMAIL_USER controls sender identity.</w:t>
      </w:r>
    </w:p>
    <w:p>
      <w:r>
        <w:rPr>
          <w:b/>
        </w:rPr>
        <w:t xml:space="preserve">Evidence: </w:t>
      </w:r>
      <w:r>
        <w:t>emailService.js reads CONTACT_EMAIL and GMAIL_USER from env. fileciteturn180file0</w:t>
      </w:r>
    </w:p>
    <w:p>
      <w:r>
        <w:rPr>
          <w:b/>
        </w:rPr>
        <w:t xml:space="preserve">Y-Factor / Why It Matters: </w:t>
      </w:r>
      <w:r>
        <w:t>Routing rules become harder to audit as notification types grow.</w:t>
      </w:r>
    </w:p>
    <w:p>
      <w:r>
        <w:rPr>
          <w:b/>
        </w:rPr>
        <w:t xml:space="preserve">Risk / Impact: </w:t>
      </w:r>
      <w:r>
        <w:t>Operational changes can result in incorrect recipients or unclear ownership.</w:t>
      </w:r>
    </w:p>
    <w:p>
      <w:r>
        <w:rPr>
          <w:b/>
        </w:rPr>
        <w:t xml:space="preserve">Recommendation: </w:t>
      </w:r>
      <w:r>
        <w:t>Define named notification destinations/routing policies centrally, with environment overrides.</w:t>
      </w:r>
    </w:p>
    <w:p>
      <w:r>
        <w:rPr>
          <w:b/>
        </w:rPr>
        <w:t xml:space="preserve">Target State: </w:t>
      </w:r>
      <w:r>
        <w:t>Each notification type has a documented, testable destination policy.</w:t>
      </w:r>
    </w:p>
    <w:p>
      <w:r>
        <w:rPr>
          <w:b/>
        </w:rPr>
        <w:t xml:space="preserve">Acceptance Criteria: </w:t>
      </w:r>
      <w:r>
        <w:t>Configuration tests enumerate notification destinations without exposing secrets.</w:t>
      </w:r>
    </w:p>
    <w:p>
      <w:pPr>
        <w:pStyle w:val="Heading2"/>
      </w:pPr>
      <w:r>
        <w:t>F-WS09-012 — Provider delivery lifecycle is incomplete [P1]</w:t>
      </w:r>
    </w:p>
    <w:p>
      <w:r>
        <w:rPr>
          <w:b/>
        </w:rPr>
        <w:t xml:space="preserve">Current State: </w:t>
      </w:r>
      <w:r>
        <w:t>The inspected service submits messages through Nodemailer but does not show provider delivery/bounce/complaint event handling.</w:t>
      </w:r>
    </w:p>
    <w:p>
      <w:r>
        <w:rPr>
          <w:b/>
        </w:rPr>
        <w:t xml:space="preserve">Evidence: </w:t>
      </w:r>
      <w:r>
        <w:t>sendMail returns the Nodemailer provider result; no inbound delivery lifecycle is evidenced in the inspected email path. fileciteturn180file0</w:t>
      </w:r>
    </w:p>
    <w:p>
      <w:r>
        <w:rPr>
          <w:b/>
        </w:rPr>
        <w:t xml:space="preserve">Y-Factor / Why It Matters: </w:t>
      </w:r>
      <w:r>
        <w:t>Provider acceptance is not equivalent to recipient delivery.</w:t>
      </w:r>
    </w:p>
    <w:p>
      <w:r>
        <w:rPr>
          <w:b/>
        </w:rPr>
        <w:t xml:space="preserve">Risk / Impact: </w:t>
      </w:r>
      <w:r>
        <w:t>Operators cannot reliably distinguish queued/sent, delivered, bounced or permanently failed states.</w:t>
      </w:r>
    </w:p>
    <w:p>
      <w:r>
        <w:rPr>
          <w:b/>
        </w:rPr>
        <w:t xml:space="preserve">Recommendation: </w:t>
      </w:r>
      <w:r>
        <w:t>Use a production provider with appropriate delivery events and map those events to notification state/suppression logic where applicable.</w:t>
      </w:r>
    </w:p>
    <w:p>
      <w:r>
        <w:rPr>
          <w:b/>
        </w:rPr>
        <w:t xml:space="preserve">Target State: </w:t>
      </w:r>
      <w:r>
        <w:t>Operational reporting distinguishes delivery states supported by the provider.</w:t>
      </w:r>
    </w:p>
    <w:p>
      <w:r>
        <w:rPr>
          <w:b/>
        </w:rPr>
        <w:t xml:space="preserve">Acceptance Criteria: </w:t>
      </w:r>
      <w:r>
        <w:t>Provider test events must update the correct notification record.</w:t>
      </w:r>
    </w:p>
    <w:p>
      <w:pPr>
        <w:pStyle w:val="Heading1"/>
      </w:pPr>
      <w:r>
        <w:t>WS-09 — Consolidated Target Architecture</w:t>
      </w:r>
    </w:p>
    <w:p>
      <w:r>
        <w:t>Business Transaction → Durable Business Record → Notification Intent/Outbox → Worker → Provider Adapter → Email Provider → Delivery/Failure Callback → Notification Status + Audit/Observability. User-facing requests must not depend on successful email delivery. Provider-specific credentials remain server-side and external integrations are isolated behind adapters with explicit timeouts, retries, idempotency and observability.</w:t>
      </w:r>
    </w:p>
    <w:p>
      <w:pPr>
        <w:pStyle w:val="Heading1"/>
      </w:pPr>
      <w:r>
        <w:t>WS-09 — Acceptance Gate</w:t>
      </w:r>
    </w:p>
    <w:p>
      <w:pPr>
        <w:pStyle w:val="ListBullet"/>
      </w:pPr>
      <w:r>
        <w:t>All required transactional notifications create durable intent records.</w:t>
      </w:r>
    </w:p>
    <w:p>
      <w:pPr>
        <w:pStyle w:val="ListBullet"/>
      </w:pPr>
      <w:r>
        <w:t>Provider outages do not lose business records or notification intent.</w:t>
      </w:r>
    </w:p>
    <w:p>
      <w:pPr>
        <w:pStyle w:val="ListBullet"/>
      </w:pPr>
      <w:r>
        <w:t>Retries are bounded, observable and idempotent.</w:t>
      </w:r>
    </w:p>
    <w:p>
      <w:pPr>
        <w:pStyle w:val="ListBullet"/>
      </w:pPr>
      <w:r>
        <w:t>HTML templates safely encode all user-controlled data.</w:t>
      </w:r>
    </w:p>
    <w:p>
      <w:pPr>
        <w:pStyle w:val="ListBullet"/>
      </w:pPr>
      <w:r>
        <w:t>Production readiness validates required email configuration.</w:t>
      </w:r>
    </w:p>
    <w:p>
      <w:pPr>
        <w:pStyle w:val="ListBullet"/>
      </w:pPr>
      <w:r>
        <w:t>Provider-specific implementation is isolated behind an adapter.</w:t>
      </w:r>
    </w:p>
    <w:p>
      <w:pPr>
        <w:pStyle w:val="ListBullet"/>
      </w:pPr>
      <w:r>
        <w:t>External integrations have explicit authentication, timeout, retry and data-minimization policies.</w:t>
      </w:r>
    </w:p>
    <w:p>
      <w:pPr>
        <w:pStyle w:val="ListBullet"/>
      </w:pPr>
      <w:r>
        <w:t>Delivery and operational failure states are auditable.</w:t>
      </w:r>
    </w:p>
    <w:p>
      <w:pPr>
        <w:pStyle w:val="Heading1"/>
      </w:pPr>
      <w:r>
        <w:t>WS-09 — Final Status</w:t>
      </w:r>
    </w:p>
    <w:p>
      <w:r>
        <w:t>DISCOVERY COMPLETE. Twelve findings F-WS09-001 through F-WS09-012 are recorded. No GitHub implementation changes were made during this audit.</w:t>
      </w:r>
    </w:p>
    <w:p>
      <w:r>
        <w:br w:type="page"/>
      </w:r>
    </w:p>
    <w:p>
      <w:pPr>
        <w:pStyle w:val="Heading1"/>
      </w:pPr>
      <w:r>
        <w:t>AUDIT CONTROL UPDATE — WS-01</w:t>
      </w:r>
    </w:p>
    <w:p>
      <w:r>
        <w:t>Audit Item: AUD-WS01 | Workstream: WS-01 — Application &amp; API Architecture | Status: COMPLETE</w:t>
      </w:r>
    </w:p>
    <w:p>
      <w:r>
        <w:t>This update records the next completed workstream in the V3 execution model. The historical audit record has not been deleted or replaced. WS-01 is now normalized with evidence-backed findings and a defined target architecture/acceptance gate.</w:t>
      </w:r>
    </w:p>
    <w:p>
      <w:pPr>
        <w:pStyle w:val="Heading2"/>
      </w:pPr>
      <w:r>
        <w:t>F-WS01-001 — Duplicate canonical/legacy API entry points [P1]</w:t>
      </w:r>
    </w:p>
    <w:p>
      <w:r>
        <w:rPr>
          <w:b/>
        </w:rPr>
        <w:t xml:space="preserve">Current State: </w:t>
      </w:r>
      <w:r>
        <w:t>The server mounts the same v1 router at both /api/v1 and /api. The code explicitly identifies /api as a legacy compatibility alias.</w:t>
      </w:r>
    </w:p>
    <w:p>
      <w:r>
        <w:rPr>
          <w:b/>
        </w:rPr>
        <w:t xml:space="preserve">Evidence: </w:t>
      </w:r>
      <w:r>
        <w:t>backend/server.js mounts v1Routes at /api/v1 and again at /api. fileciteturn193file0</w:t>
      </w:r>
    </w:p>
    <w:p>
      <w:r>
        <w:rPr>
          <w:b/>
        </w:rPr>
        <w:t xml:space="preserve">Y-Factor / Why It Matters: </w:t>
      </w:r>
      <w:r>
        <w:t>Two externally reachable base paths represent the same API contract.</w:t>
      </w:r>
    </w:p>
    <w:p>
      <w:r>
        <w:rPr>
          <w:b/>
        </w:rPr>
        <w:t xml:space="preserve">Risk / Impact: </w:t>
      </w:r>
      <w:r>
        <w:t>Duplicate entry points increase documentation, testing, monitoring and future deprecation complexity.</w:t>
      </w:r>
    </w:p>
    <w:p>
      <w:r>
        <w:rPr>
          <w:b/>
        </w:rPr>
        <w:t xml:space="preserve">Recommendation: </w:t>
      </w:r>
      <w:r>
        <w:t>Declare /api/v1 the canonical API. Inventory remaining /api consumers, migrate them, instrument legacy usage and establish a retirement criterion.</w:t>
      </w:r>
    </w:p>
    <w:p>
      <w:r>
        <w:rPr>
          <w:b/>
        </w:rPr>
        <w:t xml:space="preserve">Target State: </w:t>
      </w:r>
      <w:r>
        <w:t>One canonical API base path exists; any legacy path is temporary, measurable and governed.</w:t>
      </w:r>
    </w:p>
    <w:p>
      <w:r>
        <w:rPr>
          <w:b/>
        </w:rPr>
        <w:t xml:space="preserve">Testing / Acceptance: </w:t>
      </w:r>
      <w:r>
        <w:t>Automated repository/runtime checks show intended callers use /api/v1 and legacy usage reaches the approved retirement threshold.</w:t>
      </w:r>
    </w:p>
    <w:p>
      <w:pPr>
        <w:pStyle w:val="Heading2"/>
      </w:pPr>
      <w:r>
        <w:t>F-WS01-002 — API documentation is manually maintained [P1]</w:t>
      </w:r>
    </w:p>
    <w:p>
      <w:r>
        <w:rPr>
          <w:b/>
        </w:rPr>
        <w:t xml:space="preserve">Current State: </w:t>
      </w:r>
      <w:r>
        <w:t>The /api/v1/docs endpoint contains a hand-written endpoint inventory while runtime routes are registered separately.</w:t>
      </w:r>
    </w:p>
    <w:p>
      <w:r>
        <w:rPr>
          <w:b/>
        </w:rPr>
        <w:t xml:space="preserve">Evidence: </w:t>
      </w:r>
      <w:r>
        <w:t>backend/routes/v1/index.js defines a static endpoints array and separately mounts route modules. fileciteturn194file0</w:t>
      </w:r>
    </w:p>
    <w:p>
      <w:r>
        <w:rPr>
          <w:b/>
        </w:rPr>
        <w:t xml:space="preserve">Y-Factor / Why It Matters: </w:t>
      </w:r>
      <w:r>
        <w:t>The API contract has two representations that can drift.</w:t>
      </w:r>
    </w:p>
    <w:p>
      <w:r>
        <w:rPr>
          <w:b/>
        </w:rPr>
        <w:t xml:space="preserve">Risk / Impact: </w:t>
      </w:r>
      <w:r>
        <w:t>Documentation may claim routes/auth behavior that no longer matches runtime behavior.</w:t>
      </w:r>
    </w:p>
    <w:p>
      <w:r>
        <w:rPr>
          <w:b/>
        </w:rPr>
        <w:t xml:space="preserve">Recommendation: </w:t>
      </w:r>
      <w:r>
        <w:t>Move toward a single contract source or automated contract validation. At minimum, CI should validate critical documented routes against runtime routing and auth expectations.</w:t>
      </w:r>
    </w:p>
    <w:p>
      <w:r>
        <w:rPr>
          <w:b/>
        </w:rPr>
        <w:t xml:space="preserve">Target State: </w:t>
      </w:r>
      <w:r>
        <w:t>Published API documentation remains synchronized with the runtime API.</w:t>
      </w:r>
    </w:p>
    <w:p>
      <w:r>
        <w:rPr>
          <w:b/>
        </w:rPr>
        <w:t xml:space="preserve">Testing / Acceptance: </w:t>
      </w:r>
      <w:r>
        <w:t>CI fails when a documented critical route is missing or its documented auth classification is wrong.</w:t>
      </w:r>
    </w:p>
    <w:p>
      <w:pPr>
        <w:pStyle w:val="Heading2"/>
      </w:pPr>
      <w:r>
        <w:t>F-WS01-003 — Global API rate limit is not workload-specific [P1]</w:t>
      </w:r>
    </w:p>
    <w:p>
      <w:r>
        <w:rPr>
          <w:b/>
        </w:rPr>
        <w:t xml:space="preserve">Current State: </w:t>
      </w:r>
      <w:r>
        <w:t>A single 15-minute API limiter allows up to 2000 requests across the API mounts.</w:t>
      </w:r>
    </w:p>
    <w:p>
      <w:r>
        <w:rPr>
          <w:b/>
        </w:rPr>
        <w:t xml:space="preserve">Evidence: </w:t>
      </w:r>
      <w:r>
        <w:t>backend/server.js creates and applies one apiLimiter to /api/v1 and /api. fileciteturn193file0</w:t>
      </w:r>
    </w:p>
    <w:p>
      <w:r>
        <w:rPr>
          <w:b/>
        </w:rPr>
        <w:t xml:space="preserve">Y-Factor / Why It Matters: </w:t>
      </w:r>
      <w:r>
        <w:t>Authentication, public writes, ordinary reads and expensive operations do not necessarily have the same abuse profile.</w:t>
      </w:r>
    </w:p>
    <w:p>
      <w:r>
        <w:rPr>
          <w:b/>
        </w:rPr>
        <w:t xml:space="preserve">Risk / Impact: </w:t>
      </w:r>
      <w:r>
        <w:t>A shared budget can be too permissive for sensitive endpoints and can allow one workload to consume capacity needed by another.</w:t>
      </w:r>
    </w:p>
    <w:p>
      <w:r>
        <w:rPr>
          <w:b/>
        </w:rPr>
        <w:t xml:space="preserve">Recommendation: </w:t>
      </w:r>
      <w:r>
        <w:t>Retain a baseline API limit but introduce endpoint/workload policies for authentication, public submissions, uploads and expensive operations.</w:t>
      </w:r>
    </w:p>
    <w:p>
      <w:r>
        <w:rPr>
          <w:b/>
        </w:rPr>
        <w:t xml:space="preserve">Target State: </w:t>
      </w:r>
      <w:r>
        <w:t>Rate limits reflect workload risk and are observable.</w:t>
      </w:r>
    </w:p>
    <w:p>
      <w:r>
        <w:rPr>
          <w:b/>
        </w:rPr>
        <w:t xml:space="preserve">Testing / Acceptance: </w:t>
      </w:r>
      <w:r>
        <w:t>Abuse/load tests verify appropriate limits for authentication, public writes and expensive endpoints.</w:t>
      </w:r>
    </w:p>
    <w:p>
      <w:pPr>
        <w:pStyle w:val="Heading2"/>
      </w:pPr>
      <w:r>
        <w:t>F-WS01-004 — Server composition contains multiple operational responsibilities [P1]</w:t>
      </w:r>
    </w:p>
    <w:p>
      <w:r>
        <w:rPr>
          <w:b/>
        </w:rPr>
        <w:t xml:space="preserve">Current State: </w:t>
      </w:r>
      <w:r>
        <w:t>server.js composes environment validation, Express middleware, API routing, uploads, frontend static assets, SPA fallback, health, database startup, seeding and shutdown handling.</w:t>
      </w:r>
    </w:p>
    <w:p>
      <w:r>
        <w:rPr>
          <w:b/>
        </w:rPr>
        <w:t xml:space="preserve">Evidence: </w:t>
      </w:r>
      <w:r>
        <w:t>backend/server.js contains the complete application composition and startup lifecycle. fileciteturn193file0</w:t>
      </w:r>
    </w:p>
    <w:p>
      <w:r>
        <w:rPr>
          <w:b/>
        </w:rPr>
        <w:t xml:space="preserve">Y-Factor / Why It Matters: </w:t>
      </w:r>
      <w:r>
        <w:t>The deployment can remain one Node process, but application construction and process lifecycle are tightly combined.</w:t>
      </w:r>
    </w:p>
    <w:p>
      <w:r>
        <w:rPr>
          <w:b/>
        </w:rPr>
        <w:t xml:space="preserve">Risk / Impact: </w:t>
      </w:r>
      <w:r>
        <w:t>Future changes become harder to isolate and the application is harder to instantiate for focused integration tests.</w:t>
      </w:r>
    </w:p>
    <w:p>
      <w:r>
        <w:rPr>
          <w:b/>
        </w:rPr>
        <w:t xml:space="preserve">Recommendation: </w:t>
      </w:r>
      <w:r>
        <w:t>Separate app construction from process startup and isolate API, static/frontend delivery, health and lifecycle modules.</w:t>
      </w:r>
    </w:p>
    <w:p>
      <w:r>
        <w:rPr>
          <w:b/>
        </w:rPr>
        <w:t xml:space="preserve">Target State: </w:t>
      </w:r>
      <w:r>
        <w:t>The Express application can be constructed/tested independently from network startup and database bootstrap.</w:t>
      </w:r>
    </w:p>
    <w:p>
      <w:r>
        <w:rPr>
          <w:b/>
        </w:rPr>
        <w:t xml:space="preserve">Testing / Acceptance: </w:t>
      </w:r>
      <w:r>
        <w:t>Tests can instantiate the application without starting the production listener.</w:t>
      </w:r>
    </w:p>
    <w:p>
      <w:pPr>
        <w:pStyle w:val="Heading2"/>
      </w:pPr>
      <w:r>
        <w:t>F-WS01-005 — Health and readiness semantics are not fully separated [P1]</w:t>
      </w:r>
    </w:p>
    <w:p>
      <w:r>
        <w:rPr>
          <w:b/>
        </w:rPr>
        <w:t xml:space="preserve">Current State: </w:t>
      </w:r>
      <w:r>
        <w:t>The server exposes /api/health and the v1 router exposes /status, with database/environment information, but these are not clearly separated into liveness and readiness contracts.</w:t>
      </w:r>
    </w:p>
    <w:p>
      <w:r>
        <w:rPr>
          <w:b/>
        </w:rPr>
        <w:t xml:space="preserve">Evidence: </w:t>
      </w:r>
      <w:r>
        <w:t>backend/server.js defines /api/health; backend/routes/v1/index.js defines /status. fileciteturn193file0 fileciteturn194file0</w:t>
      </w:r>
    </w:p>
    <w:p>
      <w:r>
        <w:rPr>
          <w:b/>
        </w:rPr>
        <w:t xml:space="preserve">Y-Factor / Why It Matters: </w:t>
      </w:r>
      <w:r>
        <w:t>Operational monitoring needs to distinguish a live process from an instance ready to serve production traffic.</w:t>
      </w:r>
    </w:p>
    <w:p>
      <w:r>
        <w:rPr>
          <w:b/>
        </w:rPr>
        <w:t xml:space="preserve">Risk / Impact: </w:t>
      </w:r>
      <w:r>
        <w:t>A process can return HTTP success while a required dependency/capability is unavailable.</w:t>
      </w:r>
    </w:p>
    <w:p>
      <w:r>
        <w:rPr>
          <w:b/>
        </w:rPr>
        <w:t xml:space="preserve">Recommendation: </w:t>
      </w:r>
      <w:r>
        <w:t>Define explicit liveness and readiness endpoints. Readiness should validate required production dependencies/capabilities without exposing secrets.</w:t>
      </w:r>
    </w:p>
    <w:p>
      <w:r>
        <w:rPr>
          <w:b/>
        </w:rPr>
        <w:t xml:space="preserve">Target State: </w:t>
      </w:r>
      <w:r>
        <w:t>Monitoring and orchestration can make correct routing decisions based on liveness versus readiness.</w:t>
      </w:r>
    </w:p>
    <w:p>
      <w:r>
        <w:rPr>
          <w:b/>
        </w:rPr>
        <w:t xml:space="preserve">Testing / Acceptance: </w:t>
      </w:r>
      <w:r>
        <w:t>Dependency outage/configuration tests produce the intended readiness state while liveness remains useful.</w:t>
      </w:r>
    </w:p>
    <w:p>
      <w:pPr>
        <w:pStyle w:val="Heading2"/>
      </w:pPr>
      <w:r>
        <w:t>F-WS01-006 — Legacy API compatibility has no visible retirement mechanism [P2]</w:t>
      </w:r>
    </w:p>
    <w:p>
      <w:r>
        <w:rPr>
          <w:b/>
        </w:rPr>
        <w:t xml:space="preserve">Current State: </w:t>
      </w:r>
      <w:r>
        <w:t>The code explains that older frontend/admin callers use /api, so the alias is retained, but the inspected server code does not show a sunset mechanism.</w:t>
      </w:r>
    </w:p>
    <w:p>
      <w:r>
        <w:rPr>
          <w:b/>
        </w:rPr>
        <w:t xml:space="preserve">Evidence: </w:t>
      </w:r>
      <w:r>
        <w:t>backend/server.js documents /api as a legacy compatibility alias. fileciteturn193file0</w:t>
      </w:r>
    </w:p>
    <w:p>
      <w:r>
        <w:rPr>
          <w:b/>
        </w:rPr>
        <w:t xml:space="preserve">Y-Factor / Why It Matters: </w:t>
      </w:r>
      <w:r>
        <w:t>Compatibility mechanisms become permanent unless usage is measured and a removal condition is established.</w:t>
      </w:r>
    </w:p>
    <w:p>
      <w:r>
        <w:rPr>
          <w:b/>
        </w:rPr>
        <w:t xml:space="preserve">Risk / Impact: </w:t>
      </w:r>
      <w:r>
        <w:t>The old API surface can remain indefinitely and complicate future API evolution.</w:t>
      </w:r>
    </w:p>
    <w:p>
      <w:r>
        <w:rPr>
          <w:b/>
        </w:rPr>
        <w:t xml:space="preserve">Recommendation: </w:t>
      </w:r>
      <w:r>
        <w:t>Create a legacy API migration register, instrument /api usage, assign ownership and define a removal date/criterion.</w:t>
      </w:r>
    </w:p>
    <w:p>
      <w:r>
        <w:rPr>
          <w:b/>
        </w:rPr>
        <w:t xml:space="preserve">Target State: </w:t>
      </w:r>
      <w:r>
        <w:t>Legacy compatibility is measurable and has an explicit retirement path.</w:t>
      </w:r>
    </w:p>
    <w:p>
      <w:r>
        <w:rPr>
          <w:b/>
        </w:rPr>
        <w:t xml:space="preserve">Testing / Acceptance: </w:t>
      </w:r>
      <w:r>
        <w:t>Usage reporting demonstrates that the removal criterion has been met before alias removal.</w:t>
      </w:r>
    </w:p>
    <w:p>
      <w:pPr>
        <w:pStyle w:val="Heading2"/>
      </w:pPr>
      <w:r>
        <w:t>WS-01 — Target Architecture</w:t>
      </w:r>
    </w:p>
    <w:p>
      <w:r>
        <w:t>Canonical API (/api/v1) → route module → policy middleware → controller/use-case → domain/model/service → response contract. Cross-cutting controls such as request IDs, validation, error handling, rate limiting, authentication and authorization should remain explicit middleware/policies. Frontend/static serving should remain separately composable from API application construction.</w:t>
      </w:r>
    </w:p>
    <w:p>
      <w:pPr>
        <w:pStyle w:val="Heading2"/>
      </w:pPr>
      <w:r>
        <w:t>WS-01 — Acceptance Gate</w:t>
      </w:r>
    </w:p>
    <w:p>
      <w:pPr>
        <w:pStyle w:val="ListBullet"/>
      </w:pPr>
      <w:r>
        <w:t>One canonical API base path is defined and legacy aliases have an explicit retirement plan.</w:t>
      </w:r>
    </w:p>
    <w:p>
      <w:pPr>
        <w:pStyle w:val="ListBullet"/>
      </w:pPr>
      <w:r>
        <w:t>API documentation is contract-controlled and cannot silently drift from runtime routes.</w:t>
      </w:r>
    </w:p>
    <w:p>
      <w:pPr>
        <w:pStyle w:val="ListBullet"/>
      </w:pPr>
      <w:r>
        <w:t>Rate limits are appropriate to endpoint/workload risk.</w:t>
      </w:r>
    </w:p>
    <w:p>
      <w:pPr>
        <w:pStyle w:val="ListBullet"/>
      </w:pPr>
      <w:r>
        <w:t>Application construction can be tested without starting the production listener.</w:t>
      </w:r>
    </w:p>
    <w:p>
      <w:pPr>
        <w:pStyle w:val="ListBullet"/>
      </w:pPr>
      <w:r>
        <w:t>Liveness and readiness have distinct operational meanings.</w:t>
      </w:r>
    </w:p>
    <w:p>
      <w:pPr>
        <w:pStyle w:val="ListBullet"/>
      </w:pPr>
      <w:r>
        <w:t>Route/controller/service boundaries remain clear and testable.</w:t>
      </w:r>
    </w:p>
    <w:p>
      <w:pPr>
        <w:pStyle w:val="Heading1"/>
      </w:pPr>
      <w:r>
        <w:t>MASTER AUDIT — CURRENT CONTROL STATUS</w:t>
      </w:r>
    </w:p>
    <w:p>
      <w:r>
        <w:t>The V3 audit is a discovery/assessment exercise. A workstream marked COMPLETE means its current-state audit and findings have been documented; it does NOT mean the identified recommendations have been implemented or verified.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PENDING</w:t>
            </w:r>
          </w:p>
        </w:tc>
        <w:tc>
          <w:tcPr>
            <w:tcW w:type="dxa" w:w="2556"/>
          </w:tcPr>
          <w:p>
            <w:r>
              <w:t>Audit / normalize</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Audit / normalize</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Audit / normalize</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Audit / normalize</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Audit / normalize</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Audit / normalize</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Audit / normalize</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 findings recorded</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Audit / normalize</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Audit / normalize</w:t>
            </w:r>
          </w:p>
        </w:tc>
      </w:tr>
      <w:tr>
        <w:tc>
          <w:tcPr>
            <w:tcW w:type="dxa" w:w="2556"/>
          </w:tcPr>
          <w:p>
            <w:r>
              <w:t>WS-12</w:t>
            </w:r>
          </w:p>
        </w:tc>
        <w:tc>
          <w:tcPr>
            <w:tcW w:type="dxa" w:w="2556"/>
          </w:tcPr>
          <w:p>
            <w:r>
              <w:t>Content &amp; CMS Governance</w:t>
            </w:r>
          </w:p>
        </w:tc>
        <w:tc>
          <w:tcPr>
            <w:tcW w:type="dxa" w:w="2556"/>
          </w:tcPr>
          <w:p>
            <w:r>
              <w:t>PENDING</w:t>
            </w:r>
          </w:p>
        </w:tc>
        <w:tc>
          <w:tcPr>
            <w:tcW w:type="dxa" w:w="2556"/>
          </w:tcPr>
          <w:p>
            <w:r>
              <w:t>Audit / normalize</w:t>
            </w:r>
          </w:p>
        </w:tc>
      </w:tr>
    </w:tbl>
    <w:p>
      <w:pPr>
        <w:pStyle w:val="Heading2"/>
      </w:pPr>
      <w:r>
        <w:t>PENDING AUDIT — CONTROLLED ORDER</w:t>
      </w:r>
    </w:p>
    <w:p>
      <w:r>
        <w:t>1. WS-02 — Identity, Authentication &amp; Authorization</w:t>
      </w:r>
    </w:p>
    <w:p>
      <w:r>
        <w:t>2. WS-03 — Frontend, UX &amp; Information Architecture</w:t>
      </w:r>
    </w:p>
    <w:p>
      <w:r>
        <w:t>3. WS-04 — Data &amp; Database Architecture</w:t>
      </w:r>
    </w:p>
    <w:p>
      <w:r>
        <w:t>4. WS-05 — Programs, Events &amp; Participation Workflows</w:t>
      </w:r>
    </w:p>
    <w:p>
      <w:r>
        <w:t>5. WS-06 — Donations &amp; Financial Workflows</w:t>
      </w:r>
    </w:p>
    <w:p>
      <w:r>
        <w:t>6. WS-07 — Media, Files &amp; Asset Management</w:t>
      </w:r>
    </w:p>
    <w:p>
      <w:r>
        <w:t>7. WS-08 — Security, Privacy &amp; Compliance</w:t>
      </w:r>
    </w:p>
    <w:p>
      <w:r>
        <w:t>8. WS-10 — Engineering Quality &amp; Supply Chain</w:t>
      </w:r>
    </w:p>
    <w:p>
      <w:r>
        <w:t>9. WS-11 — Infrastructure, Operations &amp; Production Readiness</w:t>
      </w:r>
    </w:p>
    <w:p>
      <w:r>
        <w:t>10. WS-12 — Content &amp; CMS Governance</w:t>
      </w:r>
    </w:p>
    <w:p>
      <w:pPr>
        <w:pStyle w:val="Heading2"/>
      </w:pPr>
      <w:r>
        <w:t>IMPORTANT — HISTORICAL WORK IS NOT LOST</w:t>
      </w:r>
    </w:p>
    <w:p>
      <w:r>
        <w:t>The historical audit contains extensive earlier work across these workstreams. The pending label above means that work has not yet been fully normalized and reconciled into the V3 Finding/Recommendation/Verification control model. It does not mean the earlier evidence was discarded or that the areas were never examined.</w:t>
      </w:r>
    </w:p>
    <w:p>
      <w:r>
        <w:t>WS-01 final status: DISCOVERY COMPLETE. Six findings F-WS01-001 through F-WS01-006 recorded. No repository implementation changes were made during this audit.</w:t>
      </w:r>
    </w:p>
    <w:p>
      <w:r>
        <w:br w:type="page"/>
      </w:r>
    </w:p>
    <w:p>
      <w:pPr>
        <w:pStyle w:val="Heading1"/>
      </w:pPr>
      <w:r>
        <w:t>WS-02 — Identity, Authentication &amp; Authorization</w:t>
      </w:r>
    </w:p>
    <w:p>
      <w:r>
        <w:t>Audit Item: AUD-WS02 | Status: COMPLETE | Inspection mode: READ-ONLY</w:t>
      </w:r>
    </w:p>
    <w:p>
      <w:r>
        <w:t>This workstream examines the current identity and access model for the administrator and core team portal: login contracts, credential verification, token creation, token storage, middleware enforcement, team-member lifecycle, role handling, protected routes, logout semantics and the boundary between authentication and authorization.</w:t>
      </w:r>
    </w:p>
    <w:p>
      <w:pPr>
        <w:pStyle w:val="Heading2"/>
      </w:pPr>
      <w:r>
        <w:t>F-WS02-001 — Administrator authentication token is the administrator password itself [P0]</w:t>
      </w:r>
    </w:p>
    <w:p>
      <w:r>
        <w:rPr>
          <w:b/>
        </w:rPr>
        <w:t xml:space="preserve">Current State: </w:t>
      </w:r>
      <w:r>
        <w:t>The admin login validates the supplied password against env.ADMIN_PASSWORD and then returns that same password as the token.</w:t>
      </w:r>
    </w:p>
    <w:p>
      <w:r>
        <w:rPr>
          <w:b/>
        </w:rPr>
        <w:t xml:space="preserve">Evidence: </w:t>
      </w:r>
      <w:r>
        <w:t>backend/controllers/authController.js returns { success:true, token: env.ADMIN_PASSWORD, role:'admin' }. fileciteturn198file0</w:t>
      </w:r>
    </w:p>
    <w:p>
      <w:r>
        <w:rPr>
          <w:b/>
        </w:rPr>
        <w:t xml:space="preserve">Y-Factor / Why It Matters: </w:t>
      </w:r>
      <w:r>
        <w:t>The authentication credential and the bearer credential are the same secret.</w:t>
      </w:r>
    </w:p>
    <w:p>
      <w:r>
        <w:rPr>
          <w:b/>
        </w:rPr>
        <w:t xml:space="preserve">Risk / Impact: </w:t>
      </w:r>
      <w:r>
        <w:t>If the token is exposed through browser storage, logs, network tooling or another client-side compromise, the underlying administrator password is exposed and can be reused wherever that password is accepted.</w:t>
      </w:r>
    </w:p>
    <w:p>
      <w:r>
        <w:rPr>
          <w:b/>
        </w:rPr>
        <w:t xml:space="preserve">Recommendation: </w:t>
      </w:r>
      <w:r>
        <w:t>Replace password-as-token authentication with a short-lived signed session/token or server-side session. Rotate the administrator credential independently of session credentials.</w:t>
      </w:r>
    </w:p>
    <w:p>
      <w:r>
        <w:rPr>
          <w:b/>
        </w:rPr>
        <w:t xml:space="preserve">Target State: </w:t>
      </w:r>
      <w:r>
        <w:t>An authentication event produces a credential that cannot be used as the administrator's underlying password and has explicit expiry/revocation semantics.</w:t>
      </w:r>
    </w:p>
    <w:p>
      <w:r>
        <w:rPr>
          <w:b/>
        </w:rPr>
        <w:t xml:space="preserve">Testing / Acceptance: </w:t>
      </w:r>
      <w:r>
        <w:t>Capture a successful login and verify the returned credential differs from the password, expires according to policy, and cannot be used after revocation/expiry.</w:t>
      </w:r>
    </w:p>
    <w:p>
      <w:pPr>
        <w:pStyle w:val="Heading2"/>
      </w:pPr>
      <w:r>
        <w:t>F-WS02-002 — Team token is a reversible/unsigned base64 identity string [P0]</w:t>
      </w:r>
    </w:p>
    <w:p>
      <w:r>
        <w:rPr>
          <w:b/>
        </w:rPr>
        <w:t xml:space="preserve">Current State: </w:t>
      </w:r>
      <w:r>
        <w:t>Team login verifies the bcrypt password, then issues base64(username:id). requireTeam decodes the token, extracts the username and looks up an active member.</w:t>
      </w:r>
    </w:p>
    <w:p>
      <w:r>
        <w:rPr>
          <w:b/>
        </w:rPr>
        <w:t xml:space="preserve">Evidence: </w:t>
      </w:r>
      <w:r>
        <w:t>authController.js creates Buffer.from(`${username}:${member._id || member.id}`).toString('base64'); middleware/auth.js decodes it and uses the username for lookup. fileciteturn198file0 fileciteturn199file0</w:t>
      </w:r>
    </w:p>
    <w:p>
      <w:r>
        <w:rPr>
          <w:b/>
        </w:rPr>
        <w:t xml:space="preserve">Y-Factor / Why It Matters: </w:t>
      </w:r>
      <w:r>
        <w:t>Base64 is encoding, not authentication or cryptographic proof of possession.</w:t>
      </w:r>
    </w:p>
    <w:p>
      <w:r>
        <w:rPr>
          <w:b/>
        </w:rPr>
        <w:t xml:space="preserve">Risk / Impact: </w:t>
      </w:r>
      <w:r>
        <w:t>An attacker who can construct or modify the token can potentially impersonate another username if they know/guess a valid username, because the middleware does not verify a signature or bind the token to the issued session.</w:t>
      </w:r>
    </w:p>
    <w:p>
      <w:r>
        <w:rPr>
          <w:b/>
        </w:rPr>
        <w:t xml:space="preserve">Recommendation: </w:t>
      </w:r>
      <w:r>
        <w:t>Use signed, short-lived access tokens or server-side sessions. If JWT is selected, validate signature, issuer, audience, expiry and relevant subject/role claims.</w:t>
      </w:r>
    </w:p>
    <w:p>
      <w:r>
        <w:rPr>
          <w:b/>
        </w:rPr>
        <w:t xml:space="preserve">Target State: </w:t>
      </w:r>
      <w:r>
        <w:t>Team authentication proves both credential validity at login and possession of a server-issued credential on subsequent requests.</w:t>
      </w:r>
    </w:p>
    <w:p>
      <w:r>
        <w:rPr>
          <w:b/>
        </w:rPr>
        <w:t xml:space="preserve">Testing / Acceptance: </w:t>
      </w:r>
      <w:r>
        <w:t>Modify token contents and verify the server rejects the altered credential.</w:t>
      </w:r>
    </w:p>
    <w:p>
      <w:pPr>
        <w:pStyle w:val="Heading2"/>
      </w:pPr>
      <w:r>
        <w:t>F-WS02-003 — Team authorization does not verify the token's identity against the token ID [P0]</w:t>
      </w:r>
    </w:p>
    <w:p>
      <w:r>
        <w:rPr>
          <w:b/>
        </w:rPr>
        <w:t xml:space="preserve">Current State: </w:t>
      </w:r>
      <w:r>
        <w:t>requireTeam extracts only the username from the base64 token and then queries Team.findByUsername(username). The encoded member ID is not used to validate the credential.</w:t>
      </w:r>
    </w:p>
    <w:p>
      <w:r>
        <w:rPr>
          <w:b/>
        </w:rPr>
        <w:t xml:space="preserve">Evidence: </w:t>
      </w:r>
      <w:r>
        <w:t>middleware/auth.js decodes token as username:id but only assigns the first component to username; Team.findByUsername(username) is then used. fileciteturn199file0</w:t>
      </w:r>
    </w:p>
    <w:p>
      <w:r>
        <w:rPr>
          <w:b/>
        </w:rPr>
        <w:t xml:space="preserve">Y-Factor / Why It Matters: </w:t>
      </w:r>
      <w:r>
        <w:t>The token's purported identity is therefore not cryptographically bound to the member record.</w:t>
      </w:r>
    </w:p>
    <w:p>
      <w:r>
        <w:rPr>
          <w:b/>
        </w:rPr>
        <w:t xml:space="preserve">Risk / Impact: </w:t>
      </w:r>
      <w:r>
        <w:t>Token manipulation can change the identity represented by the credential without requiring the attacker to know the corresponding password.</w:t>
      </w:r>
    </w:p>
    <w:p>
      <w:r>
        <w:rPr>
          <w:b/>
        </w:rPr>
        <w:t xml:space="preserve">Recommendation: </w:t>
      </w:r>
      <w:r>
        <w:t>Replace the custom token with signed/session credentials and validate a stable member ID/subject plus active status.</w:t>
      </w:r>
    </w:p>
    <w:p>
      <w:r>
        <w:rPr>
          <w:b/>
        </w:rPr>
        <w:t xml:space="preserve">Target State: </w:t>
      </w:r>
      <w:r>
        <w:t>Every authenticated request is bound to a server-issued identity credential and current account state.</w:t>
      </w:r>
    </w:p>
    <w:p>
      <w:r>
        <w:rPr>
          <w:b/>
        </w:rPr>
        <w:t xml:space="preserve">Testing / Acceptance: </w:t>
      </w:r>
      <w:r>
        <w:t>Tampering with subject/ID/role data must cause authentication failure.</w:t>
      </w:r>
    </w:p>
    <w:p>
      <w:pPr>
        <w:pStyle w:val="Heading2"/>
      </w:pPr>
      <w:r>
        <w:t>F-WS02-004 — Role is returned but is not an authorization policy [P1]</w:t>
      </w:r>
    </w:p>
    <w:p>
      <w:r>
        <w:rPr>
          <w:b/>
        </w:rPr>
        <w:t xml:space="preserve">Current State: </w:t>
      </w:r>
      <w:r>
        <w:t>Team records have a role field and team login returns role, but requireTeam only confirms that an active member exists. The inspected team route uses requireTeam for resources while admin team management uses requireAdmin.</w:t>
      </w:r>
    </w:p>
    <w:p>
      <w:r>
        <w:rPr>
          <w:b/>
        </w:rPr>
        <w:t xml:space="preserve">Evidence: </w:t>
      </w:r>
      <w:r>
        <w:t>Team.js defines role with default 'Member'; team.js applies requireTeam to /team/resources and requireAdmin to admin team CRUD. fileciteturn200file0 fileciteturn203file0</w:t>
      </w:r>
    </w:p>
    <w:p>
      <w:r>
        <w:rPr>
          <w:b/>
        </w:rPr>
        <w:t xml:space="preserve">Y-Factor / Why It Matters: </w:t>
      </w:r>
      <w:r>
        <w:t>Authentication establishes that the requester is a team member, but the role value is not yet a reusable authorization policy.</w:t>
      </w:r>
    </w:p>
    <w:p>
      <w:r>
        <w:rPr>
          <w:b/>
        </w:rPr>
        <w:t xml:space="preserve">Risk / Impact: </w:t>
      </w:r>
      <w:r>
        <w:t>As the portal grows, different roles may need different capabilities; relying only on 'team member' can lead to privilege creep.</w:t>
      </w:r>
    </w:p>
    <w:p>
      <w:r>
        <w:rPr>
          <w:b/>
        </w:rPr>
        <w:t xml:space="preserve">Recommendation: </w:t>
      </w:r>
      <w:r>
        <w:t>Define explicit permissions/capabilities and enforce them server-side at route/use-case boundaries. Treat role as a policy input, not merely display metadata.</w:t>
      </w:r>
    </w:p>
    <w:p>
      <w:r>
        <w:rPr>
          <w:b/>
        </w:rPr>
        <w:t xml:space="preserve">Target State: </w:t>
      </w:r>
      <w:r>
        <w:t>Authorization decisions are explicit: identity → role/permissions → resource/action decision.</w:t>
      </w:r>
    </w:p>
    <w:p>
      <w:r>
        <w:rPr>
          <w:b/>
        </w:rPr>
        <w:t xml:space="preserve">Testing / Acceptance: </w:t>
      </w:r>
      <w:r>
        <w:t>Create a permission matrix and tests proving each protected operation is allowed/denied for representative roles.</w:t>
      </w:r>
    </w:p>
    <w:p>
      <w:pPr>
        <w:pStyle w:val="Heading2"/>
      </w:pPr>
      <w:r>
        <w:t>F-WS02-005 — Admin authentication has no visible expiry or revocation mechanism [P0]</w:t>
      </w:r>
    </w:p>
    <w:p>
      <w:r>
        <w:rPr>
          <w:b/>
        </w:rPr>
        <w:t xml:space="preserve">Current State: </w:t>
      </w:r>
      <w:r>
        <w:t>Admin token is the static administrator password and requireAdmin accepts it whenever it matches env.ADMIN_PASSWORD.</w:t>
      </w:r>
    </w:p>
    <w:p>
      <w:r>
        <w:rPr>
          <w:b/>
        </w:rPr>
        <w:t xml:space="preserve">Evidence: </w:t>
      </w:r>
      <w:r>
        <w:t>adminLogin returns the password as token; requireAdmin compares bearer token directly with env.ADMIN_PASSWORD. fileciteturn198file0 fileciteturn199file0</w:t>
      </w:r>
    </w:p>
    <w:p>
      <w:r>
        <w:rPr>
          <w:b/>
        </w:rPr>
        <w:t xml:space="preserve">Y-Factor / Why It Matters: </w:t>
      </w:r>
      <w:r>
        <w:t>Static bearer credentials do not provide session lifetime or per-session revocation.</w:t>
      </w:r>
    </w:p>
    <w:p>
      <w:r>
        <w:rPr>
          <w:b/>
        </w:rPr>
        <w:t xml:space="preserve">Risk / Impact: </w:t>
      </w:r>
      <w:r>
        <w:t>A leaked credential remains valid until the underlying administrator password is changed, increasing the blast radius of client/storage compromise.</w:t>
      </w:r>
    </w:p>
    <w:p>
      <w:r>
        <w:rPr>
          <w:b/>
        </w:rPr>
        <w:t xml:space="preserve">Recommendation: </w:t>
      </w:r>
      <w:r>
        <w:t>Use short-lived sessions/access tokens plus refresh/revocation strategy appropriate to the deployment.</w:t>
      </w:r>
    </w:p>
    <w:p>
      <w:r>
        <w:rPr>
          <w:b/>
        </w:rPr>
        <w:t xml:space="preserve">Target State: </w:t>
      </w:r>
      <w:r>
        <w:t>Compromised sessions can be invalidated without changing the underlying administrator credential.</w:t>
      </w:r>
    </w:p>
    <w:p>
      <w:r>
        <w:rPr>
          <w:b/>
        </w:rPr>
        <w:t xml:space="preserve">Testing / Acceptance: </w:t>
      </w:r>
      <w:r>
        <w:t>Verify expiry and explicit logout/revocation behavior in automated authentication tests.</w:t>
      </w:r>
    </w:p>
    <w:p>
      <w:pPr>
        <w:pStyle w:val="Heading2"/>
      </w:pPr>
      <w:r>
        <w:t>F-WS02-006 — Logout is only a client-side acknowledgement [P1]</w:t>
      </w:r>
    </w:p>
    <w:p>
      <w:r>
        <w:rPr>
          <w:b/>
        </w:rPr>
        <w:t xml:space="preserve">Current State: </w:t>
      </w:r>
      <w:r>
        <w:t>The backend logout endpoint simply returns success and does not invalidate a server-side session/token; the frontend admin service removes localStorage.</w:t>
      </w:r>
    </w:p>
    <w:p>
      <w:r>
        <w:rPr>
          <w:b/>
        </w:rPr>
        <w:t xml:space="preserve">Evidence: </w:t>
      </w:r>
      <w:r>
        <w:t>backend/controllers/authController.js logout returns success only. frontend/src/services/authService.js removes spandana_admin_token from localStorage. fileciteturn198file0 fileciteturn201file0</w:t>
      </w:r>
    </w:p>
    <w:p>
      <w:r>
        <w:rPr>
          <w:b/>
        </w:rPr>
        <w:t xml:space="preserve">Y-Factor / Why It Matters: </w:t>
      </w:r>
      <w:r>
        <w:t>There is no server-side authentication state to revoke in the current token model.</w:t>
      </w:r>
    </w:p>
    <w:p>
      <w:r>
        <w:rPr>
          <w:b/>
        </w:rPr>
        <w:t xml:space="preserve">Risk / Impact: </w:t>
      </w:r>
      <w:r>
        <w:t>If a bearer credential has been copied, logging out on one browser does not invalidate the copied credential.</w:t>
      </w:r>
    </w:p>
    <w:p>
      <w:r>
        <w:rPr>
          <w:b/>
        </w:rPr>
        <w:t xml:space="preserve">Recommendation: </w:t>
      </w:r>
      <w:r>
        <w:t>Move to revocable session credentials or add a server-side token/session revocation mechanism where required.</w:t>
      </w:r>
    </w:p>
    <w:p>
      <w:r>
        <w:rPr>
          <w:b/>
        </w:rPr>
        <w:t xml:space="preserve">Target State: </w:t>
      </w:r>
      <w:r>
        <w:t>Logout invalidates the session/credential according to the chosen security model.</w:t>
      </w:r>
    </w:p>
    <w:p>
      <w:r>
        <w:rPr>
          <w:b/>
        </w:rPr>
        <w:t xml:space="preserve">Testing / Acceptance: </w:t>
      </w:r>
      <w:r>
        <w:t>After logout, reuse of the same credential must be rejected.</w:t>
      </w:r>
    </w:p>
    <w:p>
      <w:pPr>
        <w:pStyle w:val="Heading2"/>
      </w:pPr>
      <w:r>
        <w:t>F-WS02-007 — Administrator credential is stored as an environment secret but doubles as bearer identity [P0]</w:t>
      </w:r>
    </w:p>
    <w:p>
      <w:r>
        <w:rPr>
          <w:b/>
        </w:rPr>
        <w:t xml:space="preserve">Current State: </w:t>
      </w:r>
      <w:r>
        <w:t>The admin password is loaded as env.ADMIN_PASSWORD and used for direct comparison and returned to the client as the bearer token.</w:t>
      </w:r>
    </w:p>
    <w:p>
      <w:r>
        <w:rPr>
          <w:b/>
        </w:rPr>
        <w:t xml:space="preserve">Evidence: </w:t>
      </w:r>
      <w:r>
        <w:t>authController.js and middleware/auth.js both use env.ADMIN_PASSWORD as authentication secret and token. fileciteturn198file0 fileciteturn199file0</w:t>
      </w:r>
    </w:p>
    <w:p>
      <w:r>
        <w:rPr>
          <w:b/>
        </w:rPr>
        <w:t xml:space="preserve">Y-Factor / Why It Matters: </w:t>
      </w:r>
      <w:r>
        <w:t>Environment secrets should not become client-visible session credentials.</w:t>
      </w:r>
    </w:p>
    <w:p>
      <w:r>
        <w:rPr>
          <w:b/>
        </w:rPr>
        <w:t xml:space="preserve">Risk / Impact: </w:t>
      </w:r>
      <w:r>
        <w:t>Any client-side token exposure becomes direct exposure of the privileged credential.</w:t>
      </w:r>
    </w:p>
    <w:p>
      <w:r>
        <w:rPr>
          <w:b/>
        </w:rPr>
        <w:t xml:space="preserve">Recommendation: </w:t>
      </w:r>
      <w:r>
        <w:t>Separate credential verification from session issuance. Store only the required server-side secret; never return it to clients.</w:t>
      </w:r>
    </w:p>
    <w:p>
      <w:r>
        <w:rPr>
          <w:b/>
        </w:rPr>
        <w:t xml:space="preserve">Target State: </w:t>
      </w:r>
      <w:r>
        <w:t>Client receives only a session/access credential designed for client exposure.</w:t>
      </w:r>
    </w:p>
    <w:p>
      <w:r>
        <w:rPr>
          <w:b/>
        </w:rPr>
        <w:t xml:space="preserve">Testing / Acceptance: </w:t>
      </w:r>
      <w:r>
        <w:t>Security test verifies the admin password value never appears in a successful login response.</w:t>
      </w:r>
    </w:p>
    <w:p>
      <w:pPr>
        <w:pStyle w:val="Heading2"/>
      </w:pPr>
      <w:r>
        <w:t>F-WS02-008 — Team account lifecycle correctly distinguishes active members for login, but needs stronger session invalidation semantics [P1]</w:t>
      </w:r>
    </w:p>
    <w:p>
      <w:r>
        <w:rPr>
          <w:b/>
        </w:rPr>
        <w:t xml:space="preserve">Current State: </w:t>
      </w:r>
      <w:r>
        <w:t>Team.findByUsername filters active:true in MongoDB and active !== false in JSON fallback. Admin listing deliberately includes active and inactive members.</w:t>
      </w:r>
    </w:p>
    <w:p>
      <w:r>
        <w:rPr>
          <w:b/>
        </w:rPr>
        <w:t xml:space="preserve">Evidence: </w:t>
      </w:r>
      <w:r>
        <w:t>Team.js documents and implements active filtering for login while getAll returns active and inactive members. fileciteturn200file0</w:t>
      </w:r>
    </w:p>
    <w:p>
      <w:r>
        <w:rPr>
          <w:b/>
        </w:rPr>
        <w:t xml:space="preserve">Y-Factor / Why It Matters: </w:t>
      </w:r>
      <w:r>
        <w:t>The account lifecycle is partially sound, but the current team token model is not tied cryptographically to the member's current active state beyond a username lookup.</w:t>
      </w:r>
    </w:p>
    <w:p>
      <w:r>
        <w:rPr>
          <w:b/>
        </w:rPr>
        <w:t xml:space="preserve">Risk / Impact: </w:t>
      </w:r>
      <w:r>
        <w:t>A previously issued token could become problematic if account state changes, depending on how identity is represented and validated.</w:t>
      </w:r>
    </w:p>
    <w:p>
      <w:r>
        <w:rPr>
          <w:b/>
        </w:rPr>
        <w:t xml:space="preserve">Recommendation: </w:t>
      </w:r>
      <w:r>
        <w:t>Use a signed/session credential and check current active status at authorization time; consider a token version/session version for immediate invalidation.</w:t>
      </w:r>
    </w:p>
    <w:p>
      <w:r>
        <w:rPr>
          <w:b/>
        </w:rPr>
        <w:t xml:space="preserve">Target State: </w:t>
      </w:r>
      <w:r>
        <w:t>Deactivating a member reliably prevents further authenticated access.</w:t>
      </w:r>
    </w:p>
    <w:p>
      <w:r>
        <w:rPr>
          <w:b/>
        </w:rPr>
        <w:t xml:space="preserve">Testing / Acceptance: </w:t>
      </w:r>
      <w:r>
        <w:t>Login, deactivate, reuse old credential and verify access is denied.</w:t>
      </w:r>
    </w:p>
    <w:p>
      <w:pPr>
        <w:pStyle w:val="Heading1"/>
      </w:pPr>
      <w:r>
        <w:t>WS-02 — Positive Controls Already Present</w:t>
      </w:r>
    </w:p>
    <w:p>
      <w:pPr>
        <w:pStyle w:val="ListBullet"/>
      </w:pPr>
      <w:r>
        <w:t>Admin password comparison uses crypto.timingSafeEqual.</w:t>
      </w:r>
    </w:p>
    <w:p>
      <w:pPr>
        <w:pStyle w:val="ListBullet"/>
      </w:pPr>
      <w:r>
        <w:t>Team passwords are hashed with bcrypt using 12 rounds.</w:t>
      </w:r>
    </w:p>
    <w:p>
      <w:pPr>
        <w:pStyle w:val="ListBullet"/>
      </w:pPr>
      <w:r>
        <w:t>Password hashes are removed from Team API output.</w:t>
      </w:r>
    </w:p>
    <w:p>
      <w:pPr>
        <w:pStyle w:val="ListBullet"/>
      </w:pPr>
      <w:r>
        <w:t>Team login checks the account is active.</w:t>
      </w:r>
    </w:p>
    <w:p>
      <w:pPr>
        <w:pStyle w:val="ListBullet"/>
      </w:pPr>
      <w:r>
        <w:t>Protected admin team-management routes use requireAdmin.</w:t>
      </w:r>
    </w:p>
    <w:p>
      <w:pPr>
        <w:pStyle w:val="ListBullet"/>
      </w:pPr>
      <w:r>
        <w:t>The Core Team Portal resources route uses requireTeam.</w:t>
      </w:r>
    </w:p>
    <w:p>
      <w:pPr>
        <w:pStyle w:val="ListBullet"/>
      </w:pPr>
      <w:r>
        <w:t>Authentication input is validated with Zod before controller execution.</w:t>
      </w:r>
    </w:p>
    <w:p>
      <w:r>
        <w:t>Evidence: authController.js, middleware/auth.js, Team.js, auth.js and team.js. fileciteturn198file0 fileciteturn199file0 fileciteturn200file0 fileciteturn197file0 fileciteturn203file0</w:t>
      </w:r>
    </w:p>
    <w:p>
      <w:pPr>
        <w:pStyle w:val="Heading1"/>
      </w:pPr>
      <w:r>
        <w:t>WS-02 — Target Authentication Architecture</w:t>
      </w:r>
    </w:p>
    <w:p>
      <w:r>
        <w:t>Credential verification → server-issued session/access credential → authenticated request → identity resolution → active-account check → role/permission policy → protected operation. Passwords remain verification secrets; bearer credentials are separate, short-lived/revocable session artifacts. Authorization must be enforced server-side and must not rely on frontend visibility.</w:t>
      </w:r>
    </w:p>
    <w:p>
      <w:pPr>
        <w:pStyle w:val="Heading1"/>
      </w:pPr>
      <w:r>
        <w:t>WS-02 — Acceptance Gate</w:t>
      </w:r>
    </w:p>
    <w:p>
      <w:pPr>
        <w:pStyle w:val="ListBullet"/>
      </w:pPr>
      <w:r>
        <w:t>Admin password is never returned to the client as a bearer token.</w:t>
      </w:r>
    </w:p>
    <w:p>
      <w:pPr>
        <w:pStyle w:val="ListBullet"/>
      </w:pPr>
      <w:r>
        <w:t>Team credentials are cryptographically signed or server-side sessions are used.</w:t>
      </w:r>
    </w:p>
    <w:p>
      <w:pPr>
        <w:pStyle w:val="ListBullet"/>
      </w:pPr>
      <w:r>
        <w:t>Credentials have explicit expiry and revocation behavior.</w:t>
      </w:r>
    </w:p>
    <w:p>
      <w:pPr>
        <w:pStyle w:val="ListBullet"/>
      </w:pPr>
      <w:r>
        <w:t>Deactivated users cannot continue using previously issued credentials.</w:t>
      </w:r>
    </w:p>
    <w:p>
      <w:pPr>
        <w:pStyle w:val="ListBullet"/>
      </w:pPr>
      <w:r>
        <w:t>Role/permission decisions are explicit and enforced server-side.</w:t>
      </w:r>
    </w:p>
    <w:p>
      <w:pPr>
        <w:pStyle w:val="ListBullet"/>
      </w:pPr>
      <w:r>
        <w:t>Logout invalidates the applicable session/credential.</w:t>
      </w:r>
    </w:p>
    <w:p>
      <w:pPr>
        <w:pStyle w:val="ListBullet"/>
      </w:pPr>
      <w:r>
        <w:t>Authentication tests include credential tampering, expiry, deactivation and privilege-boundary cases.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Proceed to WS-03</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Next</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Pending</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WS-03 — Frontend, UX &amp; Information Architecture</w:t>
      </w:r>
    </w:p>
    <w:p>
      <w:r>
        <w:t>2. WS-04 — Data &amp; Database Architecture</w:t>
      </w:r>
    </w:p>
    <w:p>
      <w:r>
        <w:t>3. WS-05 — Programs, Events &amp; Participation Workflows</w:t>
      </w:r>
    </w:p>
    <w:p>
      <w:r>
        <w:t>4. WS-06 — Donations &amp; Financial Workflows</w:t>
      </w:r>
    </w:p>
    <w:p>
      <w:r>
        <w:t>5. WS-07 — Media, Files &amp; Asset Management</w:t>
      </w:r>
    </w:p>
    <w:p>
      <w:r>
        <w:t>6. WS-08 — Security, Privacy &amp; Compliance</w:t>
      </w:r>
    </w:p>
    <w:p>
      <w:r>
        <w:t>7. WS-10 — Engineering Quality &amp; Supply Chain</w:t>
      </w:r>
    </w:p>
    <w:p>
      <w:r>
        <w:t>8. WS-11 — Infrastructure, Operations &amp; Production Readiness</w:t>
      </w:r>
    </w:p>
    <w:p>
      <w:r>
        <w:t>9. WS-12 — Content &amp; CMS Governance</w:t>
      </w:r>
    </w:p>
    <w:p>
      <w:r>
        <w:t>WS-02 final status: DISCOVERY COMPLETE. Eight findings F-WS02-001 through F-WS02-008 recorded. No repository implementation changes were made during this audit.</w:t>
      </w:r>
    </w:p>
    <w:p>
      <w:r>
        <w:br w:type="page"/>
      </w:r>
    </w:p>
    <w:p>
      <w:pPr>
        <w:pStyle w:val="Heading1"/>
      </w:pPr>
      <w:r>
        <w:t>WS-03 — Frontend, UX &amp; Information Architecture</w:t>
      </w:r>
    </w:p>
    <w:p>
      <w:r>
        <w:t>Audit Item: AUD-WS03 | Status: COMPLETE | Inspection mode: READ-ONLY</w:t>
      </w:r>
    </w:p>
    <w:p>
      <w:r>
        <w:t>This workstream reconciles the historical frontend audit with the current repository implementation. It covers route architecture, public information architecture, API integration conventions, SEO/canonical URL handling, admin/live-preview architecture, embedded surfaces, accessibility/responsive controls and frontend quality boundaries. Browser/device testing is not claimed where repository inspection alone cannot prove the outcome.</w:t>
      </w:r>
    </w:p>
    <w:p>
      <w:pPr>
        <w:pStyle w:val="Heading2"/>
      </w:pPr>
      <w:r>
        <w:t>F-WS03-001 — Canonical Programs route resolves to the Sahara page [P1]</w:t>
      </w:r>
    </w:p>
    <w:p>
      <w:r>
        <w:rPr>
          <w:b/>
        </w:rPr>
        <w:t xml:space="preserve">Current State: </w:t>
      </w:r>
      <w:r>
        <w:t>The React router maps both /programs and /sahara to the Sahara component. The repository's historical audit specifically identified this as route/component ambiguity.</w:t>
      </w:r>
    </w:p>
    <w:p>
      <w:r>
        <w:rPr>
          <w:b/>
        </w:rPr>
        <w:t xml:space="preserve">Evidence: </w:t>
      </w:r>
      <w:r>
        <w:t>frontend/src/App.tsx maps /programs to Sahara and /sahara to Sahara. fileciteturn205file0; historical audit records the same concern. fileciteturn204file3</w:t>
      </w:r>
    </w:p>
    <w:p>
      <w:r>
        <w:rPr>
          <w:b/>
        </w:rPr>
        <w:t xml:space="preserve">Y-Factor / Why It Matters: </w:t>
      </w:r>
      <w:r>
        <w:t>Users selecting the Programs experience should reach one authoritative Programs page.</w:t>
      </w:r>
    </w:p>
    <w:p>
      <w:r>
        <w:rPr>
          <w:b/>
        </w:rPr>
        <w:t xml:space="preserve">Risk / Impact: </w:t>
      </w:r>
      <w:r>
        <w:t>Navigation, SEO, content ownership and admin expectations can diverge when a canonical route points to an unexpectedly named component.</w:t>
      </w:r>
    </w:p>
    <w:p>
      <w:r>
        <w:rPr>
          <w:b/>
        </w:rPr>
        <w:t xml:space="preserve">Recommendation: </w:t>
      </w:r>
      <w:r>
        <w:t>Define one authoritative Programs page/component and make /sahara an intentional alias/redirect only if it is required.</w:t>
      </w:r>
    </w:p>
    <w:p>
      <w:r>
        <w:rPr>
          <w:b/>
        </w:rPr>
        <w:t xml:space="preserve">Target State: </w:t>
      </w:r>
      <w:r>
        <w:t>One canonical Programs URL and content owner are established; aliases have explicit purpose.</w:t>
      </w:r>
    </w:p>
    <w:p>
      <w:r>
        <w:rPr>
          <w:b/>
        </w:rPr>
        <w:t xml:space="preserve">Testing / Acceptance: </w:t>
      </w:r>
      <w:r>
        <w:t>Route tests verify /programs resolves to the intended Programs experience and any alias behaves intentionally.</w:t>
      </w:r>
    </w:p>
    <w:p>
      <w:pPr>
        <w:pStyle w:val="Heading2"/>
      </w:pPr>
      <w:r>
        <w:t>F-WS03-002 — Frontend has a broad route surface without an explicit machine-readable route registry [P1]</w:t>
      </w:r>
    </w:p>
    <w:p>
      <w:r>
        <w:rPr>
          <w:b/>
        </w:rPr>
        <w:t xml:space="preserve">Current State: </w:t>
      </w:r>
      <w:r>
        <w:t>App.tsx contains the route declarations directly. The historical audit calls for a canonical sitemap/route registry and per-route mapping.</w:t>
      </w:r>
    </w:p>
    <w:p>
      <w:r>
        <w:rPr>
          <w:b/>
        </w:rPr>
        <w:t xml:space="preserve">Evidence: </w:t>
      </w:r>
      <w:r>
        <w:t>App.tsx defines the public, embed and admin routes directly; historical audit requires route-to-component/API/entity/SEO/error/analytics/canonical mapping. fileciteturn205file0 fileciteturn204file3</w:t>
      </w:r>
    </w:p>
    <w:p>
      <w:r>
        <w:rPr>
          <w:b/>
        </w:rPr>
        <w:t xml:space="preserve">Y-Factor / Why It Matters: </w:t>
      </w:r>
      <w:r>
        <w:t>Large route surfaces need one authoritative inventory to prevent dead, duplicate or undocumented pages.</w:t>
      </w:r>
    </w:p>
    <w:p>
      <w:r>
        <w:rPr>
          <w:b/>
        </w:rPr>
        <w:t xml:space="preserve">Risk / Impact: </w:t>
      </w:r>
      <w:r>
        <w:t>Route drift becomes difficult to detect automatically, particularly as content/admin tabs grow.</w:t>
      </w:r>
    </w:p>
    <w:p>
      <w:r>
        <w:rPr>
          <w:b/>
        </w:rPr>
        <w:t xml:space="preserve">Recommendation: </w:t>
      </w:r>
      <w:r>
        <w:t>Create a typed route registry containing canonical path, page/component, access class, SEO policy, analytics key and optional API/data dependencies.</w:t>
      </w:r>
    </w:p>
    <w:p>
      <w:r>
        <w:rPr>
          <w:b/>
        </w:rPr>
        <w:t xml:space="preserve">Target State: </w:t>
      </w:r>
      <w:r>
        <w:t>Routes can be audited mechanically and sitemap/navigation/SEO tooling can consume the same source.</w:t>
      </w:r>
    </w:p>
    <w:p>
      <w:r>
        <w:rPr>
          <w:b/>
        </w:rPr>
        <w:t xml:space="preserve">Testing / Acceptance: </w:t>
      </w:r>
      <w:r>
        <w:t>CI can enumerate routes and flag missing metadata or duplicate canonical paths.</w:t>
      </w:r>
    </w:p>
    <w:p>
      <w:pPr>
        <w:pStyle w:val="Heading2"/>
      </w:pPr>
      <w:r>
        <w:t>F-WS03-003 — SEO settings are fetched independently and silently fail [P1]</w:t>
      </w:r>
    </w:p>
    <w:p>
      <w:r>
        <w:rPr>
          <w:b/>
        </w:rPr>
        <w:t xml:space="preserve">Current State: </w:t>
      </w:r>
      <w:r>
        <w:t>SeoApplier fetches /api/settings on mount and catches failures with an empty catch. ThemeApplier separately fetches the same endpoint.</w:t>
      </w:r>
    </w:p>
    <w:p>
      <w:r>
        <w:rPr>
          <w:b/>
        </w:rPr>
        <w:t xml:space="preserve">Evidence: </w:t>
      </w:r>
      <w:r>
        <w:t>frontend/src/App.tsx contains separate SeoApplier and ThemeApplier fetches to /api/settings, each with silent catch handling. fileciteturn205file0</w:t>
      </w:r>
    </w:p>
    <w:p>
      <w:r>
        <w:rPr>
          <w:b/>
        </w:rPr>
        <w:t xml:space="preserve">Y-Factor / Why It Matters: </w:t>
      </w:r>
      <w:r>
        <w:t>Site settings are a cross-cutting dependency and should have one consistent loading/error/cache policy.</w:t>
      </w:r>
    </w:p>
    <w:p>
      <w:r>
        <w:rPr>
          <w:b/>
        </w:rPr>
        <w:t xml:space="preserve">Risk / Impact: </w:t>
      </w:r>
      <w:r>
        <w:t>Duplicate requests increase latency and inconsistent failures can leave the page with partial settings.</w:t>
      </w:r>
    </w:p>
    <w:p>
      <w:r>
        <w:rPr>
          <w:b/>
        </w:rPr>
        <w:t xml:space="preserve">Recommendation: </w:t>
      </w:r>
      <w:r>
        <w:t>Create a shared settings query/cache and consume it from SEO/theme/other cross-cutting UI features.</w:t>
      </w:r>
    </w:p>
    <w:p>
      <w:r>
        <w:rPr>
          <w:b/>
        </w:rPr>
        <w:t xml:space="preserve">Target State: </w:t>
      </w:r>
      <w:r>
        <w:t>One settings source is cached and reused across the application with defined stale/error behavior.</w:t>
      </w:r>
    </w:p>
    <w:p>
      <w:r>
        <w:rPr>
          <w:b/>
        </w:rPr>
        <w:t xml:space="preserve">Testing / Acceptance: </w:t>
      </w:r>
      <w:r>
        <w:t>Network inspection or tests demonstrate one shared settings request per appropriate cache lifetime.</w:t>
      </w:r>
    </w:p>
    <w:p>
      <w:pPr>
        <w:pStyle w:val="Heading2"/>
      </w:pPr>
      <w:r>
        <w:t>F-WS03-004 — Canonical URL construction assumes path concatenation [P1]</w:t>
      </w:r>
    </w:p>
    <w:p>
      <w:r>
        <w:rPr>
          <w:b/>
        </w:rPr>
        <w:t xml:space="preserve">Current State: </w:t>
      </w:r>
      <w:r>
        <w:t>SeoApplier constructs canonical URL as canonical base + location for non-root routes.</w:t>
      </w:r>
    </w:p>
    <w:p>
      <w:r>
        <w:rPr>
          <w:b/>
        </w:rPr>
        <w:t xml:space="preserve">Evidence: </w:t>
      </w:r>
      <w:r>
        <w:t>App.tsx builds full = location === '/' ? seo.canonical : `${base}${location}`. fileciteturn205file0</w:t>
      </w:r>
    </w:p>
    <w:p>
      <w:r>
        <w:rPr>
          <w:b/>
        </w:rPr>
        <w:t xml:space="preserve">Y-Factor / Why It Matters: </w:t>
      </w:r>
      <w:r>
        <w:t>Canonical URLs are SEO contracts and need normalization independent of deployment base paths, query strings, trailing slash policy and aliases.</w:t>
      </w:r>
    </w:p>
    <w:p>
      <w:r>
        <w:rPr>
          <w:b/>
        </w:rPr>
        <w:t xml:space="preserve">Risk / Impact: </w:t>
      </w:r>
      <w:r>
        <w:t>Incorrect canonical URLs can consolidate indexing to the wrong address or create duplicate indexing signals.</w:t>
      </w:r>
    </w:p>
    <w:p>
      <w:r>
        <w:rPr>
          <w:b/>
        </w:rPr>
        <w:t xml:space="preserve">Recommendation: </w:t>
      </w:r>
      <w:r>
        <w:t>Centralize canonical URL generation with explicit normalization and route metadata, including alias/redirect policy.</w:t>
      </w:r>
    </w:p>
    <w:p>
      <w:r>
        <w:rPr>
          <w:b/>
        </w:rPr>
        <w:t xml:space="preserve">Target State: </w:t>
      </w:r>
      <w:r>
        <w:t>Every indexable route has exactly one tested canonical URL.</w:t>
      </w:r>
    </w:p>
    <w:p>
      <w:r>
        <w:rPr>
          <w:b/>
        </w:rPr>
        <w:t xml:space="preserve">Testing / Acceptance: </w:t>
      </w:r>
      <w:r>
        <w:t>Automated route tests cover root, nested, alias and query-string cases.</w:t>
      </w:r>
    </w:p>
    <w:p>
      <w:pPr>
        <w:pStyle w:val="Heading2"/>
      </w:pPr>
      <w:r>
        <w:t>F-WS03-005 — External font loading is dynamically injected from Google Fonts [P2]</w:t>
      </w:r>
    </w:p>
    <w:p>
      <w:r>
        <w:rPr>
          <w:b/>
        </w:rPr>
        <w:t xml:space="preserve">Current State: </w:t>
      </w:r>
      <w:r>
        <w:t>ThemeApplier and PreviewBridge dynamically create stylesheet links to fonts.googleapis.com based on admin-configured font names.</w:t>
      </w:r>
    </w:p>
    <w:p>
      <w:r>
        <w:rPr>
          <w:b/>
        </w:rPr>
        <w:t xml:space="preserve">Evidence: </w:t>
      </w:r>
      <w:r>
        <w:t>App.tsx constructs external Google Fonts stylesheet URLs from settings and preview messages. fileciteturn205file0</w:t>
      </w:r>
    </w:p>
    <w:p>
      <w:r>
        <w:rPr>
          <w:b/>
        </w:rPr>
        <w:t xml:space="preserve">Y-Factor / Why It Matters: </w:t>
      </w:r>
      <w:r>
        <w:t>External resources introduce privacy, availability, CSP and allowlist considerations.</w:t>
      </w:r>
    </w:p>
    <w:p>
      <w:r>
        <w:rPr>
          <w:b/>
        </w:rPr>
        <w:t xml:space="preserve">Risk / Impact: </w:t>
      </w:r>
      <w:r>
        <w:t>Unexpected font names or provider changes can create network/privacy dependencies and complicate content security policy.</w:t>
      </w:r>
    </w:p>
    <w:p>
      <w:r>
        <w:rPr>
          <w:b/>
        </w:rPr>
        <w:t xml:space="preserve">Recommendation: </w:t>
      </w:r>
      <w:r>
        <w:t>Allowlist approved fonts/provider URLs or self-host approved font assets; validate admin-configured font names before injection.</w:t>
      </w:r>
    </w:p>
    <w:p>
      <w:r>
        <w:rPr>
          <w:b/>
        </w:rPr>
        <w:t xml:space="preserve">Target State: </w:t>
      </w:r>
      <w:r>
        <w:t>Only approved external resources can be loaded by the frontend.</w:t>
      </w:r>
    </w:p>
    <w:p>
      <w:r>
        <w:rPr>
          <w:b/>
        </w:rPr>
        <w:t xml:space="preserve">Testing / Acceptance: </w:t>
      </w:r>
      <w:r>
        <w:t>Security tests reject/ignore an unapproved font/provider value.</w:t>
      </w:r>
    </w:p>
    <w:p>
      <w:pPr>
        <w:pStyle w:val="Heading2"/>
      </w:pPr>
      <w:r>
        <w:t>F-WS03-006 — Live Preview postMessage accepts messages without origin validation [P0]</w:t>
      </w:r>
    </w:p>
    <w:p>
      <w:r>
        <w:rPr>
          <w:b/>
        </w:rPr>
        <w:t xml:space="preserve">Current State: </w:t>
      </w:r>
      <w:r>
        <w:t>PreviewBridge handles message events by checking only that e.data is an object and then processing SPANDANA_LIVE_PREVIEW or SPANDANA_NAVIGATE.</w:t>
      </w:r>
    </w:p>
    <w:p>
      <w:r>
        <w:rPr>
          <w:b/>
        </w:rPr>
        <w:t xml:space="preserve">Evidence: </w:t>
      </w:r>
      <w:r>
        <w:t>frontend/src/App.tsx registers window message handler without validating event.origin, event.source or a message schema. fileciteturn205file0</w:t>
      </w:r>
    </w:p>
    <w:p>
      <w:r>
        <w:rPr>
          <w:b/>
        </w:rPr>
        <w:t xml:space="preserve">Y-Factor / Why It Matters: </w:t>
      </w:r>
      <w:r>
        <w:t>postMessage is a cross-window trust boundary. Message type alone is not an authentication mechanism.</w:t>
      </w:r>
    </w:p>
    <w:p>
      <w:r>
        <w:rPr>
          <w:b/>
        </w:rPr>
        <w:t xml:space="preserve">Risk / Impact: </w:t>
      </w:r>
      <w:r>
        <w:t>An untrusted same-page/window context could potentially drive preview settings/navigation or cause unintended UI state changes.</w:t>
      </w:r>
    </w:p>
    <w:p>
      <w:r>
        <w:rPr>
          <w:b/>
        </w:rPr>
        <w:t xml:space="preserve">Recommendation: </w:t>
      </w:r>
      <w:r>
        <w:t>Validate expected source window, exact allowed origins and a strict schema/version for all preview messages. Reject malformed/unknown messages.</w:t>
      </w:r>
    </w:p>
    <w:p>
      <w:r>
        <w:rPr>
          <w:b/>
        </w:rPr>
        <w:t xml:space="preserve">Target State: </w:t>
      </w:r>
      <w:r>
        <w:t>Only the intended admin preview context can control PreviewBridge.</w:t>
      </w:r>
    </w:p>
    <w:p>
      <w:r>
        <w:rPr>
          <w:b/>
        </w:rPr>
        <w:t xml:space="preserve">Testing / Acceptance: </w:t>
      </w:r>
      <w:r>
        <w:t>Automated message-security tests verify wrong origin/source/schema messages are ignored.</w:t>
      </w:r>
    </w:p>
    <w:p>
      <w:pPr>
        <w:pStyle w:val="Heading2"/>
      </w:pPr>
      <w:r>
        <w:t>F-WS03-007 — Admin authentication state is stored in localStorage [P1]</w:t>
      </w:r>
    </w:p>
    <w:p>
      <w:r>
        <w:rPr>
          <w:b/>
        </w:rPr>
        <w:t xml:space="preserve">Current State: </w:t>
      </w:r>
      <w:r>
        <w:t>The admin frontend stores spandana_admin_token in localStorage and reads it for API requests.</w:t>
      </w:r>
    </w:p>
    <w:p>
      <w:r>
        <w:rPr>
          <w:b/>
        </w:rPr>
        <w:t xml:space="preserve">Evidence: </w:t>
      </w:r>
      <w:r>
        <w:t>frontend/src/pages/admin/index.tsx and frontend/src/services/authService.js use localStorage for the admin token. fileciteturn206file0 fileciteturn201file0</w:t>
      </w:r>
    </w:p>
    <w:p>
      <w:r>
        <w:rPr>
          <w:b/>
        </w:rPr>
        <w:t xml:space="preserve">Y-Factor / Why It Matters: </w:t>
      </w:r>
      <w:r>
        <w:t>JavaScript-readable persistent storage is exposed to any successful XSS in the same origin.</w:t>
      </w:r>
    </w:p>
    <w:p>
      <w:r>
        <w:rPr>
          <w:b/>
        </w:rPr>
        <w:t xml:space="preserve">Risk / Impact: </w:t>
      </w:r>
      <w:r>
        <w:t>Token theft can turn a frontend compromise into administrative API access.</w:t>
      </w:r>
    </w:p>
    <w:p>
      <w:r>
        <w:rPr>
          <w:b/>
        </w:rPr>
        <w:t xml:space="preserve">Recommendation: </w:t>
      </w:r>
      <w:r>
        <w:t>After the backend session/token model is corrected under WS-02, prefer secure HttpOnly SameSite cookies for browser sessions where architecture permits, or otherwise minimize token exposure and lifetime.</w:t>
      </w:r>
    </w:p>
    <w:p>
      <w:r>
        <w:rPr>
          <w:b/>
        </w:rPr>
        <w:t xml:space="preserve">Target State: </w:t>
      </w:r>
      <w:r>
        <w:t>Admin session credentials are not directly readable by arbitrary page JavaScript where cookie sessions are used.</w:t>
      </w:r>
    </w:p>
    <w:p>
      <w:r>
        <w:rPr>
          <w:b/>
        </w:rPr>
        <w:t xml:space="preserve">Testing / Acceptance: </w:t>
      </w:r>
      <w:r>
        <w:t>XSS/session tests verify the chosen credential storage and expiry policy.</w:t>
      </w:r>
    </w:p>
    <w:p>
      <w:pPr>
        <w:pStyle w:val="Heading2"/>
      </w:pPr>
      <w:r>
        <w:t>F-WS03-008 — Admin information architecture is extremely broad [P1]</w:t>
      </w:r>
    </w:p>
    <w:p>
      <w:r>
        <w:rPr>
          <w:b/>
        </w:rPr>
        <w:t xml:space="preserve">Current State: </w:t>
      </w:r>
      <w:r>
        <w:t>The admin page imports and routes a large number of tabs covering content, programs, health, volunteers, events, donations, team, SEO, games, blog, gallery, shop, live stream, page builder and more.</w:t>
      </w:r>
    </w:p>
    <w:p>
      <w:r>
        <w:rPr>
          <w:b/>
        </w:rPr>
        <w:t xml:space="preserve">Evidence: </w:t>
      </w:r>
      <w:r>
        <w:t>frontend/src/pages/admin/index.tsx imports a large collection of tab components and maps tabs to preview paths. fileciteturn206file0</w:t>
      </w:r>
    </w:p>
    <w:p>
      <w:r>
        <w:rPr>
          <w:b/>
        </w:rPr>
        <w:t xml:space="preserve">Y-Factor / Why It Matters: </w:t>
      </w:r>
      <w:r>
        <w:t>A broad CMS/admin surface requires clear information architecture and permission boundaries.</w:t>
      </w:r>
    </w:p>
    <w:p>
      <w:r>
        <w:rPr>
          <w:b/>
        </w:rPr>
        <w:t xml:space="preserve">Risk / Impact: </w:t>
      </w:r>
      <w:r>
        <w:t>Operators can face navigation complexity and a compromised account has a large functional blast radius.</w:t>
      </w:r>
    </w:p>
    <w:p>
      <w:r>
        <w:rPr>
          <w:b/>
        </w:rPr>
        <w:t xml:space="preserve">Recommendation: </w:t>
      </w:r>
      <w:r>
        <w:t>Group admin capabilities by domain/workstream and align navigation with the future server-side permission matrix from WS-02.</w:t>
      </w:r>
    </w:p>
    <w:p>
      <w:r>
        <w:rPr>
          <w:b/>
        </w:rPr>
        <w:t xml:space="preserve">Target State: </w:t>
      </w:r>
      <w:r>
        <w:t>Admin navigation reflects domains and permissions rather than a flat growing list of tabs.</w:t>
      </w:r>
    </w:p>
    <w:p>
      <w:r>
        <w:rPr>
          <w:b/>
        </w:rPr>
        <w:t xml:space="preserve">Testing / Acceptance: </w:t>
      </w:r>
      <w:r>
        <w:t>Representative roles can only see/access the domains assigned to them.</w:t>
      </w:r>
    </w:p>
    <w:p>
      <w:pPr>
        <w:pStyle w:val="Heading2"/>
      </w:pPr>
      <w:r>
        <w:t>F-WS03-009 — Admin live preview uses wildcard postMessage target [P1]</w:t>
      </w:r>
    </w:p>
    <w:p>
      <w:r>
        <w:rPr>
          <w:b/>
        </w:rPr>
        <w:t xml:space="preserve">Current State: </w:t>
      </w:r>
      <w:r>
        <w:t>AdminLayout sends preview messages with targetOrigin '*'.</w:t>
      </w:r>
    </w:p>
    <w:p>
      <w:r>
        <w:rPr>
          <w:b/>
        </w:rPr>
        <w:t xml:space="preserve">Evidence: </w:t>
      </w:r>
      <w:r>
        <w:t>frontend/src/components/admin/AdminLayout.tsx postToIframe uses iframe.contentWindow.postMessage(msg, '*'). fileciteturn207file0</w:t>
      </w:r>
    </w:p>
    <w:p>
      <w:r>
        <w:rPr>
          <w:b/>
        </w:rPr>
        <w:t xml:space="preserve">Y-Factor / Why It Matters: </w:t>
      </w:r>
      <w:r>
        <w:t>Wildcard destination weakens the origin guarantee of a cross-window communication protocol.</w:t>
      </w:r>
    </w:p>
    <w:p>
      <w:r>
        <w:rPr>
          <w:b/>
        </w:rPr>
        <w:t xml:space="preserve">Risk / Impact: </w:t>
      </w:r>
      <w:r>
        <w:t>Messages can be delivered more broadly than necessary and the trust relationship is less explicit.</w:t>
      </w:r>
    </w:p>
    <w:p>
      <w:r>
        <w:rPr>
          <w:b/>
        </w:rPr>
        <w:t xml:space="preserve">Recommendation: </w:t>
      </w:r>
      <w:r>
        <w:t>Use the exact expected origin for postMessage and pair it with receiver-side origin/source/schema validation.</w:t>
      </w:r>
    </w:p>
    <w:p>
      <w:r>
        <w:rPr>
          <w:b/>
        </w:rPr>
        <w:t xml:space="preserve">Target State: </w:t>
      </w:r>
      <w:r>
        <w:t>Preview communication has a narrowly defined origin trust boundary.</w:t>
      </w:r>
    </w:p>
    <w:p>
      <w:r>
        <w:rPr>
          <w:b/>
        </w:rPr>
        <w:t xml:space="preserve">Testing / Acceptance: </w:t>
      </w:r>
      <w:r>
        <w:t>Tests verify messages sent to unexpected origins are not accepted.</w:t>
      </w:r>
    </w:p>
    <w:p>
      <w:pPr>
        <w:pStyle w:val="Heading2"/>
      </w:pPr>
      <w:r>
        <w:t>F-WS03-010 — Frontend API base path is configurable but auth service conventions are split [P1]</w:t>
      </w:r>
    </w:p>
    <w:p>
      <w:r>
        <w:rPr>
          <w:b/>
        </w:rPr>
        <w:t xml:space="preserve">Current State: </w:t>
      </w:r>
      <w:r>
        <w:t>api.js defaults to /api/v1 and can use VITE_API_URL; Admin page directly calls /api/v1 endpoints, while SeoApplier uses /api/settings.</w:t>
      </w:r>
    </w:p>
    <w:p>
      <w:r>
        <w:rPr>
          <w:b/>
        </w:rPr>
        <w:t xml:space="preserve">Evidence: </w:t>
      </w:r>
      <w:r>
        <w:t>frontend/src/services/api.js defines BASE as VITE_API_URL || '/api/v1'. App.tsx uses /api/settings directly and admin uses /api/v1 directly. fileciteturn208file0 fileciteturn205file0 fileciteturn206file0</w:t>
      </w:r>
    </w:p>
    <w:p>
      <w:r>
        <w:rPr>
          <w:b/>
        </w:rPr>
        <w:t xml:space="preserve">Y-Factor / Why It Matters: </w:t>
      </w:r>
      <w:r>
        <w:t>Multiple API base conventions undermine the canonical API decision from WS-01.</w:t>
      </w:r>
    </w:p>
    <w:p>
      <w:r>
        <w:rPr>
          <w:b/>
        </w:rPr>
        <w:t xml:space="preserve">Risk / Impact: </w:t>
      </w:r>
      <w:r>
        <w:t>Environment changes, proxy behavior and migrations can produce inconsistent endpoint resolution.</w:t>
      </w:r>
    </w:p>
    <w:p>
      <w:r>
        <w:rPr>
          <w:b/>
        </w:rPr>
        <w:t xml:space="preserve">Recommendation: </w:t>
      </w:r>
      <w:r>
        <w:t>Centralize API base/path construction and migrate all frontend requests to one client or clearly separated clients with documented boundaries.</w:t>
      </w:r>
    </w:p>
    <w:p>
      <w:r>
        <w:rPr>
          <w:b/>
        </w:rPr>
        <w:t xml:space="preserve">Target State: </w:t>
      </w:r>
      <w:r>
        <w:t>Every frontend API call follows the canonical API configuration.</w:t>
      </w:r>
    </w:p>
    <w:p>
      <w:r>
        <w:rPr>
          <w:b/>
        </w:rPr>
        <w:t xml:space="preserve">Testing / Acceptance: </w:t>
      </w:r>
      <w:r>
        <w:t>Static analysis/repository search identifies no unintended hard-coded API base paths.</w:t>
      </w:r>
    </w:p>
    <w:p>
      <w:pPr>
        <w:pStyle w:val="Heading2"/>
      </w:pPr>
      <w:r>
        <w:t>F-WS03-011 — Accessibility and responsive compliance cannot be established by repository inspection alone [P1]</w:t>
      </w:r>
    </w:p>
    <w:p>
      <w:r>
        <w:rPr>
          <w:b/>
        </w:rPr>
        <w:t xml:space="preserve">Current State: </w:t>
      </w:r>
      <w:r>
        <w:t>The repository contains responsive/admin mobile controls and accessibility labels, but no browser/device evidence was supplied in this audit.</w:t>
      </w:r>
    </w:p>
    <w:p>
      <w:r>
        <w:rPr>
          <w:b/>
        </w:rPr>
        <w:t xml:space="preserve">Evidence: </w:t>
      </w:r>
      <w:r>
        <w:t>AdminLayout has mobile drawer controls with accessible labels and 44px minimum targets; historical audit explicitly states WCAG compliance cannot be proven without browser/device testing. fileciteturn207file0 fileciteturn204file1</w:t>
      </w:r>
    </w:p>
    <w:p>
      <w:r>
        <w:rPr>
          <w:b/>
        </w:rPr>
        <w:t xml:space="preserve">Y-Factor / Why It Matters: </w:t>
      </w:r>
      <w:r>
        <w:t>Accessibility is an end-to-end rendered behavior, not just a source-code property.</w:t>
      </w:r>
    </w:p>
    <w:p>
      <w:r>
        <w:rPr>
          <w:b/>
        </w:rPr>
        <w:t xml:space="preserve">Risk / Impact: </w:t>
      </w:r>
      <w:r>
        <w:t>Keyboard order, focus management, contrast, overflow, screen-reader announcements and touch behavior may still fail despite good source patterns.</w:t>
      </w:r>
    </w:p>
    <w:p>
      <w:r>
        <w:rPr>
          <w:b/>
        </w:rPr>
        <w:t xml:space="preserve">Recommendation: </w:t>
      </w:r>
      <w:r>
        <w:t>Run browser-based accessibility and responsive test suites against critical public/admin flows, targeting WCAG 2.2 AA for critical public experiences.</w:t>
      </w:r>
    </w:p>
    <w:p>
      <w:r>
        <w:rPr>
          <w:b/>
        </w:rPr>
        <w:t xml:space="preserve">Target State: </w:t>
      </w:r>
      <w:r>
        <w:t>Critical flows pass automated and human accessibility/responsive verification.</w:t>
      </w:r>
    </w:p>
    <w:p>
      <w:r>
        <w:rPr>
          <w:b/>
        </w:rPr>
        <w:t xml:space="preserve">Testing / Acceptance: </w:t>
      </w:r>
      <w:r>
        <w:t>Run keyboard, screen-reader, contrast and 320–430px/768px/desktop viewport tests.</w:t>
      </w:r>
    </w:p>
    <w:p>
      <w:pPr>
        <w:pStyle w:val="Heading2"/>
      </w:pPr>
      <w:r>
        <w:t>F-WS03-012 — Embedded donate/volunteer surfaces require explicit trust and SEO policy [P1]</w:t>
      </w:r>
    </w:p>
    <w:p>
      <w:r>
        <w:rPr>
          <w:b/>
        </w:rPr>
        <w:t xml:space="preserve">Current State: </w:t>
      </w:r>
      <w:r>
        <w:t>The frontend exposes /embed/donate and /embed/volunteer and treats embed routes specially for some UI behavior.</w:t>
      </w:r>
    </w:p>
    <w:p>
      <w:r>
        <w:rPr>
          <w:b/>
        </w:rPr>
        <w:t xml:space="preserve">Evidence: </w:t>
      </w:r>
      <w:r>
        <w:t>App.tsx defines both embed routes and isEmbedRoute(); historical audit requires separate clickjacking, allowed-origin, CSP/frame-ancestors, data leakage and API-abuse treatment. fileciteturn205file0 fileciteturn204file5</w:t>
      </w:r>
    </w:p>
    <w:p>
      <w:r>
        <w:rPr>
          <w:b/>
        </w:rPr>
        <w:t xml:space="preserve">Y-Factor / Why It Matters: </w:t>
      </w:r>
      <w:r>
        <w:t>Embedded applications are a distinct browser trust surface.</w:t>
      </w:r>
    </w:p>
    <w:p>
      <w:r>
        <w:rPr>
          <w:b/>
        </w:rPr>
        <w:t xml:space="preserve">Risk / Impact: </w:t>
      </w:r>
      <w:r>
        <w:t>Uncontrolled embedding can create framing, origin-message, SEO duplication or abuse issues.</w:t>
      </w:r>
    </w:p>
    <w:p>
      <w:r>
        <w:rPr>
          <w:b/>
        </w:rPr>
        <w:t xml:space="preserve">Recommendation: </w:t>
      </w:r>
      <w:r>
        <w:t>Define an explicit embed contract: permitted parent origins, frame policy, postMessage schema, SEO behavior and API abuse controls.</w:t>
      </w:r>
    </w:p>
    <w:p>
      <w:r>
        <w:rPr>
          <w:b/>
        </w:rPr>
        <w:t xml:space="preserve">Target State: </w:t>
      </w:r>
      <w:r>
        <w:t>Embedded widgets have documented and enforced security/SEO boundaries.</w:t>
      </w:r>
    </w:p>
    <w:p>
      <w:r>
        <w:rPr>
          <w:b/>
        </w:rPr>
        <w:t xml:space="preserve">Testing / Acceptance: </w:t>
      </w:r>
      <w:r>
        <w:t>Test allowed/disallowed parent origins, frame policy and embed metadata.</w:t>
      </w:r>
    </w:p>
    <w:p>
      <w:pPr>
        <w:pStyle w:val="Heading1"/>
      </w:pPr>
      <w:r>
        <w:t>WS-03 — Positive Controls Already Present</w:t>
      </w:r>
    </w:p>
    <w:p>
      <w:pPr>
        <w:pStyle w:val="ListBullet"/>
      </w:pPr>
      <w:r>
        <w:t>React/Vite frontend uses a centralized route shell with a Wouter router.</w:t>
      </w:r>
    </w:p>
    <w:p>
      <w:pPr>
        <w:pStyle w:val="ListBullet"/>
      </w:pPr>
      <w:r>
        <w:t>SEO metadata is reapplied on route changes.</w:t>
      </w:r>
    </w:p>
    <w:p>
      <w:pPr>
        <w:pStyle w:val="ListBullet"/>
      </w:pPr>
      <w:r>
        <w:t>Theme/typography settings can be applied dynamically.</w:t>
      </w:r>
    </w:p>
    <w:p>
      <w:pPr>
        <w:pStyle w:val="ListBullet"/>
      </w:pPr>
      <w:r>
        <w:t>Admin has responsive mobile navigation and a live preview panel.</w:t>
      </w:r>
    </w:p>
    <w:p>
      <w:pPr>
        <w:pStyle w:val="ListBullet"/>
      </w:pPr>
      <w:r>
        <w:t>Preview routes are mapped from admin tabs.</w:t>
      </w:r>
    </w:p>
    <w:p>
      <w:pPr>
        <w:pStyle w:val="ListBullet"/>
      </w:pPr>
      <w:r>
        <w:t>Frontend API service has a configurable canonical default of /api/v1.</w:t>
      </w:r>
    </w:p>
    <w:p>
      <w:pPr>
        <w:pStyle w:val="ListBullet"/>
      </w:pPr>
      <w:r>
        <w:t>Historical audit already established WCAG 2.2 AA and mobile acceptance criteria for critical flows.</w:t>
      </w:r>
    </w:p>
    <w:p>
      <w:pPr>
        <w:pStyle w:val="Heading1"/>
      </w:pPr>
      <w:r>
        <w:t>WS-03 — Target Architecture</w:t>
      </w:r>
    </w:p>
    <w:p>
      <w:r>
        <w:t>Typed route registry → canonical public URL → page component → shared settings/query layer → domain API client → loading/error/empty states → SEO policy → analytics policy. Embedded routes use a separate security/SEO contract. Admin UI is organized by domain and backed by server-side authorization. Cross-window preview communication uses an explicit origin/source/schema contract.</w:t>
      </w:r>
    </w:p>
    <w:p>
      <w:pPr>
        <w:pStyle w:val="Heading1"/>
      </w:pPr>
      <w:r>
        <w:t>WS-03 — Acceptance Gate</w:t>
      </w:r>
    </w:p>
    <w:p>
      <w:pPr>
        <w:pStyle w:val="ListBullet"/>
      </w:pPr>
      <w:r>
        <w:t>Programs has one authoritative canonical route/component.</w:t>
      </w:r>
    </w:p>
    <w:p>
      <w:pPr>
        <w:pStyle w:val="ListBullet"/>
      </w:pPr>
      <w:r>
        <w:t>All frontend routes are represented in a route registry with canonical/SEO/access metadata.</w:t>
      </w:r>
    </w:p>
    <w:p>
      <w:pPr>
        <w:pStyle w:val="ListBullet"/>
      </w:pPr>
      <w:r>
        <w:t>Shared settings are cached and reused.</w:t>
      </w:r>
    </w:p>
    <w:p>
      <w:pPr>
        <w:pStyle w:val="ListBullet"/>
      </w:pPr>
      <w:r>
        <w:t>Canonical URL generation is tested.</w:t>
      </w:r>
    </w:p>
    <w:p>
      <w:pPr>
        <w:pStyle w:val="ListBullet"/>
      </w:pPr>
      <w:r>
        <w:t>External resources are allowlisted or self-hosted.</w:t>
      </w:r>
    </w:p>
    <w:p>
      <w:pPr>
        <w:pStyle w:val="ListBullet"/>
      </w:pPr>
      <w:r>
        <w:t>postMessage handlers validate origin, source and schema.</w:t>
      </w:r>
    </w:p>
    <w:p>
      <w:pPr>
        <w:pStyle w:val="ListBullet"/>
      </w:pPr>
      <w:r>
        <w:t>Admin session storage follows the corrected WS-02 authentication model.</w:t>
      </w:r>
    </w:p>
    <w:p>
      <w:pPr>
        <w:pStyle w:val="ListBullet"/>
      </w:pPr>
      <w:r>
        <w:t>Critical public flows pass browser accessibility/responsive testing.</w:t>
      </w:r>
    </w:p>
    <w:p>
      <w:pPr>
        <w:pStyle w:val="ListBullet"/>
      </w:pPr>
      <w:r>
        <w:t>Embed routes have explicit frame/origin/SEO/API policies.</w:t>
      </w:r>
    </w:p>
    <w:p>
      <w:pPr>
        <w:pStyle w:val="ListBullet"/>
      </w:pPr>
      <w:r>
        <w:t>Frontend API calls follow one canonical API configuration.</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Proceed to WS-04</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Next</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WS-04 — Data &amp; Database Architecture</w:t>
      </w:r>
    </w:p>
    <w:p>
      <w:r>
        <w:t>2. WS-05 — Programs, Events &amp; Participation Workflows</w:t>
      </w:r>
    </w:p>
    <w:p>
      <w:r>
        <w:t>3. WS-06 — Donations &amp; Financial Workflows</w:t>
      </w:r>
    </w:p>
    <w:p>
      <w:r>
        <w:t>4. WS-07 — Media, Files &amp; Asset Management</w:t>
      </w:r>
    </w:p>
    <w:p>
      <w:r>
        <w:t>5. WS-08 — Security, Privacy &amp; Compliance</w:t>
      </w:r>
    </w:p>
    <w:p>
      <w:r>
        <w:t>6. WS-10 — Engineering Quality &amp; Supply Chain</w:t>
      </w:r>
    </w:p>
    <w:p>
      <w:r>
        <w:t>7. WS-11 — Infrastructure, Operations &amp; Production Readiness</w:t>
      </w:r>
    </w:p>
    <w:p>
      <w:r>
        <w:t>8. WS-12 — Content &amp; CMS Governance</w:t>
      </w:r>
    </w:p>
    <w:p>
      <w:pPr>
        <w:pStyle w:val="Heading1"/>
      </w:pPr>
      <w:r>
        <w:t>WS-03 — Final Status</w:t>
      </w:r>
    </w:p>
    <w:p>
      <w:r>
        <w:t>DISCOVERY COMPLETE. Twelve findings F-WS03-001 through F-WS03-012 recorded. No repository implementation changes were made during this audit.</w:t>
      </w:r>
    </w:p>
    <w:p>
      <w:r>
        <w:br w:type="page"/>
      </w:r>
    </w:p>
    <w:p>
      <w:pPr>
        <w:pStyle w:val="Heading1"/>
      </w:pPr>
      <w:r>
        <w:t>WS-04 — Data &amp; Database Architecture</w:t>
      </w:r>
    </w:p>
    <w:p>
      <w:r>
        <w:t>Audit Item: AUD-WS04 | Status: COMPLETE | Inspection mode: READ-ONLY</w:t>
      </w:r>
    </w:p>
    <w:p>
      <w:r>
        <w:t>This workstream reconciles the existing database audit material with the current repository model layer. It covers the production MongoDB architecture, JSON fallback, Mongoose schemas, data types, validation and uniqueness, query/data-access patterns, indexing, bulk replacement, identifiers, cross-document integrity, migration readiness and the relationship between API contracts and persisted data.</w:t>
      </w:r>
    </w:p>
    <w:p>
      <w:pPr>
        <w:pStyle w:val="Heading2"/>
      </w:pPr>
      <w:r>
        <w:t>Historical Audit Reconciliation</w:t>
      </w:r>
    </w:p>
    <w:p>
      <w:r>
        <w:t>The earlier audit already identified four closely related database areas: API contract/schema governance (TRACE-119), MongoDB data access/query architecture (TRACE-120), MongoDB schema/data modeling (TRACE-121), and data integrity/constraints/referential integrity (TRACE-122). The historical material states that MongoDB/Mongoose is the canonical production layer, that silent JSON fallback should not exist in production, that schema/data modeling needs stronger BSON types and explicit lifecycle/uniqueness rules, and that database-level and service-level integrity controls are required. These are retained as the baseline rather than discarded. fileciteturn218file1 fileciteturn218file9</w:t>
      </w:r>
    </w:p>
    <w:p>
      <w:pPr>
        <w:pStyle w:val="Heading2"/>
      </w:pPr>
      <w:r>
        <w:t>F-WS04-001 — JSON file storage remains a runtime fallback for every domain model [P0]</w:t>
      </w:r>
    </w:p>
    <w:p>
      <w:r>
        <w:rPr>
          <w:b/>
        </w:rPr>
        <w:t xml:space="preserve">Current State: </w:t>
      </w:r>
      <w:r>
        <w:t>Each inspected model chooses MongoDB when isDbConnected() is true and otherwise uses jsonModel() against backend/data/*.json. Program, Event, Volunteer, Gallery, Newsletter and Team all follow this dual-path pattern.</w:t>
      </w:r>
    </w:p>
    <w:p>
      <w:r>
        <w:rPr>
          <w:b/>
        </w:rPr>
        <w:t xml:space="preserve">Evidence: </w:t>
      </w:r>
      <w:r>
        <w:t>Program.js explicitly switches between ProgramMongo and jsonModel; Event.js, Volunteer.js, Gallery.js, Newsletter.js and Team.js follow the same architecture. fileciteturn212file0 fileciteturn213file0 fileciteturn220file0 fileciteturn221file0 fileciteturn214file0 fileciteturn215file0</w:t>
      </w:r>
    </w:p>
    <w:p>
      <w:r>
        <w:rPr>
          <w:b/>
        </w:rPr>
        <w:t xml:space="preserve">Y-Factor / Why It Matters: </w:t>
      </w:r>
      <w:r>
        <w:t>The application has two persistence semantics behind the same model interface.</w:t>
      </w:r>
    </w:p>
    <w:p>
      <w:r>
        <w:rPr>
          <w:b/>
        </w:rPr>
        <w:t xml:space="preserve">Risk / Impact: </w:t>
      </w:r>
      <w:r>
        <w:t>Production behavior can silently change from database-backed persistence to local-file persistence after a connection/configuration problem. This can cause data divergence, loss across instances, unsupported concurrency semantics and false confidence in production readiness.</w:t>
      </w:r>
    </w:p>
    <w:p>
      <w:r>
        <w:rPr>
          <w:b/>
        </w:rPr>
        <w:t xml:space="preserve">Recommendation: </w:t>
      </w:r>
      <w:r>
        <w:t>Keep the JSON adapter only as an explicit development/test adapter. In production, fail readiness when MongoDB is mandatory and never silently switch persistence.</w:t>
      </w:r>
    </w:p>
    <w:p>
      <w:r>
        <w:rPr>
          <w:b/>
        </w:rPr>
        <w:t xml:space="preserve">Target State: </w:t>
      </w:r>
      <w:r>
        <w:t>MongoDB is the sole production source of truth; alternate storage is explicit and environment-gated.</w:t>
      </w:r>
    </w:p>
    <w:p>
      <w:r>
        <w:rPr>
          <w:b/>
        </w:rPr>
        <w:t xml:space="preserve">Testing / Acceptance: </w:t>
      </w:r>
      <w:r>
        <w:t>Simulate MongoDB outage in production configuration and verify readiness fails rather than switching to JSON.</w:t>
      </w:r>
    </w:p>
    <w:p>
      <w:pPr>
        <w:pStyle w:val="Heading2"/>
      </w:pPr>
      <w:r>
        <w:t>F-WS04-002 — The JSON adapter does not provide MongoDB-equivalent query/index/transaction semantics [P1]</w:t>
      </w:r>
    </w:p>
    <w:p>
      <w:r>
        <w:rPr>
          <w:b/>
        </w:rPr>
        <w:t xml:space="preserve">Current State: </w:t>
      </w:r>
      <w:r>
        <w:t>The fallback implements full-file reads, simple equality filtering, generated IDs, full-list replacement and atomic file replacement, but no database indexes, transactions or complex query semantics.</w:t>
      </w:r>
    </w:p>
    <w:p>
      <w:r>
        <w:rPr>
          <w:b/>
        </w:rPr>
        <w:t xml:space="preserve">Evidence: </w:t>
      </w:r>
      <w:r>
        <w:t>backend/models/base.js implements jsonModel with readAll(), filter(), create(), update(), delete() and replaceAll(); the historical audit also records the limitation. fileciteturn217file0 fileciteturn218file1</w:t>
      </w:r>
    </w:p>
    <w:p>
      <w:r>
        <w:rPr>
          <w:b/>
        </w:rPr>
        <w:t xml:space="preserve">Y-Factor / Why It Matters: </w:t>
      </w:r>
      <w:r>
        <w:t>A compatibility adapter that looks like Mongoose can hide important semantic differences.</w:t>
      </w:r>
    </w:p>
    <w:p>
      <w:r>
        <w:rPr>
          <w:b/>
        </w:rPr>
        <w:t xml:space="preserve">Risk / Impact: </w:t>
      </w:r>
      <w:r>
        <w:t>Development may pass while production behavior differs for concurrency, uniqueness, transactions, pagination and query performance.</w:t>
      </w:r>
    </w:p>
    <w:p>
      <w:r>
        <w:rPr>
          <w:b/>
        </w:rPr>
        <w:t xml:space="preserve">Recommendation: </w:t>
      </w:r>
      <w:r>
        <w:t>Do not use the fallback as a production compatibility layer. Test critical business logic against MongoDB semantics and document any deliberately simplified development behavior.</w:t>
      </w:r>
    </w:p>
    <w:p>
      <w:r>
        <w:rPr>
          <w:b/>
        </w:rPr>
        <w:t xml:space="preserve">Target State: </w:t>
      </w:r>
      <w:r>
        <w:t>Development fallback is clearly non-production and does not define production correctness.</w:t>
      </w:r>
    </w:p>
    <w:p>
      <w:r>
        <w:rPr>
          <w:b/>
        </w:rPr>
        <w:t xml:space="preserve">Testing / Acceptance: </w:t>
      </w:r>
      <w:r>
        <w:t>CI must run database integration tests against MongoDB for critical persistence behavior.</w:t>
      </w:r>
    </w:p>
    <w:p>
      <w:pPr>
        <w:pStyle w:val="Heading2"/>
      </w:pPr>
      <w:r>
        <w:t>F-WS04-003 — Schema types are too permissive in important domains [P1]</w:t>
      </w:r>
    </w:p>
    <w:p>
      <w:r>
        <w:rPr>
          <w:b/>
        </w:rPr>
        <w:t xml:space="preserve">Current State: </w:t>
      </w:r>
      <w:r>
        <w:t>Representative models use free-form strings for fields such as Event.date/time, Volunteer.age/dob and Program.status/pillar. Several lifecycle and categorical fields are unconstrained strings.</w:t>
      </w:r>
    </w:p>
    <w:p>
      <w:r>
        <w:rPr>
          <w:b/>
        </w:rPr>
        <w:t xml:space="preserve">Evidence: </w:t>
      </w:r>
      <w:r>
        <w:t>Program.js defines title/description/pillar/status/image as general strings; Event.js stores date/time as strings; Volunteer.js stores age/dob and other fields as strings. fileciteturn212file0 fileciteturn213file0 fileciteturn220file0</w:t>
      </w:r>
    </w:p>
    <w:p>
      <w:r>
        <w:rPr>
          <w:b/>
        </w:rPr>
        <w:t xml:space="preserve">Y-Factor / Why It Matters: </w:t>
      </w:r>
      <w:r>
        <w:t>MongoDB can enforce useful BSON types and enumerated application states through schema/API validation.</w:t>
      </w:r>
    </w:p>
    <w:p>
      <w:r>
        <w:rPr>
          <w:b/>
        </w:rPr>
        <w:t xml:space="preserve">Risk / Impact: </w:t>
      </w:r>
      <w:r>
        <w:t>Invalid states, inconsistent date formats and difficult querying/reporting can accumulate and complicate migrations.</w:t>
      </w:r>
    </w:p>
    <w:p>
      <w:r>
        <w:rPr>
          <w:b/>
        </w:rPr>
        <w:t xml:space="preserve">Recommendation: </w:t>
      </w:r>
      <w:r>
        <w:t>Normalize dates to BSON Date where semantically appropriate; use enums/value objects for controlled states; retain free text only where genuinely free-form.</w:t>
      </w:r>
    </w:p>
    <w:p>
      <w:r>
        <w:rPr>
          <w:b/>
        </w:rPr>
        <w:t xml:space="preserve">Target State: </w:t>
      </w:r>
      <w:r>
        <w:t>Domain fields have deliberate types and lifecycle values with migration compatibility.</w:t>
      </w:r>
    </w:p>
    <w:p>
      <w:r>
        <w:rPr>
          <w:b/>
        </w:rPr>
        <w:t xml:space="preserve">Testing / Acceptance: </w:t>
      </w:r>
      <w:r>
        <w:t>Schema/API tests reject invalid types and unsupported states.</w:t>
      </w:r>
    </w:p>
    <w:p>
      <w:pPr>
        <w:pStyle w:val="Heading2"/>
      </w:pPr>
      <w:r>
        <w:t>F-WS04-004 — Indexes are not deliberately defined for primary query patterns [P1]</w:t>
      </w:r>
    </w:p>
    <w:p>
      <w:r>
        <w:rPr>
          <w:b/>
        </w:rPr>
        <w:t xml:space="preserve">Current State: </w:t>
      </w:r>
      <w:r>
        <w:t>Across the inspected domain models, the visible schemas do not define query-driven indexes for common filters/sorts. Newsletter and Team rely on unique fields, but general published/category/order/date query patterns are not explicitly indexed.</w:t>
      </w:r>
    </w:p>
    <w:p>
      <w:r>
        <w:rPr>
          <w:b/>
        </w:rPr>
        <w:t xml:space="preserve">Evidence: </w:t>
      </w:r>
      <w:r>
        <w:t>Program/Event/Gallery/Volunteer schemas define timestamps and fields but no explicit query indexes; Newsletter and Team have unique fields. fileciteturn212file0 fileciteturn213file0 fileciteturn221file0 fileciteturn214file0 fileciteturn215file0</w:t>
      </w:r>
    </w:p>
    <w:p>
      <w:r>
        <w:rPr>
          <w:b/>
        </w:rPr>
        <w:t xml:space="preserve">Y-Factor / Why It Matters: </w:t>
      </w:r>
      <w:r>
        <w:t>Indexes should follow actual query patterns rather than simply relying on collection scans.</w:t>
      </w:r>
    </w:p>
    <w:p>
      <w:r>
        <w:rPr>
          <w:b/>
        </w:rPr>
        <w:t xml:space="preserve">Risk / Impact: </w:t>
      </w:r>
      <w:r>
        <w:t>Growth can turn public list/admin search endpoints into expensive collection scans and make latency unpredictable.</w:t>
      </w:r>
    </w:p>
    <w:p>
      <w:r>
        <w:rPr>
          <w:b/>
        </w:rPr>
        <w:t xml:space="preserve">Recommendation: </w:t>
      </w:r>
      <w:r>
        <w:t>Inventory production queries and add compound/single-field indexes based on measured access patterns, including published/status/category/date and ownership/identity lookups where required.</w:t>
      </w:r>
    </w:p>
    <w:p>
      <w:r>
        <w:rPr>
          <w:b/>
        </w:rPr>
        <w:t xml:space="preserve">Target State: </w:t>
      </w:r>
      <w:r>
        <w:t>Critical queries use deliberate indexes and index definitions are version-controlled.</w:t>
      </w:r>
    </w:p>
    <w:p>
      <w:r>
        <w:rPr>
          <w:b/>
        </w:rPr>
        <w:t xml:space="preserve">Testing / Acceptance: </w:t>
      </w:r>
      <w:r>
        <w:t>Use explain plans/load tests to demonstrate indexed execution for high-volume queries.</w:t>
      </w:r>
    </w:p>
    <w:p>
      <w:pPr>
        <w:pStyle w:val="Heading2"/>
      </w:pPr>
      <w:r>
        <w:t>F-WS04-005 — Bulk replaceAll operations are destructive and lack an explicit transactional boundary [P0]</w:t>
      </w:r>
    </w:p>
    <w:p>
      <w:r>
        <w:rPr>
          <w:b/>
        </w:rPr>
        <w:t xml:space="preserve">Current State: </w:t>
      </w:r>
      <w:r>
        <w:t>Program, Event, Volunteer and Gallery models expose replaceAll(). In MongoDB it performs deleteMany({}) followed by insertMany(data).</w:t>
      </w:r>
    </w:p>
    <w:p>
      <w:r>
        <w:rPr>
          <w:b/>
        </w:rPr>
        <w:t xml:space="preserve">Evidence: </w:t>
      </w:r>
      <w:r>
        <w:t>Program.js, Event.js, Volunteer.js and Gallery.js implement deleteMany({}) then insertMany(data). fileciteturn212file0 fileciteturn213file0 fileciteturn220file0 fileciteturn221file0</w:t>
      </w:r>
    </w:p>
    <w:p>
      <w:r>
        <w:rPr>
          <w:b/>
        </w:rPr>
        <w:t xml:space="preserve">Y-Factor / Why It Matters: </w:t>
      </w:r>
      <w:r>
        <w:t>Delete-then-insert is not an atomic replacement of the collection contents.</w:t>
      </w:r>
    </w:p>
    <w:p>
      <w:r>
        <w:rPr>
          <w:b/>
        </w:rPr>
        <w:t xml:space="preserve">Risk / Impact: </w:t>
      </w:r>
      <w:r>
        <w:t>A failure between operations can leave the collection empty/partial. Concurrent readers/writers can observe an intermediate state.</w:t>
      </w:r>
    </w:p>
    <w:p>
      <w:r>
        <w:rPr>
          <w:b/>
        </w:rPr>
        <w:t xml:space="preserve">Recommendation: </w:t>
      </w:r>
      <w:r>
        <w:t>Replace bulk destructive operations with validated, transactional import/version-swap semantics where supported, or make them explicit administrative migration operations with backup and rollback.</w:t>
      </w:r>
    </w:p>
    <w:p>
      <w:r>
        <w:rPr>
          <w:b/>
        </w:rPr>
        <w:t xml:space="preserve">Target State: </w:t>
      </w:r>
      <w:r>
        <w:t>Bulk import/replacement is atomic or safely recoverable and cannot accidentally wipe production data.</w:t>
      </w:r>
    </w:p>
    <w:p>
      <w:r>
        <w:rPr>
          <w:b/>
        </w:rPr>
        <w:t xml:space="preserve">Testing / Acceptance: </w:t>
      </w:r>
      <w:r>
        <w:t>Failure-injection test proves no partial destructive state is accepted.</w:t>
      </w:r>
    </w:p>
    <w:p>
      <w:pPr>
        <w:pStyle w:val="Heading2"/>
      </w:pPr>
      <w:r>
        <w:t>F-WS04-006 — Uniqueness constraints are inconsistent across domains [P1]</w:t>
      </w:r>
    </w:p>
    <w:p>
      <w:r>
        <w:rPr>
          <w:b/>
        </w:rPr>
        <w:t xml:space="preserve">Current State: </w:t>
      </w:r>
      <w:r>
        <w:t>Team.username and Newsletter.email are marked unique in Mongoose, but representative content/workflow entities do not show comparable unique constraints for slugs, canonical identifiers or other business keys.</w:t>
      </w:r>
    </w:p>
    <w:p>
      <w:r>
        <w:rPr>
          <w:b/>
        </w:rPr>
        <w:t xml:space="preserve">Evidence: </w:t>
      </w:r>
      <w:r>
        <w:t>Team.js and Newsletter.js define unique:true; Program/Event/Gallery schemas shown do not define comparable business-key indexes. fileciteturn215file0 fileciteturn214file0 fileciteturn212file0 fileciteturn213file0 fileciteturn221file0</w:t>
      </w:r>
    </w:p>
    <w:p>
      <w:r>
        <w:rPr>
          <w:b/>
        </w:rPr>
        <w:t xml:space="preserve">Y-Factor / Why It Matters: </w:t>
      </w:r>
      <w:r>
        <w:t>True uniqueness should be enforced at the database level, not only through application checks.</w:t>
      </w:r>
    </w:p>
    <w:p>
      <w:r>
        <w:rPr>
          <w:b/>
        </w:rPr>
        <w:t xml:space="preserve">Risk / Impact: </w:t>
      </w:r>
      <w:r>
        <w:t>Duplicate content, duplicate subscriptions or conflicting canonical identifiers can occur during concurrent writes.</w:t>
      </w:r>
    </w:p>
    <w:p>
      <w:r>
        <w:rPr>
          <w:b/>
        </w:rPr>
        <w:t xml:space="preserve">Recommendation: </w:t>
      </w:r>
      <w:r>
        <w:t>Define business keys per domain and enforce them with unique indexes where the business rule requires it.</w:t>
      </w:r>
    </w:p>
    <w:p>
      <w:r>
        <w:rPr>
          <w:b/>
        </w:rPr>
        <w:t xml:space="preserve">Target State: </w:t>
      </w:r>
      <w:r>
        <w:t>Every domain has an explicit uniqueness decision: unique index, intentionally non-unique, or service-level invariant.</w:t>
      </w:r>
    </w:p>
    <w:p>
      <w:r>
        <w:rPr>
          <w:b/>
        </w:rPr>
        <w:t xml:space="preserve">Testing / Acceptance: </w:t>
      </w:r>
      <w:r>
        <w:t>Concurrent duplicate-write tests verify database constraints.</w:t>
      </w:r>
    </w:p>
    <w:p>
      <w:pPr>
        <w:pStyle w:val="Heading2"/>
      </w:pPr>
      <w:r>
        <w:t>F-WS04-007 — Cross-document relationships are mostly implicit rather than modeled [P1]</w:t>
      </w:r>
    </w:p>
    <w:p>
      <w:r>
        <w:rPr>
          <w:b/>
        </w:rPr>
        <w:t xml:space="preserve">Current State: </w:t>
      </w:r>
      <w:r>
        <w:t>The inspected core models are largely self-contained. The database layer does not show a consistent reference strategy, foreign-key-like validation, orphan detection or relationship lifecycle policy.</w:t>
      </w:r>
    </w:p>
    <w:p>
      <w:r>
        <w:rPr>
          <w:b/>
        </w:rPr>
        <w:t xml:space="preserve">Evidence: </w:t>
      </w:r>
      <w:r>
        <w:t>Representative Program, Event, Volunteer and Gallery schemas contain simple fields without explicit cross-document references; historical TRACE-122 calls for reference validation and orphan detection. fileciteturn212file0 fileciteturn213file0 fileciteturn220file0 fileciteturn218file9</w:t>
      </w:r>
    </w:p>
    <w:p>
      <w:r>
        <w:rPr>
          <w:b/>
        </w:rPr>
        <w:t xml:space="preserve">Y-Factor / Why It Matters: </w:t>
      </w:r>
      <w:r>
        <w:t>MongoDB does not automatically provide relational referential integrity.</w:t>
      </w:r>
    </w:p>
    <w:p>
      <w:r>
        <w:rPr>
          <w:b/>
        </w:rPr>
        <w:t xml:space="preserve">Risk / Impact: </w:t>
      </w:r>
      <w:r>
        <w:t>Related records can become orphaned or contradictory when content is deleted, renamed or migrated.</w:t>
      </w:r>
    </w:p>
    <w:p>
      <w:r>
        <w:rPr>
          <w:b/>
        </w:rPr>
        <w:t xml:space="preserve">Recommendation: </w:t>
      </w:r>
      <w:r>
        <w:t>Document relationship ownership for each domain; use ObjectId refs where appropriate, service-level validation, lifecycle rules and periodic orphan detection.</w:t>
      </w:r>
    </w:p>
    <w:p>
      <w:r>
        <w:rPr>
          <w:b/>
        </w:rPr>
        <w:t xml:space="preserve">Target State: </w:t>
      </w:r>
      <w:r>
        <w:t>Every relationship has an explicit ownership/deletion policy.</w:t>
      </w:r>
    </w:p>
    <w:p>
      <w:r>
        <w:rPr>
          <w:b/>
        </w:rPr>
        <w:t xml:space="preserve">Testing / Acceptance: </w:t>
      </w:r>
      <w:r>
        <w:t>Data-quality checks identify orphaned references and invalid relationships.</w:t>
      </w:r>
    </w:p>
    <w:p>
      <w:pPr>
        <w:pStyle w:val="Heading2"/>
      </w:pPr>
      <w:r>
        <w:t>F-WS04-008 — Model update operations do not consistently demonstrate validation/runValidators discipline [P1]</w:t>
      </w:r>
    </w:p>
    <w:p>
      <w:r>
        <w:rPr>
          <w:b/>
        </w:rPr>
        <w:t xml:space="preserve">Current State: </w:t>
      </w:r>
      <w:r>
        <w:t>Several model update methods call findByIdAndUpdate(id, data, { new: true }) without an explicit runValidators:true option.</w:t>
      </w:r>
    </w:p>
    <w:p>
      <w:r>
        <w:rPr>
          <w:b/>
        </w:rPr>
        <w:t xml:space="preserve">Evidence: </w:t>
      </w:r>
      <w:r>
        <w:t>Program.js and Event.js use findByIdAndUpdate with only new:true; the same pattern is present in other simple models. fileciteturn212file0 fileciteturn213file0</w:t>
      </w:r>
    </w:p>
    <w:p>
      <w:r>
        <w:rPr>
          <w:b/>
        </w:rPr>
        <w:t xml:space="preserve">Y-Factor / Why It Matters: </w:t>
      </w:r>
      <w:r>
        <w:t>Create-time schema validation does not automatically guarantee equivalent update-time validation when update validators are not enabled.</w:t>
      </w:r>
    </w:p>
    <w:p>
      <w:r>
        <w:rPr>
          <w:b/>
        </w:rPr>
        <w:t xml:space="preserve">Risk / Impact: </w:t>
      </w:r>
      <w:r>
        <w:t>Invalid enum/type/required-field changes can bypass intended Mongoose validation semantics.</w:t>
      </w:r>
    </w:p>
    <w:p>
      <w:r>
        <w:rPr>
          <w:b/>
        </w:rPr>
        <w:t xml:space="preserve">Recommendation: </w:t>
      </w:r>
      <w:r>
        <w:t>Standardize update methods on explicit validation and controlled update DTOs; test partial-update semantics separately.</w:t>
      </w:r>
    </w:p>
    <w:p>
      <w:r>
        <w:rPr>
          <w:b/>
        </w:rPr>
        <w:t xml:space="preserve">Target State: </w:t>
      </w:r>
      <w:r>
        <w:t>Create and update paths enforce the same domain invariants.</w:t>
      </w:r>
    </w:p>
    <w:p>
      <w:r>
        <w:rPr>
          <w:b/>
        </w:rPr>
        <w:t xml:space="preserve">Testing / Acceptance: </w:t>
      </w:r>
      <w:r>
        <w:t>Tests attempt invalid updates and verify rejection.</w:t>
      </w:r>
    </w:p>
    <w:p>
      <w:pPr>
        <w:pStyle w:val="Heading2"/>
      </w:pPr>
      <w:r>
        <w:t>F-WS04-009 — Identifiers differ between MongoDB and JSON fallback [P1]</w:t>
      </w:r>
    </w:p>
    <w:p>
      <w:r>
        <w:rPr>
          <w:b/>
        </w:rPr>
        <w:t xml:space="preserve">Current State: </w:t>
      </w:r>
      <w:r>
        <w:t>MongoDB uses Mongoose ObjectIds through findById, while jsonModel creates string IDs from timestamp/random data and accepts id/_id. The application therefore has two identifier representations.</w:t>
      </w:r>
    </w:p>
    <w:p>
      <w:r>
        <w:rPr>
          <w:b/>
        </w:rPr>
        <w:t xml:space="preserve">Evidence: </w:t>
      </w:r>
      <w:r>
        <w:t>base.js generates a string id; Mongoose models use findById and ObjectId semantics. fileciteturn217file0 fileciteturn212file0</w:t>
      </w:r>
    </w:p>
    <w:p>
      <w:r>
        <w:rPr>
          <w:b/>
        </w:rPr>
        <w:t xml:space="preserve">Y-Factor / Why It Matters: </w:t>
      </w:r>
      <w:r>
        <w:t>Different identifier formats complicate API contracts, migration and test parity.</w:t>
      </w:r>
    </w:p>
    <w:p>
      <w:r>
        <w:rPr>
          <w:b/>
        </w:rPr>
        <w:t xml:space="preserve">Risk / Impact: </w:t>
      </w:r>
      <w:r>
        <w:t>Client/API code can behave differently depending on storage mode and migration tooling must translate IDs.</w:t>
      </w:r>
    </w:p>
    <w:p>
      <w:r>
        <w:rPr>
          <w:b/>
        </w:rPr>
        <w:t xml:space="preserve">Recommendation: </w:t>
      </w:r>
      <w:r>
        <w:t>Choose a canonical public identifier strategy and isolate storage-specific IDs behind domain/API contracts; migration must explicitly map legacy IDs.</w:t>
      </w:r>
    </w:p>
    <w:p>
      <w:r>
        <w:rPr>
          <w:b/>
        </w:rPr>
        <w:t xml:space="preserve">Target State: </w:t>
      </w:r>
      <w:r>
        <w:t>API identifiers have one documented contract independent of storage adapter.</w:t>
      </w:r>
    </w:p>
    <w:p>
      <w:r>
        <w:rPr>
          <w:b/>
        </w:rPr>
        <w:t xml:space="preserve">Testing / Acceptance: </w:t>
      </w:r>
      <w:r>
        <w:t>Contract tests run against both development adapter and MongoDB and assert equivalent identifier shape.</w:t>
      </w:r>
    </w:p>
    <w:p>
      <w:pPr>
        <w:pStyle w:val="Heading2"/>
      </w:pPr>
      <w:r>
        <w:t>F-WS04-010 — Model-level authorization boundary is not the database's responsibility and must remain explicit above it [P1]</w:t>
      </w:r>
    </w:p>
    <w:p>
      <w:r>
        <w:rPr>
          <w:b/>
        </w:rPr>
        <w:t xml:space="preserve">Current State: </w:t>
      </w:r>
      <w:r>
        <w:t>The model layer exposes direct CRUD operations without permission checks; authorization is applied in routes/middleware/controllers.</w:t>
      </w:r>
    </w:p>
    <w:p>
      <w:r>
        <w:rPr>
          <w:b/>
        </w:rPr>
        <w:t xml:space="preserve">Evidence: </w:t>
      </w:r>
      <w:r>
        <w:t>The architecture separates models from protected route middleware; the historical database acceptance standard explicitly requires authorization enforced above raw model access. fileciteturn218file1</w:t>
      </w:r>
    </w:p>
    <w:p>
      <w:r>
        <w:rPr>
          <w:b/>
        </w:rPr>
        <w:t xml:space="preserve">Y-Factor / Why It Matters: </w:t>
      </w:r>
      <w:r>
        <w:t>The separation is appropriate, but future refactoring must not expose model methods directly to untrusted request paths.</w:t>
      </w:r>
    </w:p>
    <w:p>
      <w:r>
        <w:rPr>
          <w:b/>
        </w:rPr>
        <w:t xml:space="preserve">Risk / Impact: </w:t>
      </w:r>
      <w:r>
        <w:t>A new controller/service could accidentally call a model without an authorization decision.</w:t>
      </w:r>
    </w:p>
    <w:p>
      <w:r>
        <w:rPr>
          <w:b/>
        </w:rPr>
        <w:t xml:space="preserve">Recommendation: </w:t>
      </w:r>
      <w:r>
        <w:t>Keep authorization in explicit service/use-case policy boundaries and prevent raw model access from becoming a controller shortcut.</w:t>
      </w:r>
    </w:p>
    <w:p>
      <w:r>
        <w:rPr>
          <w:b/>
        </w:rPr>
        <w:t xml:space="preserve">Target State: </w:t>
      </w:r>
      <w:r>
        <w:t>Every sensitive operation has an authorization decision before persistence.</w:t>
      </w:r>
    </w:p>
    <w:p>
      <w:r>
        <w:rPr>
          <w:b/>
        </w:rPr>
        <w:t xml:space="preserve">Testing / Acceptance: </w:t>
      </w:r>
      <w:r>
        <w:t>Authorization tests cover each sensitive write/read use case.</w:t>
      </w:r>
    </w:p>
    <w:p>
      <w:pPr>
        <w:pStyle w:val="Heading2"/>
      </w:pPr>
      <w:r>
        <w:t>F-WS04-011 — Data migration strategy must account for the dual-storage history [P1]</w:t>
      </w:r>
    </w:p>
    <w:p>
      <w:r>
        <w:rPr>
          <w:b/>
        </w:rPr>
        <w:t xml:space="preserve">Current State: </w:t>
      </w:r>
      <w:r>
        <w:t>The repository includes JSON data files and MongoDB models, while the historical audit calls for incremental migration rather than a blind rewrite.</w:t>
      </w:r>
    </w:p>
    <w:p>
      <w:r>
        <w:rPr>
          <w:b/>
        </w:rPr>
        <w:t xml:space="preserve">Evidence: </w:t>
      </w:r>
      <w:r>
        <w:t>ARCHITECTURE.md describes MongoDB plus JSON fallback and lists multiple JSON datasets; historical migration/schema audit requires incremental evolution. fileciteturn222file0 fileciteturn218file5</w:t>
      </w:r>
    </w:p>
    <w:p>
      <w:r>
        <w:rPr>
          <w:b/>
        </w:rPr>
        <w:t xml:space="preserve">Y-Factor / Why It Matters: </w:t>
      </w:r>
      <w:r>
        <w:t>The system has legacy data that may exist in JSON shape and production data that may exist in MongoDB shape.</w:t>
      </w:r>
    </w:p>
    <w:p>
      <w:r>
        <w:rPr>
          <w:b/>
        </w:rPr>
        <w:t xml:space="preserve">Risk / Impact: </w:t>
      </w:r>
      <w:r>
        <w:t>An implementation that simply changes models can lose records, IDs, timestamps, publication states or relationships.</w:t>
      </w:r>
    </w:p>
    <w:p>
      <w:r>
        <w:rPr>
          <w:b/>
        </w:rPr>
        <w:t xml:space="preserve">Recommendation: </w:t>
      </w:r>
      <w:r>
        <w:t>Create domain-by-domain migration scripts with preflight validation, dry-run reports, backups, idempotency and reconciliation counts.</w:t>
      </w:r>
    </w:p>
    <w:p>
      <w:r>
        <w:rPr>
          <w:b/>
        </w:rPr>
        <w:t xml:space="preserve">Target State: </w:t>
      </w:r>
      <w:r>
        <w:t>Migration is repeatable, auditable and reversible before destructive cutover.</w:t>
      </w:r>
    </w:p>
    <w:p>
      <w:r>
        <w:rPr>
          <w:b/>
        </w:rPr>
        <w:t xml:space="preserve">Testing / Acceptance: </w:t>
      </w:r>
      <w:r>
        <w:t>Dry-run migration produces source/destination counts and zero unexpected data-loss differences.</w:t>
      </w:r>
    </w:p>
    <w:p>
      <w:pPr>
        <w:pStyle w:val="Heading2"/>
      </w:pPr>
      <w:r>
        <w:t>F-WS04-012 — Repository architecture documentation is inconsistent with current authentication/data claims [P1]</w:t>
      </w:r>
    </w:p>
    <w:p>
      <w:r>
        <w:rPr>
          <w:b/>
        </w:rPr>
        <w:t xml:space="preserve">Current State: </w:t>
      </w:r>
      <w:r>
        <w:t>ARCHITECTURE.md describes the database as MongoDB + JSON fallback and, in its authentication section, describes JWT behavior, while the current inspected authentication implementation uses the admin password as bearer token and a Base64 team token.</w:t>
      </w:r>
    </w:p>
    <w:p>
      <w:r>
        <w:rPr>
          <w:b/>
        </w:rPr>
        <w:t xml:space="preserve">Evidence: </w:t>
      </w:r>
      <w:r>
        <w:t>ARCHITECTURE.md documents JWTs; current auth code contradicts that description. fileciteturn222file0; WS-02 inspection established the actual implementation.</w:t>
      </w:r>
    </w:p>
    <w:p>
      <w:r>
        <w:rPr>
          <w:b/>
        </w:rPr>
        <w:t xml:space="preserve">Y-Factor / Why It Matters: </w:t>
      </w:r>
      <w:r>
        <w:t>Architecture documentation is itself a system contract for future developers.</w:t>
      </w:r>
    </w:p>
    <w:p>
      <w:r>
        <w:rPr>
          <w:b/>
        </w:rPr>
        <w:t xml:space="preserve">Risk / Impact: </w:t>
      </w:r>
      <w:r>
        <w:t>Developers can implement against documented behavior that does not exist, producing further drift.</w:t>
      </w:r>
    </w:p>
    <w:p>
      <w:r>
        <w:rPr>
          <w:b/>
        </w:rPr>
        <w:t xml:space="preserve">Recommendation: </w:t>
      </w:r>
      <w:r>
        <w:t>Make architecture documentation generated/validated where possible and require a documentation update as part of architectural changes.</w:t>
      </w:r>
    </w:p>
    <w:p>
      <w:r>
        <w:rPr>
          <w:b/>
        </w:rPr>
        <w:t xml:space="preserve">Target State: </w:t>
      </w:r>
      <w:r>
        <w:t>Architecture.md describes the actual deployed/current architecture and clearly distinguishes current state from target state.</w:t>
      </w:r>
    </w:p>
    <w:p>
      <w:r>
        <w:rPr>
          <w:b/>
        </w:rPr>
        <w:t xml:space="preserve">Testing / Acceptance: </w:t>
      </w:r>
      <w:r>
        <w:t>CI or release checklist includes architecture documentation consistency review.</w:t>
      </w:r>
    </w:p>
    <w:p>
      <w:pPr>
        <w:pStyle w:val="Heading1"/>
      </w:pPr>
      <w:r>
        <w:t>WS-04 — Positive Controls Already Present</w:t>
      </w:r>
    </w:p>
    <w:p>
      <w:pPr>
        <w:pStyle w:val="ListBullet"/>
      </w:pPr>
      <w:r>
        <w:t>MongoDB/Mongoose is implemented as the primary database path when connected.</w:t>
      </w:r>
    </w:p>
    <w:p>
      <w:pPr>
        <w:pStyle w:val="ListBullet"/>
      </w:pPr>
      <w:r>
        <w:t>Mongoose schemas use timestamps across the inspected models.</w:t>
      </w:r>
    </w:p>
    <w:p>
      <w:pPr>
        <w:pStyle w:val="ListBullet"/>
      </w:pPr>
      <w:r>
        <w:t>Newsletter.email and Team.username have database-level unique declarations.</w:t>
      </w:r>
    </w:p>
    <w:p>
      <w:pPr>
        <w:pStyle w:val="ListBullet"/>
      </w:pPr>
      <w:r>
        <w:t>Team passwords are stored as bcrypt hashes rather than plaintext.</w:t>
      </w:r>
    </w:p>
    <w:p>
      <w:pPr>
        <w:pStyle w:val="ListBullet"/>
      </w:pPr>
      <w:r>
        <w:t>JSON fallback writes use an atomic temporary-file-and-rename pattern.</w:t>
      </w:r>
    </w:p>
    <w:p>
      <w:pPr>
        <w:pStyle w:val="ListBullet"/>
      </w:pPr>
      <w:r>
        <w:t>Admin/team data access is abstracted behind model modules rather than direct file manipulation in controllers.</w:t>
      </w:r>
    </w:p>
    <w:p>
      <w:r>
        <w:t>Evidence: model inventory and inspected model implementations. fileciteturn219file0 fileciteturn214file0 fileciteturn215file0 fileciteturn217file0</w:t>
      </w:r>
    </w:p>
    <w:p>
      <w:pPr>
        <w:pStyle w:val="Heading1"/>
      </w:pPr>
      <w:r>
        <w:t>WS-04 — Target Architecture</w:t>
      </w:r>
    </w:p>
    <w:p>
      <w:r>
        <w:t>MongoDB Atlas/production MongoDB → Mongoose/domain repositories → validated use cases/services → API contracts. MongoDB is the only production persistence layer. Schemas use strong BSON types, explicit lifecycle states and deliberate unique/query indexes. Cross-document invariants live in services/transactions where required. Migration scripts are versioned, idempotent and auditable. Development JSON fixtures are isolated from production and cannot silently become a production fallback.</w:t>
      </w:r>
    </w:p>
    <w:p>
      <w:pPr>
        <w:pStyle w:val="Heading1"/>
      </w:pPr>
      <w:r>
        <w:t>WS-04 — Acceptance Gate</w:t>
      </w:r>
    </w:p>
    <w:p>
      <w:pPr>
        <w:pStyle w:val="ListBullet"/>
      </w:pPr>
      <w:r>
        <w:t>MongoDB is mandatory in production; readiness fails on mandatory database outage.</w:t>
      </w:r>
    </w:p>
    <w:p>
      <w:pPr>
        <w:pStyle w:val="ListBullet"/>
      </w:pPr>
      <w:r>
        <w:t>JSON fallback is development/test-only and explicitly disabled in production.</w:t>
      </w:r>
    </w:p>
    <w:p>
      <w:pPr>
        <w:pStyle w:val="ListBullet"/>
      </w:pPr>
      <w:r>
        <w:t>Critical schemas have deliberate BSON types, validation, lifecycle states and uniqueness rules.</w:t>
      </w:r>
    </w:p>
    <w:p>
      <w:pPr>
        <w:pStyle w:val="ListBullet"/>
      </w:pPr>
      <w:r>
        <w:t>Production query patterns have deliberate indexes validated with explain/load testing.</w:t>
      </w:r>
    </w:p>
    <w:p>
      <w:pPr>
        <w:pStyle w:val="ListBullet"/>
      </w:pPr>
      <w:r>
        <w:t>Bulk replacement/import cannot destructively leave partial production state.</w:t>
      </w:r>
    </w:p>
    <w:p>
      <w:pPr>
        <w:pStyle w:val="ListBullet"/>
      </w:pPr>
      <w:r>
        <w:t>Cross-document relationships have explicit ownership, deletion and orphan policies.</w:t>
      </w:r>
    </w:p>
    <w:p>
      <w:pPr>
        <w:pStyle w:val="ListBullet"/>
      </w:pPr>
      <w:r>
        <w:t>Create/update paths enforce equivalent domain validation.</w:t>
      </w:r>
    </w:p>
    <w:p>
      <w:pPr>
        <w:pStyle w:val="ListBullet"/>
      </w:pPr>
      <w:r>
        <w:t>Public identifiers have one documented API contract.</w:t>
      </w:r>
    </w:p>
    <w:p>
      <w:pPr>
        <w:pStyle w:val="ListBullet"/>
      </w:pPr>
      <w:r>
        <w:t>Migration scripts are repeatable, auditable and reversible.</w:t>
      </w:r>
    </w:p>
    <w:p>
      <w:pPr>
        <w:pStyle w:val="ListBullet"/>
      </w:pPr>
      <w:r>
        <w:t>Architecture documentation matches actual current behavior and target-state decisions.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Completed</w:t>
            </w:r>
          </w:p>
        </w:tc>
      </w:tr>
      <w:tr>
        <w:tc>
          <w:tcPr>
            <w:tcW w:type="dxa" w:w="2556"/>
          </w:tcPr>
          <w:p>
            <w:r>
              <w:t>WS-04</w:t>
            </w:r>
          </w:p>
        </w:tc>
        <w:tc>
          <w:tcPr>
            <w:tcW w:type="dxa" w:w="2556"/>
          </w:tcPr>
          <w:p>
            <w:r>
              <w:t>Data &amp; Database Architecture</w:t>
            </w:r>
          </w:p>
        </w:tc>
        <w:tc>
          <w:tcPr>
            <w:tcW w:type="dxa" w:w="2556"/>
          </w:tcPr>
          <w:p>
            <w:r>
              <w:t>COMPLETE</w:t>
            </w:r>
          </w:p>
        </w:tc>
        <w:tc>
          <w:tcPr>
            <w:tcW w:type="dxa" w:w="2556"/>
          </w:tcPr>
          <w:p>
            <w:r>
              <w:t>Proceed to WS-05</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Next</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WS-05 — Programs, Events &amp; Participation Workflows</w:t>
      </w:r>
    </w:p>
    <w:p>
      <w:r>
        <w:t>2. WS-06 — Donations &amp; Financial Workflows</w:t>
      </w:r>
    </w:p>
    <w:p>
      <w:r>
        <w:t>3. WS-07 — Media, Files &amp; Asset Management</w:t>
      </w:r>
    </w:p>
    <w:p>
      <w:r>
        <w:t>4. WS-08 — Security, Privacy &amp; Compliance</w:t>
      </w:r>
    </w:p>
    <w:p>
      <w:r>
        <w:t>5. WS-10 — Engineering Quality &amp; Supply Chain</w:t>
      </w:r>
    </w:p>
    <w:p>
      <w:r>
        <w:t>6. WS-11 — Infrastructure, Operations &amp; Production Readiness</w:t>
      </w:r>
    </w:p>
    <w:p>
      <w:r>
        <w:t>7. WS-12 — Content &amp; CMS Governance</w:t>
      </w:r>
    </w:p>
    <w:p>
      <w:pPr>
        <w:pStyle w:val="Heading1"/>
      </w:pPr>
      <w:r>
        <w:t>WS-04 — Final Status</w:t>
      </w:r>
    </w:p>
    <w:p>
      <w:r>
        <w:t>DISCOVERY COMPLETE. Twelve findings F-WS04-001 through F-WS04-012 recorded. Historical database audits TRACE-119 through TRACE-122 are explicitly retained as the baseline. No repository implementation changes were made during this audit.</w:t>
      </w:r>
    </w:p>
    <w:p>
      <w:r>
        <w:br w:type="page"/>
      </w:r>
    </w:p>
    <w:p>
      <w:pPr>
        <w:pStyle w:val="Title"/>
      </w:pPr>
      <w:r>
        <w:t>REMEDIATION BLUEPRINT — WAVE 1</w:t>
      </w:r>
    </w:p>
    <w:p>
      <w:r>
        <w:t>AUTH-01 → AUTH-05 | Identity, Authentication &amp; Authorization | DESIGN ONLY | CURRENT REPOSITORY REMAINS READ-ONLY</w:t>
      </w:r>
    </w:p>
    <w:p>
      <w:pPr>
        <w:pStyle w:val="Heading1"/>
      </w:pPr>
      <w:r>
        <w:t>1. Purpose of This Package</w:t>
      </w:r>
    </w:p>
    <w:p>
      <w:r>
        <w:t>This package converts the WS-02 P0/P1 authentication findings into an engineering-ready design. It does not authorize implementation. The existing repository remains the protected baseline.</w:t>
      </w:r>
    </w:p>
    <w:p>
      <w:pPr>
        <w:pStyle w:val="Heading1"/>
      </w:pPr>
      <w:r>
        <w:t>2. Findings Covered</w:t>
      </w:r>
    </w:p>
    <w:p>
      <w:pPr>
        <w:pStyle w:val="ListBullet"/>
      </w:pPr>
      <w:r>
        <w:t>F-WS02-001 — Administrator authentication token is the administrator password itself [P0]</w:t>
      </w:r>
    </w:p>
    <w:p>
      <w:pPr>
        <w:pStyle w:val="ListBullet"/>
      </w:pPr>
      <w:r>
        <w:t>F-WS02-002 — Team token is a reversible/unsigned Base64 identity string [P0]</w:t>
      </w:r>
    </w:p>
    <w:p>
      <w:pPr>
        <w:pStyle w:val="ListBullet"/>
      </w:pPr>
      <w:r>
        <w:t>F-WS02-003 — Team authorization does not verify token identity against token ID [P0]</w:t>
      </w:r>
    </w:p>
    <w:p>
      <w:pPr>
        <w:pStyle w:val="ListBullet"/>
      </w:pPr>
      <w:r>
        <w:t>F-WS02-004 — Role is returned but is not an authorization policy [P1]</w:t>
      </w:r>
    </w:p>
    <w:p>
      <w:pPr>
        <w:pStyle w:val="ListBullet"/>
      </w:pPr>
      <w:r>
        <w:t>F-WS02-005 — Admin authentication has no visible expiry or revocation mechanism [P0]</w:t>
      </w:r>
    </w:p>
    <w:p>
      <w:pPr>
        <w:pStyle w:val="ListBullet"/>
      </w:pPr>
      <w:r>
        <w:t>F-WS02-006 — Logout is only a client-side acknowledgement [P1]</w:t>
      </w:r>
    </w:p>
    <w:p>
      <w:pPr>
        <w:pStyle w:val="ListBullet"/>
      </w:pPr>
      <w:r>
        <w:t>F-WS02-007 — Administrator credential doubles as bearer identity [P0]</w:t>
      </w:r>
    </w:p>
    <w:p>
      <w:pPr>
        <w:pStyle w:val="ListBullet"/>
      </w:pPr>
      <w:r>
        <w:t>F-WS02-008 — Team lifecycle needs stronger session invalidation semantics [P1]</w:t>
      </w:r>
    </w:p>
    <w:p>
      <w:pPr>
        <w:pStyle w:val="Heading1"/>
      </w:pPr>
      <w:r>
        <w:t>3. Proposed Target Authentication Model</w:t>
      </w:r>
    </w:p>
    <w:p>
      <w:r>
        <w:t>Credential verification → server-issued session → authenticated request → current identity resolution → active-account check → permission evaluation → protected operation. Passwords are verification secrets only. They are never returned to clients and never used directly as bearer tokens.</w:t>
      </w:r>
    </w:p>
    <w:p>
      <w:pPr>
        <w:pStyle w:val="Heading1"/>
      </w:pPr>
      <w:r>
        <w:t>4. Session Strategy — Recommended</w:t>
      </w:r>
    </w:p>
    <w:p>
      <w:pPr>
        <w:pStyle w:val="ListBullet"/>
      </w:pPr>
      <w:r>
        <w:t>Use server-managed sessions represented to the browser by a Secure, HttpOnly, SameSite cookie.</w:t>
      </w:r>
    </w:p>
    <w:p>
      <w:pPr>
        <w:pStyle w:val="ListBullet"/>
      </w:pPr>
      <w:r>
        <w:t>Store only a cryptographically random session identifier in the browser cookie; never store the password in the session credential.</w:t>
      </w:r>
    </w:p>
    <w:p>
      <w:pPr>
        <w:pStyle w:val="ListBullet"/>
      </w:pPr>
      <w:r>
        <w:t>Persist session metadata server-side: session ID/hash, user/team ID, createdAt, expiresAt, lastSeenAt, revokedAt and relevant security metadata.</w:t>
      </w:r>
    </w:p>
    <w:p>
      <w:pPr>
        <w:pStyle w:val="ListBullet"/>
      </w:pPr>
      <w:r>
        <w:t>Resolve the current account on every protected request and require active status.</w:t>
      </w:r>
    </w:p>
    <w:p>
      <w:pPr>
        <w:pStyle w:val="ListBullet"/>
      </w:pPr>
      <w:r>
        <w:t>Support explicit logout by revoking/deleting the server session.</w:t>
      </w:r>
    </w:p>
    <w:p>
      <w:pPr>
        <w:pStyle w:val="ListBullet"/>
      </w:pPr>
      <w:r>
        <w:t>Use idle and absolute expiry policies appropriate to the portal.</w:t>
      </w:r>
    </w:p>
    <w:p>
      <w:pPr>
        <w:pStyle w:val="ListBullet"/>
      </w:pPr>
      <w:r>
        <w:t>Regenerate the session identifier after successful authentication to prevent session fixation.</w:t>
      </w:r>
    </w:p>
    <w:p>
      <w:pPr>
        <w:pStyle w:val="ListBullet"/>
      </w:pPr>
      <w:r>
        <w:t>Do not place passwords, password hashes or sensitive personal data in session payloads.</w:t>
      </w:r>
    </w:p>
    <w:p>
      <w:pPr>
        <w:pStyle w:val="Heading1"/>
      </w:pPr>
      <w:r>
        <w:t>5. Identity Model</w:t>
      </w:r>
    </w:p>
    <w:p>
      <w:r>
        <w:t>The target model must distinguish an authenticated principal from the credential used to authenticate. For the admin area, avoid one shared bearer identity as the long-term architecture. The preferred design is an explicit user/admin identity record with role/permission assignments. Existing legacy admin configuration may be retained temporarily only as a migration/bootstrap mechanism, not as the final identity architecture.</w:t>
      </w:r>
    </w:p>
    <w:p>
      <w:pPr>
        <w:pStyle w:val="Heading1"/>
      </w:pPr>
      <w:r>
        <w:t>6. Authorization Model</w:t>
      </w:r>
    </w:p>
    <w:p>
      <w:r>
        <w:t>Authorization must be server-side and capability-based. Define a permission matrix before coding. Example structure: resource + action → required permission. Roles are bundles of permissions, not security decisions embedded only in frontend tabs.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Domain</w:t>
            </w:r>
          </w:p>
        </w:tc>
        <w:tc>
          <w:tcPr>
            <w:tcW w:type="dxa" w:w="2556"/>
          </w:tcPr>
          <w:p>
            <w:r>
              <w:t>Example Actions</w:t>
            </w:r>
          </w:p>
        </w:tc>
        <w:tc>
          <w:tcPr>
            <w:tcW w:type="dxa" w:w="2556"/>
          </w:tcPr>
          <w:p>
            <w:r>
              <w:t>Policy Input</w:t>
            </w:r>
          </w:p>
        </w:tc>
        <w:tc>
          <w:tcPr>
            <w:tcW w:type="dxa" w:w="2556"/>
          </w:tcPr>
          <w:p>
            <w:r>
              <w:t>Server Enforcement</w:t>
            </w:r>
          </w:p>
        </w:tc>
      </w:tr>
      <w:tr>
        <w:tc>
          <w:tcPr>
            <w:tcW w:type="dxa" w:w="2556"/>
          </w:tcPr>
          <w:p>
            <w:r>
              <w:t>Programs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Events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Volunteers</w:t>
            </w:r>
          </w:p>
        </w:tc>
        <w:tc>
          <w:tcPr>
            <w:tcW w:type="dxa" w:w="2556"/>
          </w:tcPr>
          <w:p>
            <w:r>
              <w:t>view/review/update/export</w:t>
            </w:r>
          </w:p>
        </w:tc>
        <w:tc>
          <w:tcPr>
            <w:tcW w:type="dxa" w:w="2556"/>
          </w:tcPr>
          <w:p>
            <w:r>
              <w:t>role → permission</w:t>
            </w:r>
          </w:p>
        </w:tc>
        <w:tc>
          <w:tcPr>
            <w:tcW w:type="dxa" w:w="2556"/>
          </w:tcPr>
          <w:p>
            <w:r>
              <w:t>route/use-case policy</w:t>
            </w:r>
          </w:p>
        </w:tc>
      </w:tr>
      <w:tr>
        <w:tc>
          <w:tcPr>
            <w:tcW w:type="dxa" w:w="2556"/>
          </w:tcPr>
          <w:p>
            <w:r>
              <w:t>Donations</w:t>
            </w:r>
          </w:p>
        </w:tc>
        <w:tc>
          <w:tcPr>
            <w:tcW w:type="dxa" w:w="2556"/>
          </w:tcPr>
          <w:p>
            <w:r>
              <w:t>view/reconcile/refund/export</w:t>
            </w:r>
          </w:p>
        </w:tc>
        <w:tc>
          <w:tcPr>
            <w:tcW w:type="dxa" w:w="2556"/>
          </w:tcPr>
          <w:p>
            <w:r>
              <w:t>role → permission</w:t>
            </w:r>
          </w:p>
        </w:tc>
        <w:tc>
          <w:tcPr>
            <w:tcW w:type="dxa" w:w="2556"/>
          </w:tcPr>
          <w:p>
            <w:r>
              <w:t>route/use-case policy</w:t>
            </w:r>
          </w:p>
        </w:tc>
      </w:tr>
      <w:tr>
        <w:tc>
          <w:tcPr>
            <w:tcW w:type="dxa" w:w="2556"/>
          </w:tcPr>
          <w:p>
            <w:r>
              <w:t>Team</w:t>
            </w:r>
          </w:p>
        </w:tc>
        <w:tc>
          <w:tcPr>
            <w:tcW w:type="dxa" w:w="2556"/>
          </w:tcPr>
          <w:p>
            <w:r>
              <w:t>view/create/update/deactivate</w:t>
            </w:r>
          </w:p>
        </w:tc>
        <w:tc>
          <w:tcPr>
            <w:tcW w:type="dxa" w:w="2556"/>
          </w:tcPr>
          <w:p>
            <w:r>
              <w:t>role → permission</w:t>
            </w:r>
          </w:p>
        </w:tc>
        <w:tc>
          <w:tcPr>
            <w:tcW w:type="dxa" w:w="2556"/>
          </w:tcPr>
          <w:p>
            <w:r>
              <w:t>admin/team policy</w:t>
            </w:r>
          </w:p>
        </w:tc>
      </w:tr>
      <w:tr>
        <w:tc>
          <w:tcPr>
            <w:tcW w:type="dxa" w:w="2556"/>
          </w:tcPr>
          <w:p>
            <w:r>
              <w:t>CMS</w:t>
            </w:r>
          </w:p>
        </w:tc>
        <w:tc>
          <w:tcPr>
            <w:tcW w:type="dxa" w:w="2556"/>
          </w:tcPr>
          <w:p>
            <w:r>
              <w:t>draft/review/publish/rollback</w:t>
            </w:r>
          </w:p>
        </w:tc>
        <w:tc>
          <w:tcPr>
            <w:tcW w:type="dxa" w:w="2556"/>
          </w:tcPr>
          <w:p>
            <w:r>
              <w:t>role → permission</w:t>
            </w:r>
          </w:p>
        </w:tc>
        <w:tc>
          <w:tcPr>
            <w:tcW w:type="dxa" w:w="2556"/>
          </w:tcPr>
          <w:p>
            <w:r>
              <w:t>content policy</w:t>
            </w:r>
          </w:p>
        </w:tc>
      </w:tr>
    </w:tbl>
    <w:p>
      <w:pPr>
        <w:pStyle w:val="Heading1"/>
      </w:pPr>
      <w:r>
        <w:t>7. Session Lifecycle</w:t>
      </w:r>
    </w:p>
    <w:p>
      <w:pPr>
        <w:pStyle w:val="ListBullet"/>
      </w:pPr>
      <w:r>
        <w:t>LOGIN_REQUESTED → validate input → verify password → create fresh session → return non-sensitive success response.</w:t>
      </w:r>
    </w:p>
    <w:p>
      <w:pPr>
        <w:pStyle w:val="ListBullet"/>
      </w:pPr>
      <w:r>
        <w:t>AUTHENTICATED_REQUEST → resolve session → verify expiry/revocation → load current identity → verify active status → authorize action.</w:t>
      </w:r>
    </w:p>
    <w:p>
      <w:pPr>
        <w:pStyle w:val="ListBullet"/>
      </w:pPr>
      <w:r>
        <w:t>LOGOUT → revoke session → clear cookie → return success.</w:t>
      </w:r>
    </w:p>
    <w:p>
      <w:pPr>
        <w:pStyle w:val="ListBullet"/>
      </w:pPr>
      <w:r>
        <w:t>DEACTIVATION → mark account inactive → revoke all active sessions for that identity.</w:t>
      </w:r>
    </w:p>
    <w:p>
      <w:pPr>
        <w:pStyle w:val="ListBullet"/>
      </w:pPr>
      <w:r>
        <w:t>PASSWORD_CHANGE/RESET → optionally revoke all existing sessions based on security policy.</w:t>
      </w:r>
    </w:p>
    <w:p>
      <w:pPr>
        <w:pStyle w:val="ListBullet"/>
      </w:pPr>
      <w:r>
        <w:t>SUSPICIOUS_ACTIVITY → support administrative session revocation and audit event.</w:t>
      </w:r>
    </w:p>
    <w:p>
      <w:pPr>
        <w:pStyle w:val="Heading1"/>
      </w:pPr>
      <w:r>
        <w:t>8. Required Data Structures</w:t>
      </w:r>
    </w:p>
    <w:p>
      <w:pPr>
        <w:pStyle w:val="ListBullet"/>
      </w:pPr>
      <w:r>
        <w:t>Identity/User: stable ID, username/email, password hash, status, role/permission references, timestamps.</w:t>
      </w:r>
    </w:p>
    <w:p>
      <w:pPr>
        <w:pStyle w:val="ListBullet"/>
      </w:pPr>
      <w:r>
        <w:t>Session: identity ID, secure session identifier/hash, createdAt, expiresAt, lastSeenAt, revokedAt, optional user-agent/IP metadata according to privacy policy.</w:t>
      </w:r>
    </w:p>
    <w:p>
      <w:pPr>
        <w:pStyle w:val="ListBullet"/>
      </w:pPr>
      <w:r>
        <w:t>AuditEvent: actor ID, action, target type/ID, timestamp, request/correlation ID, result and security-relevant metadata.</w:t>
      </w:r>
    </w:p>
    <w:p>
      <w:pPr>
        <w:pStyle w:val="Heading1"/>
      </w:pPr>
      <w:r>
        <w:t>9. Migration Strategy</w:t>
      </w:r>
    </w:p>
    <w:p>
      <w:pPr>
        <w:pStyle w:val="ListNumber"/>
      </w:pPr>
      <w:r>
        <w:t>Do not change the live/current repository during design.</w:t>
      </w:r>
    </w:p>
    <w:p>
      <w:pPr>
        <w:pStyle w:val="ListNumber"/>
      </w:pPr>
      <w:r>
        <w:t>Inventory all current admin/team login consumers and API clients.</w:t>
      </w:r>
    </w:p>
    <w:p>
      <w:pPr>
        <w:pStyle w:val="ListNumber"/>
      </w:pPr>
      <w:r>
        <w:t>Introduce the new session/auth contract behind a development feature boundary.</w:t>
      </w:r>
    </w:p>
    <w:p>
      <w:pPr>
        <w:pStyle w:val="ListNumber"/>
      </w:pPr>
      <w:r>
        <w:t>Create migration/bootstrap for existing team accounts without exposing password hashes or credentials.</w:t>
      </w:r>
    </w:p>
    <w:p>
      <w:pPr>
        <w:pStyle w:val="ListNumber"/>
      </w:pPr>
      <w:r>
        <w:t>If a legacy admin password is retained temporarily, use it only to bootstrap/create the new identity/session; never return it to the browser.</w:t>
      </w:r>
    </w:p>
    <w:p>
      <w:pPr>
        <w:pStyle w:val="ListNumber"/>
      </w:pPr>
      <w:r>
        <w:t>Migrate frontend authService and protected API requests to the new session mechanism.</w:t>
      </w:r>
    </w:p>
    <w:p>
      <w:pPr>
        <w:pStyle w:val="ListNumber"/>
      </w:pPr>
      <w:r>
        <w:t>Remove the legacy bearer-password and Base64-token paths only after usage reaches zero and regression tests pass.</w:t>
      </w:r>
    </w:p>
    <w:p>
      <w:pPr>
        <w:pStyle w:val="Heading1"/>
      </w:pPr>
      <w:r>
        <w:t>10. Security Test Plan</w:t>
      </w:r>
    </w:p>
    <w:tbl>
      <w:tblPr>
        <w:tblStyle w:val="TableGrid"/>
        <w:tblW w:type="auto" w:w="0"/>
        <w:tblLook w:firstColumn="1" w:firstRow="1" w:lastColumn="0" w:lastRow="0" w:noHBand="0" w:noVBand="1" w:val="04A0"/>
      </w:tblPr>
      <w:tblGrid>
        <w:gridCol w:w="5112"/>
        <w:gridCol w:w="5112"/>
      </w:tblGrid>
      <w:tr>
        <w:tc>
          <w:tcPr>
            <w:tcW w:type="dxa" w:w="5112"/>
          </w:tcPr>
          <w:p>
            <w:r>
              <w:t>Test ID</w:t>
            </w:r>
          </w:p>
        </w:tc>
        <w:tc>
          <w:tcPr>
            <w:tcW w:type="dxa" w:w="5112"/>
          </w:tcPr>
          <w:p>
            <w:r>
              <w:t>Acceptance</w:t>
            </w:r>
          </w:p>
        </w:tc>
      </w:tr>
      <w:tr>
        <w:tc>
          <w:tcPr>
            <w:tcW w:type="dxa" w:w="5112"/>
          </w:tcPr>
          <w:p>
            <w:r>
              <w:t>AUTH-T01</w:t>
            </w:r>
          </w:p>
        </w:tc>
        <w:tc>
          <w:tcPr>
            <w:tcW w:type="dxa" w:w="5112"/>
          </w:tcPr>
          <w:p>
            <w:r>
              <w:t>Admin password never appears in login response, cookie value or client storage.</w:t>
            </w:r>
          </w:p>
        </w:tc>
      </w:tr>
      <w:tr>
        <w:tc>
          <w:tcPr>
            <w:tcW w:type="dxa" w:w="5112"/>
          </w:tcPr>
          <w:p>
            <w:r>
              <w:t>AUTH-T02</w:t>
            </w:r>
          </w:p>
        </w:tc>
        <w:tc>
          <w:tcPr>
            <w:tcW w:type="dxa" w:w="5112"/>
          </w:tcPr>
          <w:p>
            <w:r>
              <w:t>Changing a token/session value invalidates authentication.</w:t>
            </w:r>
          </w:p>
        </w:tc>
      </w:tr>
      <w:tr>
        <w:tc>
          <w:tcPr>
            <w:tcW w:type="dxa" w:w="5112"/>
          </w:tcPr>
          <w:p>
            <w:r>
              <w:t>AUTH-T03</w:t>
            </w:r>
          </w:p>
        </w:tc>
        <w:tc>
          <w:tcPr>
            <w:tcW w:type="dxa" w:w="5112"/>
          </w:tcPr>
          <w:p>
            <w:r>
              <w:t>Expired session is rejected.</w:t>
            </w:r>
          </w:p>
        </w:tc>
      </w:tr>
      <w:tr>
        <w:tc>
          <w:tcPr>
            <w:tcW w:type="dxa" w:w="5112"/>
          </w:tcPr>
          <w:p>
            <w:r>
              <w:t>AUTH-T04</w:t>
            </w:r>
          </w:p>
        </w:tc>
        <w:tc>
          <w:tcPr>
            <w:tcW w:type="dxa" w:w="5112"/>
          </w:tcPr>
          <w:p>
            <w:r>
              <w:t>Logged-out session is rejected.</w:t>
            </w:r>
          </w:p>
        </w:tc>
      </w:tr>
      <w:tr>
        <w:tc>
          <w:tcPr>
            <w:tcW w:type="dxa" w:w="5112"/>
          </w:tcPr>
          <w:p>
            <w:r>
              <w:t>AUTH-T05</w:t>
            </w:r>
          </w:p>
        </w:tc>
        <w:tc>
          <w:tcPr>
            <w:tcW w:type="dxa" w:w="5112"/>
          </w:tcPr>
          <w:p>
            <w:r>
              <w:t>Deactivated identity cannot use existing sessions.</w:t>
            </w:r>
          </w:p>
        </w:tc>
      </w:tr>
      <w:tr>
        <w:tc>
          <w:tcPr>
            <w:tcW w:type="dxa" w:w="5112"/>
          </w:tcPr>
          <w:p>
            <w:r>
              <w:t>AUTH-T06</w:t>
            </w:r>
          </w:p>
        </w:tc>
        <w:tc>
          <w:tcPr>
            <w:tcW w:type="dxa" w:w="5112"/>
          </w:tcPr>
          <w:p>
            <w:r>
              <w:t>Role without permission receives 403 and cannot perform the operation.</w:t>
            </w:r>
          </w:p>
        </w:tc>
      </w:tr>
      <w:tr>
        <w:tc>
          <w:tcPr>
            <w:tcW w:type="dxa" w:w="5112"/>
          </w:tcPr>
          <w:p>
            <w:r>
              <w:t>AUTH-T07</w:t>
            </w:r>
          </w:p>
        </w:tc>
        <w:tc>
          <w:tcPr>
            <w:tcW w:type="dxa" w:w="5112"/>
          </w:tcPr>
          <w:p>
            <w:r>
              <w:t>Session identifier is regenerated after login.</w:t>
            </w:r>
          </w:p>
        </w:tc>
      </w:tr>
      <w:tr>
        <w:tc>
          <w:tcPr>
            <w:tcW w:type="dxa" w:w="5112"/>
          </w:tcPr>
          <w:p>
            <w:r>
              <w:t>AUTH-T08</w:t>
            </w:r>
          </w:p>
        </w:tc>
        <w:tc>
          <w:tcPr>
            <w:tcW w:type="dxa" w:w="5112"/>
          </w:tcPr>
          <w:p>
            <w:r>
              <w:t>Unauthenticated requests cannot reach protected operations.</w:t>
            </w:r>
          </w:p>
        </w:tc>
      </w:tr>
      <w:tr>
        <w:tc>
          <w:tcPr>
            <w:tcW w:type="dxa" w:w="5112"/>
          </w:tcPr>
          <w:p>
            <w:r>
              <w:t>AUTH-T09</w:t>
            </w:r>
          </w:p>
        </w:tc>
        <w:tc>
          <w:tcPr>
            <w:tcW w:type="dxa" w:w="5112"/>
          </w:tcPr>
          <w:p>
            <w:r>
              <w:t>Frontend hiding a control does not bypass server authorization.</w:t>
            </w:r>
          </w:p>
        </w:tc>
      </w:tr>
      <w:tr>
        <w:tc>
          <w:tcPr>
            <w:tcW w:type="dxa" w:w="5112"/>
          </w:tcPr>
          <w:p>
            <w:r>
              <w:t>AUTH-T10</w:t>
            </w:r>
          </w:p>
        </w:tc>
        <w:tc>
          <w:tcPr>
            <w:tcW w:type="dxa" w:w="5112"/>
          </w:tcPr>
          <w:p>
            <w:r>
              <w:t>Concurrent/replayed requests cannot manufacture a valid session.</w:t>
            </w:r>
          </w:p>
        </w:tc>
      </w:tr>
      <w:tr>
        <w:tc>
          <w:tcPr>
            <w:tcW w:type="dxa" w:w="5112"/>
          </w:tcPr>
          <w:p>
            <w:r>
              <w:t>AUTH-T11</w:t>
            </w:r>
          </w:p>
        </w:tc>
        <w:tc>
          <w:tcPr>
            <w:tcW w:type="dxa" w:w="5112"/>
          </w:tcPr>
          <w:p>
            <w:r>
              <w:t>Authentication failure responses do not reveal whether a sensitive account exists beyond the approved contract.</w:t>
            </w:r>
          </w:p>
        </w:tc>
      </w:tr>
      <w:tr>
        <w:tc>
          <w:tcPr>
            <w:tcW w:type="dxa" w:w="5112"/>
          </w:tcPr>
          <w:p>
            <w:r>
              <w:t>AUTH-T12</w:t>
            </w:r>
          </w:p>
        </w:tc>
        <w:tc>
          <w:tcPr>
            <w:tcW w:type="dxa" w:w="5112"/>
          </w:tcPr>
          <w:p>
            <w:r>
              <w:t>Security-relevant login/logout/deactivation events are auditable.</w:t>
            </w:r>
          </w:p>
        </w:tc>
      </w:tr>
    </w:tbl>
    <w:p>
      <w:pPr>
        <w:pStyle w:val="Heading1"/>
      </w:pPr>
      <w:r>
        <w:t>11. Implementation Boundary</w:t>
      </w:r>
    </w:p>
    <w:p>
      <w:r>
        <w:t>Expected implementation areas are the authentication controller/service, authentication middleware, team identity model, session persistence, frontend auth service and protected-route policy layer. Exact file changes must be confirmed from the development branch before editing. No implementation file is being modified by this blueprint.</w:t>
      </w:r>
    </w:p>
    <w:p>
      <w:pPr>
        <w:pStyle w:val="Heading1"/>
      </w:pPr>
      <w:r>
        <w:t>12. Definition of Done</w:t>
      </w:r>
    </w:p>
    <w:p>
      <w:pPr>
        <w:pStyle w:val="ListBullet"/>
      </w:pPr>
      <w:r>
        <w:t>Target session contract is approved.</w:t>
      </w:r>
    </w:p>
    <w:p>
      <w:pPr>
        <w:pStyle w:val="ListBullet"/>
      </w:pPr>
      <w:r>
        <w:t>Permission matrix is approved.</w:t>
      </w:r>
    </w:p>
    <w:p>
      <w:pPr>
        <w:pStyle w:val="ListBullet"/>
      </w:pPr>
      <w:r>
        <w:t>Migration path for existing accounts is tested.</w:t>
      </w:r>
    </w:p>
    <w:p>
      <w:pPr>
        <w:pStyle w:val="ListBullet"/>
      </w:pPr>
      <w:r>
        <w:t>New auth/session implementation passes AUTH-T01 through AUTH-T12.</w:t>
      </w:r>
    </w:p>
    <w:p>
      <w:pPr>
        <w:pStyle w:val="ListBullet"/>
      </w:pPr>
      <w:r>
        <w:t>Existing protected API regression suite passes.</w:t>
      </w:r>
    </w:p>
    <w:p>
      <w:pPr>
        <w:pStyle w:val="ListBullet"/>
      </w:pPr>
      <w:r>
        <w:t>Admin frontend operates without localStorage bearer-password credentials.</w:t>
      </w:r>
    </w:p>
    <w:p>
      <w:pPr>
        <w:pStyle w:val="ListBullet"/>
      </w:pPr>
      <w:r>
        <w:t>Logout and deactivation invalidate active sessions.</w:t>
      </w:r>
    </w:p>
    <w:p>
      <w:pPr>
        <w:pStyle w:val="ListBullet"/>
      </w:pPr>
      <w:r>
        <w:t>Audit events exist for required security lifecycle events.</w:t>
      </w:r>
    </w:p>
    <w:p>
      <w:pPr>
        <w:pStyle w:val="ListBullet"/>
      </w:pPr>
      <w:r>
        <w:t>Legacy authentication paths are removed only after controlled migration evidence.</w:t>
      </w:r>
    </w:p>
    <w:p>
      <w:pPr>
        <w:pStyle w:val="ListBullet"/>
      </w:pPr>
      <w:r>
        <w:t>WS-02 P0/P1 findings receive VERIFIED evidence before closure.</w:t>
      </w:r>
    </w:p>
    <w:p>
      <w:pPr>
        <w:pStyle w:val="Heading1"/>
      </w:pPr>
      <w:r>
        <w:t>13. Blueprint Control Status</w:t>
      </w:r>
    </w:p>
    <w:p>
      <w:r>
        <w:t>AUTH-01 → AUTH-05: DESIGNED — READY FOR ENGINEERING REVIEW. No repository implementation changes authorized.</w:t>
      </w:r>
    </w:p>
    <w:p>
      <w:pPr>
        <w:pStyle w:val="Heading1"/>
      </w:pPr>
      <w:r>
        <w:t>MASTER DOCUMENT CONTROL — REMEDIATION</w:t>
      </w:r>
    </w:p>
    <w:p>
      <w:r>
        <w:t>This section is intentionally incorporated into the Master Audit Document. Separate remediation Word documents are no longer the authoritative record. The Master document remains the single source of truth for audit, remediation, implementation and verification.</w:t>
      </w:r>
    </w:p>
    <w:p>
      <w:r>
        <w:br w:type="page"/>
      </w:r>
    </w:p>
    <w:p>
      <w:pPr>
        <w:pStyle w:val="Title"/>
      </w:pPr>
      <w:r>
        <w:t>AUTHORIZATION DESIGN — ROLE + PERMISSION MATRIX</w:t>
      </w:r>
    </w:p>
    <w:p>
      <w:r>
        <w:t>Status: DESIGN APPROVED FOR ENGINEERING REVIEW | Security requirements approved | Preferred implementation: server-managed session + HttpOnly cookie | Current repository remains READ-ONLY</w:t>
      </w:r>
    </w:p>
    <w:p>
      <w:pPr>
        <w:pStyle w:val="Heading1"/>
      </w:pPr>
      <w:r>
        <w:t>1. Design Principles</w:t>
      </w:r>
    </w:p>
    <w:p>
      <w:pPr>
        <w:pStyle w:val="ListBullet"/>
      </w:pPr>
      <w:r>
        <w:t>Roles are bundles of permissions; roles themselves are not the final authorization check.</w:t>
      </w:r>
    </w:p>
    <w:p>
      <w:pPr>
        <w:pStyle w:val="ListBullet"/>
      </w:pPr>
      <w:r>
        <w:t>Permissions are enforced server-side at route/use-case boundaries.</w:t>
      </w:r>
    </w:p>
    <w:p>
      <w:pPr>
        <w:pStyle w:val="ListBullet"/>
      </w:pPr>
      <w:r>
        <w:t>Frontend visibility is convenience only and never a security boundary.</w:t>
      </w:r>
    </w:p>
    <w:p>
      <w:pPr>
        <w:pStyle w:val="ListBullet"/>
      </w:pPr>
      <w:r>
        <w:t>Least privilege is the default: a role receives only the permissions required for its responsibilities.</w:t>
      </w:r>
    </w:p>
    <w:p>
      <w:pPr>
        <w:pStyle w:val="ListBullet"/>
      </w:pPr>
      <w:r>
        <w:t>Sensitive financial, personal-data, team-management and publishing operations require explicit permissions.</w:t>
      </w:r>
    </w:p>
    <w:p>
      <w:pPr>
        <w:pStyle w:val="ListBullet"/>
      </w:pPr>
      <w:r>
        <w:t>Every permission must map to a real business capability and an acceptance test.</w:t>
      </w:r>
    </w:p>
    <w:p>
      <w:pPr>
        <w:pStyle w:val="ListBullet"/>
      </w:pPr>
      <w:r>
        <w:t>Future roles can be added by composing existing permissions without rewriting domain controllers.</w:t>
      </w:r>
    </w:p>
    <w:p>
      <w:pPr>
        <w:pStyle w:val="Heading1"/>
      </w:pPr>
      <w:r>
        <w:t>2. Proposed Role Set</w:t>
      </w:r>
    </w:p>
    <w:p>
      <w:r>
        <w:t>The following roles are proposed as the initial platform roles. They are a design recommendation, not a claim that these roles already exist in the current repository. The exact assignment of people is a later administration/migration decision.</w:t>
      </w:r>
    </w:p>
    <w:tbl>
      <w:tblPr>
        <w:tblStyle w:val="TableGrid"/>
        <w:tblW w:type="auto" w:w="0"/>
        <w:tblLook w:firstColumn="1" w:firstRow="1" w:lastColumn="0" w:lastRow="0" w:noHBand="0" w:noVBand="1" w:val="04A0"/>
      </w:tblPr>
      <w:tblGrid>
        <w:gridCol w:w="5112"/>
        <w:gridCol w:w="5112"/>
      </w:tblGrid>
      <w:tr>
        <w:tc>
          <w:tcPr>
            <w:tcW w:type="dxa" w:w="5112"/>
          </w:tcPr>
          <w:p>
            <w:r>
              <w:t>Role</w:t>
            </w:r>
          </w:p>
        </w:tc>
        <w:tc>
          <w:tcPr>
            <w:tcW w:type="dxa" w:w="5112"/>
          </w:tcPr>
          <w:p>
            <w:r>
              <w:t>Purpose</w:t>
            </w:r>
          </w:p>
        </w:tc>
      </w:tr>
      <w:tr>
        <w:tc>
          <w:tcPr>
            <w:tcW w:type="dxa" w:w="5112"/>
          </w:tcPr>
          <w:p>
            <w:r>
              <w:t>SUPER_ADMIN</w:t>
            </w:r>
          </w:p>
        </w:tc>
        <w:tc>
          <w:tcPr>
            <w:tcW w:type="dxa" w:w="5112"/>
          </w:tcPr>
          <w:p>
            <w:r>
              <w:t>Full platform governance and emergency administration. Highest privilege.</w:t>
            </w:r>
          </w:p>
        </w:tc>
      </w:tr>
      <w:tr>
        <w:tc>
          <w:tcPr>
            <w:tcW w:type="dxa" w:w="5112"/>
          </w:tcPr>
          <w:p>
            <w:r>
              <w:t>ADMIN</w:t>
            </w:r>
          </w:p>
        </w:tc>
        <w:tc>
          <w:tcPr>
            <w:tcW w:type="dxa" w:w="5112"/>
          </w:tcPr>
          <w:p>
            <w:r>
              <w:t>Day-to-day system administration without unrestricted platform-governance capabilities.</w:t>
            </w:r>
          </w:p>
        </w:tc>
      </w:tr>
      <w:tr>
        <w:tc>
          <w:tcPr>
            <w:tcW w:type="dxa" w:w="5112"/>
          </w:tcPr>
          <w:p>
            <w:r>
              <w:t>PROGRAM_MANAGER</w:t>
            </w:r>
          </w:p>
        </w:tc>
        <w:tc>
          <w:tcPr>
            <w:tcW w:type="dxa" w:w="5112"/>
          </w:tcPr>
          <w:p>
            <w:r>
              <w:t>Programs and related public program content/workflows.</w:t>
            </w:r>
          </w:p>
        </w:tc>
      </w:tr>
      <w:tr>
        <w:tc>
          <w:tcPr>
            <w:tcW w:type="dxa" w:w="5112"/>
          </w:tcPr>
          <w:p>
            <w:r>
              <w:t>EVENT_MANAGER</w:t>
            </w:r>
          </w:p>
        </w:tc>
        <w:tc>
          <w:tcPr>
            <w:tcW w:type="dxa" w:w="5112"/>
          </w:tcPr>
          <w:p>
            <w:r>
              <w:t>Events, registrations/participation and event communications.</w:t>
            </w:r>
          </w:p>
        </w:tc>
      </w:tr>
      <w:tr>
        <w:tc>
          <w:tcPr>
            <w:tcW w:type="dxa" w:w="5112"/>
          </w:tcPr>
          <w:p>
            <w:r>
              <w:t>VOLUNTEER_COORDINATOR</w:t>
            </w:r>
          </w:p>
        </w:tc>
        <w:tc>
          <w:tcPr>
            <w:tcW w:type="dxa" w:w="5112"/>
          </w:tcPr>
          <w:p>
            <w:r>
              <w:t>Volunteer applications, review, status and volunteer-related communication.</w:t>
            </w:r>
          </w:p>
        </w:tc>
      </w:tr>
      <w:tr>
        <w:tc>
          <w:tcPr>
            <w:tcW w:type="dxa" w:w="5112"/>
          </w:tcPr>
          <w:p>
            <w:r>
              <w:t>FINANCE_MANAGER</w:t>
            </w:r>
          </w:p>
        </w:tc>
        <w:tc>
          <w:tcPr>
            <w:tcW w:type="dxa" w:w="5112"/>
          </w:tcPr>
          <w:p>
            <w:r>
              <w:t>Donations, payments, reconciliation, receipts/refunds and financial reporting.</w:t>
            </w:r>
          </w:p>
        </w:tc>
      </w:tr>
      <w:tr>
        <w:tc>
          <w:tcPr>
            <w:tcW w:type="dxa" w:w="5112"/>
          </w:tcPr>
          <w:p>
            <w:r>
              <w:t>CONTENT_EDITOR</w:t>
            </w:r>
          </w:p>
        </w:tc>
        <w:tc>
          <w:tcPr>
            <w:tcW w:type="dxa" w:w="5112"/>
          </w:tcPr>
          <w:p>
            <w:r>
              <w:t>Draft and edit CMS/public content without final publishing authority unless separately granted.</w:t>
            </w:r>
          </w:p>
        </w:tc>
      </w:tr>
      <w:tr>
        <w:tc>
          <w:tcPr>
            <w:tcW w:type="dxa" w:w="5112"/>
          </w:tcPr>
          <w:p>
            <w:r>
              <w:t>CONTENT_PUBLISHER</w:t>
            </w:r>
          </w:p>
        </w:tc>
        <w:tc>
          <w:tcPr>
            <w:tcW w:type="dxa" w:w="5112"/>
          </w:tcPr>
          <w:p>
            <w:r>
              <w:t>Review/publish/rollback approved content.</w:t>
            </w:r>
          </w:p>
        </w:tc>
      </w:tr>
      <w:tr>
        <w:tc>
          <w:tcPr>
            <w:tcW w:type="dxa" w:w="5112"/>
          </w:tcPr>
          <w:p>
            <w:r>
              <w:t>COMMUNICATIONS_MANAGER</w:t>
            </w:r>
          </w:p>
        </w:tc>
        <w:tc>
          <w:tcPr>
            <w:tcW w:type="dxa" w:w="5112"/>
          </w:tcPr>
          <w:p>
            <w:r>
              <w:t>Newsletter, contact/enquiry and outbound communication workflows.</w:t>
            </w:r>
          </w:p>
        </w:tc>
      </w:tr>
      <w:tr>
        <w:tc>
          <w:tcPr>
            <w:tcW w:type="dxa" w:w="5112"/>
          </w:tcPr>
          <w:p>
            <w:r>
              <w:t>MEDIA_MANAGER</w:t>
            </w:r>
          </w:p>
        </w:tc>
        <w:tc>
          <w:tcPr>
            <w:tcW w:type="dxa" w:w="5112"/>
          </w:tcPr>
          <w:p>
            <w:r>
              <w:t>Gallery/media asset lifecycle and approved media publishing.</w:t>
            </w:r>
          </w:p>
        </w:tc>
      </w:tr>
      <w:tr>
        <w:tc>
          <w:tcPr>
            <w:tcW w:type="dxa" w:w="5112"/>
          </w:tcPr>
          <w:p>
            <w:r>
              <w:t>REPORT_VIEWER</w:t>
            </w:r>
          </w:p>
        </w:tc>
        <w:tc>
          <w:tcPr>
            <w:tcW w:type="dxa" w:w="5112"/>
          </w:tcPr>
          <w:p>
            <w:r>
              <w:t>Read-only access to approved operational reports.</w:t>
            </w:r>
          </w:p>
        </w:tc>
      </w:tr>
    </w:tbl>
    <w:p>
      <w:pPr>
        <w:pStyle w:val="Heading1"/>
      </w:pPr>
      <w:r>
        <w:t>3. Permission Catalogue</w:t>
      </w:r>
    </w:p>
    <w:p>
      <w:r>
        <w:rPr>
          <w:b/>
        </w:rPr>
        <w:t xml:space="preserve">Dashboard: </w:t>
      </w:r>
      <w:r>
        <w:t>dashboard.view</w:t>
      </w:r>
    </w:p>
    <w:p>
      <w:r>
        <w:rPr>
          <w:b/>
        </w:rPr>
        <w:t xml:space="preserve">Programs: </w:t>
      </w:r>
      <w:r>
        <w:t>programs.view, programs.create, programs.update, programs.publish, programs.delete</w:t>
      </w:r>
    </w:p>
    <w:p>
      <w:r>
        <w:rPr>
          <w:b/>
        </w:rPr>
        <w:t xml:space="preserve">Events: </w:t>
      </w:r>
      <w:r>
        <w:t>events.view, events.create, events.update, events.publish, events.delete, events.participation.manage</w:t>
      </w:r>
    </w:p>
    <w:p>
      <w:r>
        <w:rPr>
          <w:b/>
        </w:rPr>
        <w:t xml:space="preserve">Volunteers: </w:t>
      </w:r>
      <w:r>
        <w:t>volunteers.view, volunteers.review, volunteers.update, volunteers.export</w:t>
      </w:r>
    </w:p>
    <w:p>
      <w:r>
        <w:rPr>
          <w:b/>
        </w:rPr>
        <w:t xml:space="preserve">Donations: </w:t>
      </w:r>
      <w:r>
        <w:t>donations.view, donations.reconcile, donations.receipt, donations.refund, donations.export</w:t>
      </w:r>
    </w:p>
    <w:p>
      <w:r>
        <w:rPr>
          <w:b/>
        </w:rPr>
        <w:t xml:space="preserve">Team: </w:t>
      </w:r>
      <w:r>
        <w:t>team.view, team.create, team.update, team.deactivate, team.roles.manage</w:t>
      </w:r>
    </w:p>
    <w:p>
      <w:r>
        <w:rPr>
          <w:b/>
        </w:rPr>
        <w:t xml:space="preserve">CMS: </w:t>
      </w:r>
      <w:r>
        <w:t>content.view, content.create, content.update, content.review, content.publish, content.rollback, content.delete</w:t>
      </w:r>
    </w:p>
    <w:p>
      <w:r>
        <w:rPr>
          <w:b/>
        </w:rPr>
        <w:t xml:space="preserve">Media: </w:t>
      </w:r>
      <w:r>
        <w:t>media.view, media.upload, media.update, media.publish, media.delete</w:t>
      </w:r>
    </w:p>
    <w:p>
      <w:r>
        <w:rPr>
          <w:b/>
        </w:rPr>
        <w:t xml:space="preserve">Communications: </w:t>
      </w:r>
      <w:r>
        <w:t>contact.view, contact.respond, newsletter.view, newsletter.manage</w:t>
      </w:r>
    </w:p>
    <w:p>
      <w:r>
        <w:rPr>
          <w:b/>
        </w:rPr>
        <w:t xml:space="preserve">Reports: </w:t>
      </w:r>
      <w:r>
        <w:t>reports.view, reports.export</w:t>
      </w:r>
    </w:p>
    <w:p>
      <w:r>
        <w:rPr>
          <w:b/>
        </w:rPr>
        <w:t xml:space="preserve">Settings: </w:t>
      </w:r>
      <w:r>
        <w:t>settings.view, settings.update</w:t>
      </w:r>
    </w:p>
    <w:p>
      <w:r>
        <w:rPr>
          <w:b/>
        </w:rPr>
        <w:t xml:space="preserve">Security/Audit: </w:t>
      </w:r>
      <w:r>
        <w:t>audit.view, sessions.revoke, security.manage</w:t>
      </w:r>
    </w:p>
    <w:p>
      <w:pPr>
        <w:pStyle w:val="Heading1"/>
      </w:pPr>
      <w:r>
        <w:t>4. Recommended Role Matrix</w:t>
      </w:r>
    </w:p>
    <w:tbl>
      <w:tblPr>
        <w:tblStyle w:val="TableGrid"/>
        <w:tblW w:type="auto" w:w="0"/>
        <w:tblLook w:firstColumn="1" w:firstRow="1" w:lastColumn="0" w:lastRow="0" w:noHBand="0" w:noVBand="1" w:val="04A0"/>
      </w:tblPr>
      <w:tblGrid>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tblGrid>
      <w:tr>
        <w:tc>
          <w:tcPr>
            <w:tcW w:type="dxa" w:w="204"/>
          </w:tcPr>
          <w:p>
            <w:r>
              <w:t>Role</w:t>
            </w:r>
          </w:p>
        </w:tc>
        <w:tc>
          <w:tcPr>
            <w:tcW w:type="dxa" w:w="204"/>
          </w:tcPr>
          <w:p>
            <w:r>
              <w:t>audit.view</w:t>
            </w:r>
          </w:p>
        </w:tc>
        <w:tc>
          <w:tcPr>
            <w:tcW w:type="dxa" w:w="204"/>
          </w:tcPr>
          <w:p>
            <w:r>
              <w:t>contact.respond</w:t>
            </w:r>
          </w:p>
        </w:tc>
        <w:tc>
          <w:tcPr>
            <w:tcW w:type="dxa" w:w="204"/>
          </w:tcPr>
          <w:p>
            <w:r>
              <w:t>contact.view</w:t>
            </w:r>
          </w:p>
        </w:tc>
        <w:tc>
          <w:tcPr>
            <w:tcW w:type="dxa" w:w="204"/>
          </w:tcPr>
          <w:p>
            <w:r>
              <w:t>content.create</w:t>
            </w:r>
          </w:p>
        </w:tc>
        <w:tc>
          <w:tcPr>
            <w:tcW w:type="dxa" w:w="204"/>
          </w:tcPr>
          <w:p>
            <w:r>
              <w:t>content.delete</w:t>
            </w:r>
          </w:p>
        </w:tc>
        <w:tc>
          <w:tcPr>
            <w:tcW w:type="dxa" w:w="204"/>
          </w:tcPr>
          <w:p>
            <w:r>
              <w:t>content.publish</w:t>
            </w:r>
          </w:p>
        </w:tc>
        <w:tc>
          <w:tcPr>
            <w:tcW w:type="dxa" w:w="204"/>
          </w:tcPr>
          <w:p>
            <w:r>
              <w:t>content.review</w:t>
            </w:r>
          </w:p>
        </w:tc>
        <w:tc>
          <w:tcPr>
            <w:tcW w:type="dxa" w:w="204"/>
          </w:tcPr>
          <w:p>
            <w:r>
              <w:t>content.rollback</w:t>
            </w:r>
          </w:p>
        </w:tc>
        <w:tc>
          <w:tcPr>
            <w:tcW w:type="dxa" w:w="204"/>
          </w:tcPr>
          <w:p>
            <w:r>
              <w:t>content.update</w:t>
            </w:r>
          </w:p>
        </w:tc>
        <w:tc>
          <w:tcPr>
            <w:tcW w:type="dxa" w:w="204"/>
          </w:tcPr>
          <w:p>
            <w:r>
              <w:t>content.view</w:t>
            </w:r>
          </w:p>
        </w:tc>
        <w:tc>
          <w:tcPr>
            <w:tcW w:type="dxa" w:w="204"/>
          </w:tcPr>
          <w:p>
            <w:r>
              <w:t>dashboard.view</w:t>
            </w:r>
          </w:p>
        </w:tc>
        <w:tc>
          <w:tcPr>
            <w:tcW w:type="dxa" w:w="204"/>
          </w:tcPr>
          <w:p>
            <w:r>
              <w:t>donations.export</w:t>
            </w:r>
          </w:p>
        </w:tc>
        <w:tc>
          <w:tcPr>
            <w:tcW w:type="dxa" w:w="204"/>
          </w:tcPr>
          <w:p>
            <w:r>
              <w:t>donations.receipt</w:t>
            </w:r>
          </w:p>
        </w:tc>
        <w:tc>
          <w:tcPr>
            <w:tcW w:type="dxa" w:w="204"/>
          </w:tcPr>
          <w:p>
            <w:r>
              <w:t>donations.reconcile</w:t>
            </w:r>
          </w:p>
        </w:tc>
        <w:tc>
          <w:tcPr>
            <w:tcW w:type="dxa" w:w="204"/>
          </w:tcPr>
          <w:p>
            <w:r>
              <w:t>donations.refund</w:t>
            </w:r>
          </w:p>
        </w:tc>
        <w:tc>
          <w:tcPr>
            <w:tcW w:type="dxa" w:w="204"/>
          </w:tcPr>
          <w:p>
            <w:r>
              <w:t>donations.view</w:t>
            </w:r>
          </w:p>
        </w:tc>
        <w:tc>
          <w:tcPr>
            <w:tcW w:type="dxa" w:w="204"/>
          </w:tcPr>
          <w:p>
            <w:r>
              <w:t>events.create</w:t>
            </w:r>
          </w:p>
        </w:tc>
        <w:tc>
          <w:tcPr>
            <w:tcW w:type="dxa" w:w="204"/>
          </w:tcPr>
          <w:p>
            <w:r>
              <w:t>events.delete</w:t>
            </w:r>
          </w:p>
        </w:tc>
        <w:tc>
          <w:tcPr>
            <w:tcW w:type="dxa" w:w="204"/>
          </w:tcPr>
          <w:p>
            <w:r>
              <w:t>events.participation.manage</w:t>
            </w:r>
          </w:p>
        </w:tc>
        <w:tc>
          <w:tcPr>
            <w:tcW w:type="dxa" w:w="204"/>
          </w:tcPr>
          <w:p>
            <w:r>
              <w:t>events.publish</w:t>
            </w:r>
          </w:p>
        </w:tc>
        <w:tc>
          <w:tcPr>
            <w:tcW w:type="dxa" w:w="204"/>
          </w:tcPr>
          <w:p>
            <w:r>
              <w:t>events.update</w:t>
            </w:r>
          </w:p>
        </w:tc>
        <w:tc>
          <w:tcPr>
            <w:tcW w:type="dxa" w:w="204"/>
          </w:tcPr>
          <w:p>
            <w:r>
              <w:t>events.view</w:t>
            </w:r>
          </w:p>
        </w:tc>
        <w:tc>
          <w:tcPr>
            <w:tcW w:type="dxa" w:w="204"/>
          </w:tcPr>
          <w:p>
            <w:r>
              <w:t>media.delete</w:t>
            </w:r>
          </w:p>
        </w:tc>
        <w:tc>
          <w:tcPr>
            <w:tcW w:type="dxa" w:w="204"/>
          </w:tcPr>
          <w:p>
            <w:r>
              <w:t>media.publish</w:t>
            </w:r>
          </w:p>
        </w:tc>
        <w:tc>
          <w:tcPr>
            <w:tcW w:type="dxa" w:w="204"/>
          </w:tcPr>
          <w:p>
            <w:r>
              <w:t>media.update</w:t>
            </w:r>
          </w:p>
        </w:tc>
        <w:tc>
          <w:tcPr>
            <w:tcW w:type="dxa" w:w="204"/>
          </w:tcPr>
          <w:p>
            <w:r>
              <w:t>media.upload</w:t>
            </w:r>
          </w:p>
        </w:tc>
        <w:tc>
          <w:tcPr>
            <w:tcW w:type="dxa" w:w="204"/>
          </w:tcPr>
          <w:p>
            <w:r>
              <w:t>media.view</w:t>
            </w:r>
          </w:p>
        </w:tc>
        <w:tc>
          <w:tcPr>
            <w:tcW w:type="dxa" w:w="204"/>
          </w:tcPr>
          <w:p>
            <w:r>
              <w:t>newsletter.manage</w:t>
            </w:r>
          </w:p>
        </w:tc>
        <w:tc>
          <w:tcPr>
            <w:tcW w:type="dxa" w:w="204"/>
          </w:tcPr>
          <w:p>
            <w:r>
              <w:t>newsletter.view</w:t>
            </w:r>
          </w:p>
        </w:tc>
        <w:tc>
          <w:tcPr>
            <w:tcW w:type="dxa" w:w="204"/>
          </w:tcPr>
          <w:p>
            <w:r>
              <w:t>programs.create</w:t>
            </w:r>
          </w:p>
        </w:tc>
        <w:tc>
          <w:tcPr>
            <w:tcW w:type="dxa" w:w="204"/>
          </w:tcPr>
          <w:p>
            <w:r>
              <w:t>programs.delete</w:t>
            </w:r>
          </w:p>
        </w:tc>
        <w:tc>
          <w:tcPr>
            <w:tcW w:type="dxa" w:w="204"/>
          </w:tcPr>
          <w:p>
            <w:r>
              <w:t>programs.publish</w:t>
            </w:r>
          </w:p>
        </w:tc>
        <w:tc>
          <w:tcPr>
            <w:tcW w:type="dxa" w:w="204"/>
          </w:tcPr>
          <w:p>
            <w:r>
              <w:t>programs.update</w:t>
            </w:r>
          </w:p>
        </w:tc>
        <w:tc>
          <w:tcPr>
            <w:tcW w:type="dxa" w:w="204"/>
          </w:tcPr>
          <w:p>
            <w:r>
              <w:t>programs.view</w:t>
            </w:r>
          </w:p>
        </w:tc>
        <w:tc>
          <w:tcPr>
            <w:tcW w:type="dxa" w:w="204"/>
          </w:tcPr>
          <w:p>
            <w:r>
              <w:t>reports.export</w:t>
            </w:r>
          </w:p>
        </w:tc>
        <w:tc>
          <w:tcPr>
            <w:tcW w:type="dxa" w:w="204"/>
          </w:tcPr>
          <w:p>
            <w:r>
              <w:t>reports.view</w:t>
            </w:r>
          </w:p>
        </w:tc>
        <w:tc>
          <w:tcPr>
            <w:tcW w:type="dxa" w:w="204"/>
          </w:tcPr>
          <w:p>
            <w:r>
              <w:t>security.manage</w:t>
            </w:r>
          </w:p>
        </w:tc>
        <w:tc>
          <w:tcPr>
            <w:tcW w:type="dxa" w:w="204"/>
          </w:tcPr>
          <w:p>
            <w:r>
              <w:t>sessions.revoke</w:t>
            </w:r>
          </w:p>
        </w:tc>
        <w:tc>
          <w:tcPr>
            <w:tcW w:type="dxa" w:w="204"/>
          </w:tcPr>
          <w:p>
            <w:r>
              <w:t>settings.update</w:t>
            </w:r>
          </w:p>
        </w:tc>
        <w:tc>
          <w:tcPr>
            <w:tcW w:type="dxa" w:w="204"/>
          </w:tcPr>
          <w:p>
            <w:r>
              <w:t>settings.view</w:t>
            </w:r>
          </w:p>
        </w:tc>
        <w:tc>
          <w:tcPr>
            <w:tcW w:type="dxa" w:w="204"/>
          </w:tcPr>
          <w:p>
            <w:r>
              <w:t>team.create</w:t>
            </w:r>
          </w:p>
        </w:tc>
        <w:tc>
          <w:tcPr>
            <w:tcW w:type="dxa" w:w="204"/>
          </w:tcPr>
          <w:p>
            <w:r>
              <w:t>team.deactivate</w:t>
            </w:r>
          </w:p>
        </w:tc>
        <w:tc>
          <w:tcPr>
            <w:tcW w:type="dxa" w:w="204"/>
          </w:tcPr>
          <w:p>
            <w:r>
              <w:t>team.roles.manage</w:t>
            </w:r>
          </w:p>
        </w:tc>
        <w:tc>
          <w:tcPr>
            <w:tcW w:type="dxa" w:w="204"/>
          </w:tcPr>
          <w:p>
            <w:r>
              <w:t>team.update</w:t>
            </w:r>
          </w:p>
        </w:tc>
        <w:tc>
          <w:tcPr>
            <w:tcW w:type="dxa" w:w="204"/>
          </w:tcPr>
          <w:p>
            <w:r>
              <w:t>team.view</w:t>
            </w:r>
          </w:p>
        </w:tc>
        <w:tc>
          <w:tcPr>
            <w:tcW w:type="dxa" w:w="204"/>
          </w:tcPr>
          <w:p>
            <w:r>
              <w:t>volunteers.export</w:t>
            </w:r>
          </w:p>
        </w:tc>
        <w:tc>
          <w:tcPr>
            <w:tcW w:type="dxa" w:w="204"/>
          </w:tcPr>
          <w:p>
            <w:r>
              <w:t>volunteers.review</w:t>
            </w:r>
          </w:p>
        </w:tc>
        <w:tc>
          <w:tcPr>
            <w:tcW w:type="dxa" w:w="204"/>
          </w:tcPr>
          <w:p>
            <w:r>
              <w:t>volunteers.update</w:t>
            </w:r>
          </w:p>
        </w:tc>
        <w:tc>
          <w:tcPr>
            <w:tcW w:type="dxa" w:w="204"/>
          </w:tcPr>
          <w:p>
            <w:r>
              <w:t>volunteers.view</w:t>
            </w:r>
          </w:p>
        </w:tc>
      </w:tr>
      <w:tr>
        <w:tc>
          <w:tcPr>
            <w:tcW w:type="dxa" w:w="204"/>
          </w:tcPr>
          <w:p>
            <w:r>
              <w:t>SUPER_ADMIN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PROGRAM_MANAGER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EVENT_MANAGER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VOLUNTEER_COORDINATOR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FINANCE_MANAGER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CONTENT_EDITOR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CONTENT_PUBLISHER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COMMUNICATIONS_MANAGER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MEDIA_MANAGER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REPORT_VIEWER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bl>
    <w:p>
      <w:pPr>
        <w:pStyle w:val="Heading1"/>
      </w:pPr>
      <w:r>
        <w:t>5. High-Risk Permission Rules</w:t>
      </w:r>
    </w:p>
    <w:p>
      <w:pPr>
        <w:pStyle w:val="ListBullet"/>
      </w:pPr>
      <w:r>
        <w:t>team.roles.manage: SUPER_ADMIN only by default; ADMIN may manage ordinary team accounts but must not grant a role above its own authority.</w:t>
      </w:r>
    </w:p>
    <w:p>
      <w:pPr>
        <w:pStyle w:val="ListBullet"/>
      </w:pPr>
      <w:r>
        <w:t>donations.refund: FINANCE_MANAGER or higher; refund must also require transaction-state validation.</w:t>
      </w:r>
    </w:p>
    <w:p>
      <w:pPr>
        <w:pStyle w:val="ListBullet"/>
      </w:pPr>
      <w:r>
        <w:t>donations.reconcile: FINANCE_MANAGER or higher; reconciliation actions must create immutable audit evidence.</w:t>
      </w:r>
    </w:p>
    <w:p>
      <w:pPr>
        <w:pStyle w:val="ListBullet"/>
      </w:pPr>
      <w:r>
        <w:t>content.publish/content.rollback: CONTENT_PUBLISHER or higher; publishing should require the content's valid lifecycle state.</w:t>
      </w:r>
    </w:p>
    <w:p>
      <w:pPr>
        <w:pStyle w:val="ListBullet"/>
      </w:pPr>
      <w:r>
        <w:t>settings.update: ADMIN/SUPER_ADMIN only unless a future setting is explicitly delegated.</w:t>
      </w:r>
    </w:p>
    <w:p>
      <w:pPr>
        <w:pStyle w:val="ListBullet"/>
      </w:pPr>
      <w:r>
        <w:t>security.manage/sessions.revoke: SUPER_ADMIN/authorized ADMIN only.</w:t>
      </w:r>
    </w:p>
    <w:p>
      <w:pPr>
        <w:pStyle w:val="ListBullet"/>
      </w:pPr>
      <w:r>
        <w:t>volunteers.export and donations.export: restricted because exports can contain sensitive/personal/financial data.</w:t>
      </w:r>
    </w:p>
    <w:p>
      <w:pPr>
        <w:pStyle w:val="Heading1"/>
      </w:pPr>
      <w:r>
        <w:t>6. Permission Enforcement Pattern</w:t>
      </w:r>
    </w:p>
    <w:p>
      <w:r>
        <w:t>Every protected endpoint/use case should resolve: authenticated identity → active account → effective permissions → requested action → resource-level rules → operation. A permission middleware/policy helper should be reusable and auditable; controllers should not each invent their own role comparisons.</w:t>
      </w:r>
    </w:p>
    <w:p>
      <w:pPr>
        <w:pStyle w:val="Heading1"/>
      </w:pPr>
      <w:r>
        <w:t>7. Resource-Level Authorization</w:t>
      </w:r>
    </w:p>
    <w:p>
      <w:r>
        <w:t>Role permissions are necessary but not always sufficient. Where records have ownership, organizational scope, confidentiality or workflow state, the service/use case must apply resource-level rules. Example: a Content Editor may update draft content but cannot modify an already published record if the workflow policy forbids it; a Finance Manager may refund only eligible payment states.</w:t>
      </w:r>
    </w:p>
    <w:p>
      <w:pPr>
        <w:pStyle w:val="Heading1"/>
      </w:pPr>
      <w:r>
        <w:t>8. Acceptance Tests</w:t>
      </w:r>
    </w:p>
    <w:p>
      <w:pPr>
        <w:pStyle w:val="ListBullet"/>
      </w:pPr>
      <w:r>
        <w:t>Each permission has at least one allow test and one deny test.</w:t>
      </w:r>
    </w:p>
    <w:p>
      <w:pPr>
        <w:pStyle w:val="ListBullet"/>
      </w:pPr>
      <w:r>
        <w:t>A user cannot obtain a higher privilege by editing frontend state, route parameters or request payloads.</w:t>
      </w:r>
    </w:p>
    <w:p>
      <w:pPr>
        <w:pStyle w:val="ListBullet"/>
      </w:pPr>
      <w:r>
        <w:t>A user cannot assign a role with privileges exceeding their own authority.</w:t>
      </w:r>
    </w:p>
    <w:p>
      <w:pPr>
        <w:pStyle w:val="ListBullet"/>
      </w:pPr>
      <w:r>
        <w:t>Deactivation immediately blocks protected operations and revokes active sessions.</w:t>
      </w:r>
    </w:p>
    <w:p>
      <w:pPr>
        <w:pStyle w:val="ListBullet"/>
      </w:pPr>
      <w:r>
        <w:t>Sensitive exports require explicit permission and are audited.</w:t>
      </w:r>
    </w:p>
    <w:p>
      <w:pPr>
        <w:pStyle w:val="ListBullet"/>
      </w:pPr>
      <w:r>
        <w:t>Financial operations require both permission and valid transaction state.</w:t>
      </w:r>
    </w:p>
    <w:p>
      <w:pPr>
        <w:pStyle w:val="ListBullet"/>
      </w:pPr>
      <w:r>
        <w:t>Publishing/rollback requires the correct permission and valid content lifecycle state.</w:t>
      </w:r>
    </w:p>
    <w:p>
      <w:pPr>
        <w:pStyle w:val="ListBullet"/>
      </w:pPr>
      <w:r>
        <w:t>Unknown permissions fail closed.</w:t>
      </w:r>
    </w:p>
    <w:p>
      <w:pPr>
        <w:pStyle w:val="ListBullet"/>
      </w:pPr>
      <w:r>
        <w:t>Missing role/permission configuration fails closed rather than granting access.</w:t>
      </w:r>
    </w:p>
    <w:p>
      <w:pPr>
        <w:pStyle w:val="ListBullet"/>
      </w:pPr>
      <w:r>
        <w:t>SUPER_ADMIN emergency controls are auditable.</w:t>
      </w:r>
    </w:p>
    <w:p>
      <w:pPr>
        <w:pStyle w:val="Heading1"/>
      </w:pPr>
      <w:r>
        <w:t>9. Decision Record</w:t>
      </w:r>
    </w:p>
    <w:p>
      <w:r>
        <w:t>APPROVED DESIGN DIRECTION: individual identity + secure server-managed session (preferred) + explicit role/permission matrix + server-side enforcement + resource/workflow checks + security audit events. Exact role assignments and any organization-specific variations remain configurable data, not hardcoded UI logic.</w:t>
      </w:r>
    </w:p>
    <w:p>
      <w:pPr>
        <w:pStyle w:val="Heading1"/>
      </w:pPr>
      <w:r>
        <w:t>10. Master Audit Control Update</w:t>
      </w:r>
    </w:p>
    <w:p>
      <w:r>
        <w:t>AUTH security requirements: APPROVED. Preferred implementation: server-managed session + HttpOnly cookie. Role + Permission Matrix: DESIGNED / READY FOR ENGINEERING REVIEW. Current repository remains READ-ONLY.</w:t>
      </w:r>
    </w:p>
    <w:p>
      <w:r>
        <w:br w:type="page"/>
      </w:r>
    </w:p>
    <w:p>
      <w:pPr>
        <w:pStyle w:val="Title"/>
      </w:pPr>
      <w:r>
        <w:t>FUTURE ROLE EXTENSIBILITY &amp; CUSTOM ROLE DESIGN</w:t>
      </w:r>
    </w:p>
    <w:p>
      <w:r>
        <w:t>Status: APPROVED DESIGN PRINCIPLE | Roles must remain configurable data, not hardcoded application logic.</w:t>
      </w:r>
    </w:p>
    <w:p>
      <w:pPr>
        <w:pStyle w:val="Heading1"/>
      </w:pPr>
      <w:r>
        <w:t>1. Future Role Requirement</w:t>
      </w:r>
    </w:p>
    <w:p>
      <w:r>
        <w:t>The authorization architecture must support adding, removing, renaming or modifying roles in the future without rewriting frontend components, API controllers or permission checks. The initial roles are a starting configuration only.</w:t>
      </w:r>
    </w:p>
    <w:p>
      <w:pPr>
        <w:pStyle w:val="Heading1"/>
      </w:pPr>
      <w:r>
        <w:t>2. Future Role Examples</w:t>
      </w:r>
    </w:p>
    <w:p>
      <w:r>
        <w:t>Additional roles may be introduced as Spandana's operations grow. Examples below are deliberately illustrative and are NOT locked:</w:t>
      </w:r>
    </w:p>
    <w:p>
      <w:pPr>
        <w:pStyle w:val="ListBullet"/>
      </w:pPr>
      <w:r>
        <w:t>HR / People Manager</w:t>
      </w:r>
    </w:p>
    <w:p>
      <w:pPr>
        <w:pStyle w:val="ListBullet"/>
      </w:pPr>
      <w:r>
        <w:t>Counsellor</w:t>
      </w:r>
    </w:p>
    <w:p>
      <w:pPr>
        <w:pStyle w:val="ListBullet"/>
      </w:pPr>
      <w:r>
        <w:t>Health Program Coordinator</w:t>
      </w:r>
    </w:p>
    <w:p>
      <w:pPr>
        <w:pStyle w:val="ListBullet"/>
      </w:pPr>
      <w:r>
        <w:t>Medical Camp Coordinator</w:t>
      </w:r>
    </w:p>
    <w:p>
      <w:pPr>
        <w:pStyle w:val="ListBullet"/>
      </w:pPr>
      <w:r>
        <w:t>School Program Coordinator</w:t>
      </w:r>
    </w:p>
    <w:p>
      <w:pPr>
        <w:pStyle w:val="ListBullet"/>
      </w:pPr>
      <w:r>
        <w:t>Youth Program Coordinator</w:t>
      </w:r>
    </w:p>
    <w:p>
      <w:pPr>
        <w:pStyle w:val="ListBullet"/>
      </w:pPr>
      <w:r>
        <w:t>Women Program Coordinator</w:t>
      </w:r>
    </w:p>
    <w:p>
      <w:pPr>
        <w:pStyle w:val="ListBullet"/>
      </w:pPr>
      <w:r>
        <w:t>Community Development Coordinator</w:t>
      </w:r>
    </w:p>
    <w:p>
      <w:pPr>
        <w:pStyle w:val="ListBullet"/>
      </w:pPr>
      <w:r>
        <w:t>Fundraising Manager</w:t>
      </w:r>
    </w:p>
    <w:p>
      <w:pPr>
        <w:pStyle w:val="ListBullet"/>
      </w:pPr>
      <w:r>
        <w:t>Partnerships / Sponsorship Manager</w:t>
      </w:r>
    </w:p>
    <w:p>
      <w:pPr>
        <w:pStyle w:val="ListBullet"/>
      </w:pPr>
      <w:r>
        <w:t>Donor Relations Manager</w:t>
      </w:r>
    </w:p>
    <w:p>
      <w:pPr>
        <w:pStyle w:val="ListBullet"/>
      </w:pPr>
      <w:r>
        <w:t>Finance Assistant</w:t>
      </w:r>
    </w:p>
    <w:p>
      <w:pPr>
        <w:pStyle w:val="ListBullet"/>
      </w:pPr>
      <w:r>
        <w:t>Accounts / Audit Officer</w:t>
      </w:r>
    </w:p>
    <w:p>
      <w:pPr>
        <w:pStyle w:val="ListBullet"/>
      </w:pPr>
      <w:r>
        <w:t>Legal / Compliance Officer</w:t>
      </w:r>
    </w:p>
    <w:p>
      <w:pPr>
        <w:pStyle w:val="ListBullet"/>
      </w:pPr>
      <w:r>
        <w:t>Monitoring &amp; Evaluation Officer</w:t>
      </w:r>
    </w:p>
    <w:p>
      <w:pPr>
        <w:pStyle w:val="ListBullet"/>
      </w:pPr>
      <w:r>
        <w:t>Data / MIS Officer</w:t>
      </w:r>
    </w:p>
    <w:p>
      <w:pPr>
        <w:pStyle w:val="ListBullet"/>
      </w:pPr>
      <w:r>
        <w:t>Safeguarding Officer</w:t>
      </w:r>
    </w:p>
    <w:p>
      <w:pPr>
        <w:pStyle w:val="ListBullet"/>
      </w:pPr>
      <w:r>
        <w:t>Social Media Manager</w:t>
      </w:r>
    </w:p>
    <w:p>
      <w:pPr>
        <w:pStyle w:val="ListBullet"/>
      </w:pPr>
      <w:r>
        <w:t>Designer / Creative Manager</w:t>
      </w:r>
    </w:p>
    <w:p>
      <w:pPr>
        <w:pStyle w:val="ListBullet"/>
      </w:pPr>
      <w:r>
        <w:t>Website Administrator</w:t>
      </w:r>
    </w:p>
    <w:p>
      <w:pPr>
        <w:pStyle w:val="ListBullet"/>
      </w:pPr>
      <w:r>
        <w:t>IT / Technical Administrator</w:t>
      </w:r>
    </w:p>
    <w:p>
      <w:pPr>
        <w:pStyle w:val="ListBullet"/>
      </w:pPr>
      <w:r>
        <w:t>Volunteer Team Lead</w:t>
      </w:r>
    </w:p>
    <w:p>
      <w:pPr>
        <w:pStyle w:val="ListBullet"/>
      </w:pPr>
      <w:r>
        <w:t>Regional / Project Coordinator</w:t>
      </w:r>
    </w:p>
    <w:p>
      <w:pPr>
        <w:pStyle w:val="ListBullet"/>
      </w:pPr>
      <w:r>
        <w:t>Read-only Auditor</w:t>
      </w:r>
    </w:p>
    <w:p>
      <w:pPr>
        <w:pStyle w:val="Heading1"/>
      </w:pPr>
      <w:r>
        <w:t>3. Custom Role Builder — Target Capability</w:t>
      </w:r>
    </w:p>
    <w:p>
      <w:r>
        <w:t>The future admin system should provide an authorized role-management interface where a permitted administrator can create a role by selecting from the approved permission catalogue. A role should contain a stable identifier, display name, description, active status, permission set, created/updated metadata and optional organizational scope.</w:t>
      </w:r>
    </w:p>
    <w:p>
      <w:pPr>
        <w:pStyle w:val="ListBullet"/>
      </w:pPr>
      <w:r>
        <w:t>Create role</w:t>
      </w:r>
    </w:p>
    <w:p>
      <w:pPr>
        <w:pStyle w:val="ListBullet"/>
      </w:pPr>
      <w:r>
        <w:t>Edit role</w:t>
      </w:r>
    </w:p>
    <w:p>
      <w:pPr>
        <w:pStyle w:val="ListBullet"/>
      </w:pPr>
      <w:r>
        <w:t>Deactivate role</w:t>
      </w:r>
    </w:p>
    <w:p>
      <w:pPr>
        <w:pStyle w:val="ListBullet"/>
      </w:pPr>
      <w:r>
        <w:t>Clone role as a starting point</w:t>
      </w:r>
    </w:p>
    <w:p>
      <w:pPr>
        <w:pStyle w:val="ListBullet"/>
      </w:pPr>
      <w:r>
        <w:t>Assign/remove permissions</w:t>
      </w:r>
    </w:p>
    <w:p>
      <w:pPr>
        <w:pStyle w:val="ListBullet"/>
      </w:pPr>
      <w:r>
        <w:t>View effective permissions</w:t>
      </w:r>
    </w:p>
    <w:p>
      <w:pPr>
        <w:pStyle w:val="ListBullet"/>
      </w:pPr>
      <w:r>
        <w:t>View users assigned to a role</w:t>
      </w:r>
    </w:p>
    <w:p>
      <w:pPr>
        <w:pStyle w:val="ListBullet"/>
      </w:pPr>
      <w:r>
        <w:t>Prevent deletion/deactivation of a role that is required by an active system policy without a replacement plan</w:t>
      </w:r>
    </w:p>
    <w:p>
      <w:pPr>
        <w:pStyle w:val="ListBullet"/>
      </w:pPr>
      <w:r>
        <w:t>Audit all role and permission changes</w:t>
      </w:r>
    </w:p>
    <w:p>
      <w:pPr>
        <w:pStyle w:val="Heading1"/>
      </w:pPr>
      <w:r>
        <w:t>4. Important: Do Not Hardcode Roles</w:t>
      </w:r>
    </w:p>
    <w:p>
      <w:r>
        <w:t>Frontend menus, routes and backend authorization checks must use permission identifiers and policy configuration. Business logic should not contain scattered conditions such as 'if role === PROGRAM_MANAGER'. Role names are configurable; permissions are the stable security contract.</w:t>
      </w:r>
    </w:p>
    <w:p>
      <w:pPr>
        <w:pStyle w:val="Heading1"/>
      </w:pPr>
      <w:r>
        <w:t>5. Permission Catalogue as the Stable Layer</w:t>
      </w:r>
    </w:p>
    <w:p>
      <w:r>
        <w:t>Example: if a future 'Medical Camp Coordinator' role needs program and event capabilities, the system assigns existing permissions such as programs.view, programs.create, events.view and events.participation.manage. If a new capability is genuinely required, a new permission is added to the central catalogue and then made available to roles.</w:t>
      </w:r>
    </w:p>
    <w:p>
      <w:pPr>
        <w:pStyle w:val="Heading1"/>
      </w:pPr>
      <w:r>
        <w:t>6. Role Hierarchy / Delegation Safety</w:t>
      </w:r>
    </w:p>
    <w:p>
      <w:pPr>
        <w:pStyle w:val="ListBullet"/>
      </w:pPr>
      <w:r>
        <w:t>Do not assume a simple role hierarchy automatically grants permissions.</w:t>
      </w:r>
    </w:p>
    <w:p>
      <w:pPr>
        <w:pStyle w:val="ListBullet"/>
      </w:pPr>
      <w:r>
        <w:t>Role privilege is the effective permission set.</w:t>
      </w:r>
    </w:p>
    <w:p>
      <w:pPr>
        <w:pStyle w:val="ListBullet"/>
      </w:pPr>
      <w:r>
        <w:t>A role manager cannot grant permissions that exceed their own authority unless explicitly designated as a SUPER_ADMIN capability.</w:t>
      </w:r>
    </w:p>
    <w:p>
      <w:pPr>
        <w:pStyle w:val="ListBullet"/>
      </w:pPr>
      <w:r>
        <w:t>SUPER_ADMIN remains the platform governance role unless the organization later adopts a different governance model.</w:t>
      </w:r>
    </w:p>
    <w:p>
      <w:pPr>
        <w:pStyle w:val="ListBullet"/>
      </w:pPr>
      <w:r>
        <w:t>Sensitive permissions such as security.manage, team.roles.manage, donations.refund and financial reconciliation remain explicitly controlled.</w:t>
      </w:r>
    </w:p>
    <w:p>
      <w:pPr>
        <w:pStyle w:val="Heading1"/>
      </w:pPr>
      <w:r>
        <w:t>7. Organizational / Project Scope — Future Ready</w:t>
      </w:r>
    </w:p>
    <w:p>
      <w:r>
        <w:t>The permission system should be capable of supporting scope in the future, for example a user may be authorized for one project, program, region or operational unit rather than the entire platform. Scope must be enforced server-side and should not be simulated by hiding frontend menus.</w:t>
      </w:r>
    </w:p>
    <w:p>
      <w:pPr>
        <w:pStyle w:val="Heading1"/>
      </w:pPr>
      <w:r>
        <w:t>8. Future Role Acceptance Tests</w:t>
      </w:r>
    </w:p>
    <w:p>
      <w:pPr>
        <w:pStyle w:val="ListBullet"/>
      </w:pPr>
      <w:r>
        <w:t>Create a new role without changing application source code.</w:t>
      </w:r>
    </w:p>
    <w:p>
      <w:pPr>
        <w:pStyle w:val="ListBullet"/>
      </w:pPr>
      <w:r>
        <w:t>Assign existing permissions to the new role and verify the expected API access.</w:t>
      </w:r>
    </w:p>
    <w:p>
      <w:pPr>
        <w:pStyle w:val="ListBullet"/>
      </w:pPr>
      <w:r>
        <w:t>Remove a permission and verify access is immediately denied.</w:t>
      </w:r>
    </w:p>
    <w:p>
      <w:pPr>
        <w:pStyle w:val="ListBullet"/>
      </w:pPr>
      <w:r>
        <w:t>Deactivate a role and verify users cannot continue to use it for authorization.</w:t>
      </w:r>
    </w:p>
    <w:p>
      <w:pPr>
        <w:pStyle w:val="ListBullet"/>
      </w:pPr>
      <w:r>
        <w:t>Role changes are reflected without requiring frontend code changes.</w:t>
      </w:r>
    </w:p>
    <w:p>
      <w:pPr>
        <w:pStyle w:val="ListBullet"/>
      </w:pPr>
      <w:r>
        <w:t>An administrator cannot grant permissions above their own authority.</w:t>
      </w:r>
    </w:p>
    <w:p>
      <w:pPr>
        <w:pStyle w:val="ListBullet"/>
      </w:pPr>
      <w:r>
        <w:t>Unknown or invalid permission identifiers fail closed.</w:t>
      </w:r>
    </w:p>
    <w:p>
      <w:pPr>
        <w:pStyle w:val="ListBullet"/>
      </w:pPr>
      <w:r>
        <w:t>Every role/permission change creates an auditable security event.</w:t>
      </w:r>
    </w:p>
    <w:p>
      <w:pPr>
        <w:pStyle w:val="ListBullet"/>
      </w:pPr>
      <w:r>
        <w:t>Existing roles continue working when a new role is introduced.</w:t>
      </w:r>
    </w:p>
    <w:p>
      <w:pPr>
        <w:pStyle w:val="ListBullet"/>
      </w:pPr>
      <w:r>
        <w:t>Adding a future role does not require rewriting controllers for existing resources.</w:t>
      </w:r>
    </w:p>
    <w:p>
      <w:pPr>
        <w:pStyle w:val="Heading1"/>
      </w:pPr>
      <w:r>
        <w:t>9. Design Decision</w:t>
      </w:r>
    </w:p>
    <w:p>
      <w:r>
        <w:t>APPROVED: The authorization architecture will be extensible. The initial 11 roles are baseline configurations, not a fixed ceiling. Future roles will be created from the centralized permission catalogue, with optional scope and server-side policy enforcement. Role creation/configuration must not require code changes for ordinary organizational role additions.</w:t>
      </w:r>
    </w:p>
    <w:p>
      <w:pPr>
        <w:pStyle w:val="Heading1"/>
      </w:pPr>
      <w:r>
        <w:t>10. Master Audit Control Update</w:t>
      </w:r>
    </w:p>
    <w:p>
      <w:r>
        <w:t>AUTH/RBAC: SECURITY REQUIREMENTS APPROVED. INITIAL ROLE MATRIX APPROVED AS BASELINE. FUTURE ROLE EXTENSIBILITY APPROVED. Implementation remains NOT STARTED; current repository remains READ-ONLY.</w:t>
      </w:r>
    </w:p>
    <w:p>
      <w:r>
        <w:br w:type="page"/>
      </w:r>
    </w:p>
    <w:p>
      <w:pPr>
        <w:pStyle w:val="Title"/>
      </w:pPr>
      <w:r>
        <w:t>REMEDIATION BLUEPRINT — WAVE 2</w:t>
      </w:r>
    </w:p>
    <w:p>
      <w:r>
        <w:t>DB-01 → DB-10 | Production Data Foundation | DESIGN ONLY | CURRENT REPOSITORY REMAINS READ-ONLY</w:t>
      </w:r>
    </w:p>
    <w:p>
      <w:pPr>
        <w:pStyle w:val="Heading1"/>
      </w:pPr>
      <w:r>
        <w:t>1. Approved Database Principles</w:t>
      </w:r>
    </w:p>
    <w:p>
      <w:pPr>
        <w:pStyle w:val="ListBullet"/>
      </w:pPr>
      <w:r>
        <w:t>MongoDB/Mongoose is the sole production persistence layer.</w:t>
      </w:r>
    </w:p>
    <w:p>
      <w:pPr>
        <w:pStyle w:val="ListBullet"/>
      </w:pPr>
      <w:r>
        <w:t>JSON files are development/test fixtures only and cannot silently become production storage.</w:t>
      </w:r>
    </w:p>
    <w:p>
      <w:pPr>
        <w:pStyle w:val="ListBullet"/>
      </w:pPr>
      <w:r>
        <w:t>Production readiness must fail when the mandatory database is unavailable.</w:t>
      </w:r>
    </w:p>
    <w:p>
      <w:pPr>
        <w:pStyle w:val="ListBullet"/>
      </w:pPr>
      <w:r>
        <w:t>Domain schemas use deliberate BSON types, controlled lifecycle values and explicit validation.</w:t>
      </w:r>
    </w:p>
    <w:p>
      <w:pPr>
        <w:pStyle w:val="ListBullet"/>
      </w:pPr>
      <w:r>
        <w:t>Indexes are derived from actual query patterns and version-controlled.</w:t>
      </w:r>
    </w:p>
    <w:p>
      <w:pPr>
        <w:pStyle w:val="ListBullet"/>
      </w:pPr>
      <w:r>
        <w:t>Business uniqueness is enforced at database level where required.</w:t>
      </w:r>
    </w:p>
    <w:p>
      <w:pPr>
        <w:pStyle w:val="ListBullet"/>
      </w:pPr>
      <w:r>
        <w:t>Cross-document relationships have explicit ownership and lifecycle rules.</w:t>
      </w:r>
    </w:p>
    <w:p>
      <w:pPr>
        <w:pStyle w:val="ListBullet"/>
      </w:pPr>
      <w:r>
        <w:t>Destructive bulk operations require transactional or safely recoverable semantics.</w:t>
      </w:r>
    </w:p>
    <w:p>
      <w:pPr>
        <w:pStyle w:val="ListBullet"/>
      </w:pPr>
      <w:r>
        <w:t>Migration scripts are idempotent, auditable, dry-run capable and reversible.</w:t>
      </w:r>
    </w:p>
    <w:p>
      <w:pPr>
        <w:pStyle w:val="ListBullet"/>
      </w:pPr>
      <w:r>
        <w:t>API identifiers have one stable public contract independent of storage adapter.</w:t>
      </w:r>
    </w:p>
    <w:p>
      <w:pPr>
        <w:pStyle w:val="Heading1"/>
      </w:pPr>
      <w:r>
        <w:t>2. DB-01 — Production Persistence</w:t>
      </w:r>
    </w:p>
    <w:p>
      <w:r>
        <w:t>MongoDB becomes mandatory in production. The application must never silently switch to JSON after a database failure.</w:t>
      </w:r>
    </w:p>
    <w:p>
      <w:pPr>
        <w:pStyle w:val="ListBullet"/>
      </w:pPr>
      <w:r>
        <w:t>Startup/readiness validates MongoDB connectivity.</w:t>
      </w:r>
    </w:p>
    <w:p>
      <w:pPr>
        <w:pStyle w:val="ListBullet"/>
      </w:pPr>
      <w:r>
        <w:t>Production readiness is false when MongoDB is unavailable.</w:t>
      </w:r>
    </w:p>
    <w:p>
      <w:pPr>
        <w:pStyle w:val="ListBullet"/>
      </w:pPr>
      <w:r>
        <w:t>JSON adapter is enabled only for explicit development/test environments.</w:t>
      </w:r>
    </w:p>
    <w:p>
      <w:pPr>
        <w:pStyle w:val="ListBullet"/>
      </w:pPr>
      <w:r>
        <w:t>Production configuration cannot accidentally enable JSON fallback.</w:t>
      </w:r>
    </w:p>
    <w:p>
      <w:pPr>
        <w:pStyle w:val="Heading1"/>
      </w:pPr>
      <w:r>
        <w:t>3. DB-02 — Schema Governance</w:t>
      </w:r>
    </w:p>
    <w:p>
      <w:r>
        <w:t>Each entity will have an explicit data contract covering required fields, BSON type, optional/null behavior, controlled values, defaults, immutability, uniqueness and lifecycle.</w:t>
      </w:r>
    </w:p>
    <w:p>
      <w:pPr>
        <w:pStyle w:val="ListBullet"/>
      </w:pPr>
      <w:r>
        <w:t>Real instants use BSON Date where appropriate.</w:t>
      </w:r>
    </w:p>
    <w:p>
      <w:pPr>
        <w:pStyle w:val="ListBullet"/>
      </w:pPr>
      <w:r>
        <w:t>Controlled status/category values use explicit enums/value objects.</w:t>
      </w:r>
    </w:p>
    <w:p>
      <w:pPr>
        <w:pStyle w:val="ListBullet"/>
      </w:pPr>
      <w:r>
        <w:t>Storage IDs are isolated from public API identifiers.</w:t>
      </w:r>
    </w:p>
    <w:p>
      <w:pPr>
        <w:pStyle w:val="ListBullet"/>
      </w:pPr>
      <w:r>
        <w:t>Create and update paths enforce domain validation.</w:t>
      </w:r>
    </w:p>
    <w:p>
      <w:pPr>
        <w:pStyle w:val="ListBullet"/>
      </w:pPr>
      <w:r>
        <w:t>Server-owned/security/financial fields cannot be freely client-updated.</w:t>
      </w:r>
    </w:p>
    <w:p>
      <w:pPr>
        <w:pStyle w:val="Heading1"/>
      </w:pPr>
      <w:r>
        <w:t>4. DB-03 — Query &amp; Index Strategy</w:t>
      </w:r>
    </w:p>
    <w:p>
      <w:r>
        <w:t>Inventory actual controller/service queries before defining indexes. Record filters, sorts, cardinality, projections and pagination. Index only justified access patterns.</w:t>
      </w:r>
    </w:p>
    <w:p>
      <w:pPr>
        <w:pStyle w:val="ListBullet"/>
      </w:pPr>
      <w:r>
        <w:t>Published public content queries.</w:t>
      </w:r>
    </w:p>
    <w:p>
      <w:pPr>
        <w:pStyle w:val="ListBullet"/>
      </w:pPr>
      <w:r>
        <w:t>Program/event status/category/date queries.</w:t>
      </w:r>
    </w:p>
    <w:p>
      <w:pPr>
        <w:pStyle w:val="ListBullet"/>
      </w:pPr>
      <w:r>
        <w:t>Team and newsletter identity lookups.</w:t>
      </w:r>
    </w:p>
    <w:p>
      <w:pPr>
        <w:pStyle w:val="ListBullet"/>
      </w:pPr>
      <w:r>
        <w:t>Admin search/list/sort queries.</w:t>
      </w:r>
    </w:p>
    <w:p>
      <w:pPr>
        <w:pStyle w:val="ListBullet"/>
      </w:pPr>
      <w:r>
        <w:t>Donation/payment transaction and reconciliation queries.</w:t>
      </w:r>
    </w:p>
    <w:p>
      <w:r>
        <w:t>Acceptance: critical queries have explain-plan evidence showing appropriate index use under representative data volume.</w:t>
      </w:r>
    </w:p>
    <w:p>
      <w:pPr>
        <w:pStyle w:val="Heading1"/>
      </w:pPr>
      <w:r>
        <w:t>5. DB-04 — Uniqueness</w:t>
      </w:r>
    </w:p>
    <w:p>
      <w:r>
        <w:t>Every business identifier receives an explicit uniqueness decision. Where uniqueness is required, enforce it with a database unique index rather than only application checks.</w:t>
      </w:r>
    </w:p>
    <w:p>
      <w:pPr>
        <w:pStyle w:val="ListBullet"/>
      </w:pPr>
      <w:r>
        <w:t>Handle duplicate-key errors as defined domain/API errors.</w:t>
      </w:r>
    </w:p>
    <w:p>
      <w:pPr>
        <w:pStyle w:val="ListBullet"/>
      </w:pPr>
      <w:r>
        <w:t>Normalize values before uniqueness comparison where required.</w:t>
      </w:r>
    </w:p>
    <w:p>
      <w:pPr>
        <w:pStyle w:val="ListBullet"/>
      </w:pPr>
      <w:r>
        <w:t>Include provider transaction IDs and idempotency keys in financial design.</w:t>
      </w:r>
    </w:p>
    <w:p>
      <w:pPr>
        <w:pStyle w:val="Heading1"/>
      </w:pPr>
      <w:r>
        <w:t>6. DB-05 — Relationships &amp; Integrity</w:t>
      </w:r>
    </w:p>
    <w:p>
      <w:pPr>
        <w:pStyle w:val="ListBullet"/>
      </w:pPr>
      <w:r>
        <w:t>Document parent/child ownership and required/optional relationships.</w:t>
      </w:r>
    </w:p>
    <w:p>
      <w:pPr>
        <w:pStyle w:val="ListBullet"/>
      </w:pPr>
      <w:r>
        <w:t>Define deletion, archival and orphan policies.</w:t>
      </w:r>
    </w:p>
    <w:p>
      <w:pPr>
        <w:pStyle w:val="ListBullet"/>
      </w:pPr>
      <w:r>
        <w:t>Use ObjectId references where appropriate.</w:t>
      </w:r>
    </w:p>
    <w:p>
      <w:pPr>
        <w:pStyle w:val="ListBullet"/>
      </w:pPr>
      <w:r>
        <w:t>Use service-level validation for cross-document invariants.</w:t>
      </w:r>
    </w:p>
    <w:p>
      <w:pPr>
        <w:pStyle w:val="ListBullet"/>
      </w:pPr>
      <w:r>
        <w:t>Use MongoDB transactions for critical multi-document changes where appropriate.</w:t>
      </w:r>
    </w:p>
    <w:p>
      <w:pPr>
        <w:pStyle w:val="ListBullet"/>
      </w:pPr>
      <w:r>
        <w:t>Run periodic orphan/data-quality checks.</w:t>
      </w:r>
    </w:p>
    <w:p>
      <w:pPr>
        <w:pStyle w:val="Heading1"/>
      </w:pPr>
      <w:r>
        <w:t>7. DB-06 — Safe Bulk Operations</w:t>
      </w:r>
    </w:p>
    <w:p>
      <w:r>
        <w:t>Existing deleteMany()+insertMany() replacement patterns must not remain an uncontrolled production mechanism.</w:t>
      </w:r>
    </w:p>
    <w:p>
      <w:pPr>
        <w:pStyle w:val="ListBullet"/>
      </w:pPr>
      <w:r>
        <w:t>Validate the complete dataset before destructive changes.</w:t>
      </w:r>
    </w:p>
    <w:p>
      <w:pPr>
        <w:pStyle w:val="ListBullet"/>
      </w:pPr>
      <w:r>
        <w:t>Prefer transaction-based replacement where feasible.</w:t>
      </w:r>
    </w:p>
    <w:p>
      <w:pPr>
        <w:pStyle w:val="ListBullet"/>
      </w:pPr>
      <w:r>
        <w:t>Otherwise use staging/versioned collections or another recoverable import strategy.</w:t>
      </w:r>
    </w:p>
    <w:p>
      <w:pPr>
        <w:pStyle w:val="ListBullet"/>
      </w:pPr>
      <w:r>
        <w:t>Back up before destructive migration.</w:t>
      </w:r>
    </w:p>
    <w:p>
      <w:pPr>
        <w:pStyle w:val="ListBullet"/>
      </w:pPr>
      <w:r>
        <w:t>Reconcile source/destination counts and key totals.</w:t>
      </w:r>
    </w:p>
    <w:p>
      <w:pPr>
        <w:pStyle w:val="ListBullet"/>
      </w:pPr>
      <w:r>
        <w:t>Failure-injection testing must prove safe recovery.</w:t>
      </w:r>
    </w:p>
    <w:p>
      <w:pPr>
        <w:pStyle w:val="Heading1"/>
      </w:pPr>
      <w:r>
        <w:t>8. DB-07 — Migration Strategy</w:t>
      </w:r>
    </w:p>
    <w:p>
      <w:pPr>
        <w:pStyle w:val="ListBullet"/>
      </w:pPr>
      <w:r>
        <w:t>Version every migration.</w:t>
      </w:r>
    </w:p>
    <w:p>
      <w:pPr>
        <w:pStyle w:val="ListBullet"/>
      </w:pPr>
      <w:r>
        <w:t>Make migrations idempotent or safely detect prior completion.</w:t>
      </w:r>
    </w:p>
    <w:p>
      <w:pPr>
        <w:pStyle w:val="ListBullet"/>
      </w:pPr>
      <w:r>
        <w:t>Provide dry-run mode.</w:t>
      </w:r>
    </w:p>
    <w:p>
      <w:pPr>
        <w:pStyle w:val="ListBullet"/>
      </w:pPr>
      <w:r>
        <w:t>Validate before transforming.</w:t>
      </w:r>
    </w:p>
    <w:p>
      <w:pPr>
        <w:pStyle w:val="ListBullet"/>
      </w:pPr>
      <w:r>
        <w:t>Report source, migrated, rejected and destination counts.</w:t>
      </w:r>
    </w:p>
    <w:p>
      <w:pPr>
        <w:pStyle w:val="ListBullet"/>
      </w:pPr>
      <w:r>
        <w:t>Back up before destructive changes.</w:t>
      </w:r>
    </w:p>
    <w:p>
      <w:pPr>
        <w:pStyle w:val="ListBullet"/>
      </w:pPr>
      <w:r>
        <w:t>Test rollback/recovery.</w:t>
      </w:r>
    </w:p>
    <w:p>
      <w:pPr>
        <w:pStyle w:val="ListBullet"/>
      </w:pPr>
      <w:r>
        <w:t>Migrate legacy JSON domain-by-domain.</w:t>
      </w:r>
    </w:p>
    <w:p>
      <w:pPr>
        <w:pStyle w:val="Heading1"/>
      </w:pPr>
      <w:r>
        <w:t>9. DB-08 — Public Identifier Contract</w:t>
      </w:r>
    </w:p>
    <w:p>
      <w:r>
        <w:t>Frontend/API consumers must not depend on storage mode. The API exposes one documented identifier representation and maps it to storage-specific IDs internally.</w:t>
      </w:r>
    </w:p>
    <w:p>
      <w:pPr>
        <w:pStyle w:val="Heading1"/>
      </w:pPr>
      <w:r>
        <w:t>10. DB-09 — Data Access Boundary</w:t>
      </w:r>
    </w:p>
    <w:p>
      <w:r>
        <w:t>Target flow: API/controller → validation → authorization → domain service/use case → repository/model → MongoDB.</w:t>
      </w:r>
    </w:p>
    <w:p>
      <w:pPr>
        <w:pStyle w:val="ListBullet"/>
      </w:pPr>
      <w:r>
        <w:t>Controllers do not contain ad-hoc persistence logic.</w:t>
      </w:r>
    </w:p>
    <w:p>
      <w:pPr>
        <w:pStyle w:val="ListBullet"/>
      </w:pPr>
      <w:r>
        <w:t>Services enforce cross-document business invariants.</w:t>
      </w:r>
    </w:p>
    <w:p>
      <w:pPr>
        <w:pStyle w:val="ListBullet"/>
      </w:pPr>
      <w:r>
        <w:t>Models do not decide user permissions.</w:t>
      </w:r>
    </w:p>
    <w:p>
      <w:pPr>
        <w:pStyle w:val="ListBullet"/>
      </w:pPr>
      <w:r>
        <w:t>Repositories do not expose unrestricted persistence operations to untrusted paths.</w:t>
      </w:r>
    </w:p>
    <w:p>
      <w:pPr>
        <w:pStyle w:val="Heading1"/>
      </w:pPr>
      <w:r>
        <w:t>11. DB-10 — Verification Test Plan</w:t>
      </w:r>
    </w:p>
    <w:p>
      <w:pPr>
        <w:pStyle w:val="ListBullet"/>
      </w:pPr>
      <w:r>
        <w:t>DB-T01 — Production readiness fails without MongoDB.</w:t>
      </w:r>
    </w:p>
    <w:p>
      <w:pPr>
        <w:pStyle w:val="ListBullet"/>
      </w:pPr>
      <w:r>
        <w:t>DB-T02 — Production cannot activate JSON fallback.</w:t>
      </w:r>
    </w:p>
    <w:p>
      <w:pPr>
        <w:pStyle w:val="ListBullet"/>
      </w:pPr>
      <w:r>
        <w:t>DB-T03 — Invalid schema types/states are rejected.</w:t>
      </w:r>
    </w:p>
    <w:p>
      <w:pPr>
        <w:pStyle w:val="ListBullet"/>
      </w:pPr>
      <w:r>
        <w:t>DB-T04 — Invalid updates are rejected.</w:t>
      </w:r>
    </w:p>
    <w:p>
      <w:pPr>
        <w:pStyle w:val="ListBullet"/>
      </w:pPr>
      <w:r>
        <w:t>DB-T05 — Concurrent duplicate writes respect unique indexes.</w:t>
      </w:r>
    </w:p>
    <w:p>
      <w:pPr>
        <w:pStyle w:val="ListBullet"/>
      </w:pPr>
      <w:r>
        <w:t>DB-T06 — Critical queries use intended indexes.</w:t>
      </w:r>
    </w:p>
    <w:p>
      <w:pPr>
        <w:pStyle w:val="ListBullet"/>
      </w:pPr>
      <w:r>
        <w:t>DB-T07 — Injected failure rolls back critical multi-document operations.</w:t>
      </w:r>
    </w:p>
    <w:p>
      <w:pPr>
        <w:pStyle w:val="ListBullet"/>
      </w:pPr>
      <w:r>
        <w:t>DB-T08 — Bulk import failure cannot leave partial/destructive production state.</w:t>
      </w:r>
    </w:p>
    <w:p>
      <w:pPr>
        <w:pStyle w:val="ListBullet"/>
      </w:pPr>
      <w:r>
        <w:t>DB-T09 — Migration dry-run changes no data.</w:t>
      </w:r>
    </w:p>
    <w:p>
      <w:pPr>
        <w:pStyle w:val="ListBullet"/>
      </w:pPr>
      <w:r>
        <w:t>DB-T10 — Migration is safely repeatable.</w:t>
      </w:r>
    </w:p>
    <w:p>
      <w:pPr>
        <w:pStyle w:val="ListBullet"/>
      </w:pPr>
      <w:r>
        <w:t>DB-T11 — Migration reconciliation totals match expected source/destination data.</w:t>
      </w:r>
    </w:p>
    <w:p>
      <w:pPr>
        <w:pStyle w:val="ListBullet"/>
      </w:pPr>
      <w:r>
        <w:t>DB-T12 — Orphan integrity checks detect intentionally injected bad relationships.</w:t>
      </w:r>
    </w:p>
    <w:p>
      <w:pPr>
        <w:pStyle w:val="Heading1"/>
      </w:pPr>
      <w:r>
        <w:t>12. Definition of Done</w:t>
      </w:r>
    </w:p>
    <w:p>
      <w:pPr>
        <w:pStyle w:val="ListBullet"/>
      </w:pPr>
      <w:r>
        <w:t>MongoDB is the only production persistence path.</w:t>
      </w:r>
    </w:p>
    <w:p>
      <w:pPr>
        <w:pStyle w:val="ListBullet"/>
      </w:pPr>
      <w:r>
        <w:t>JSON fallback is development/test-only.</w:t>
      </w:r>
    </w:p>
    <w:p>
      <w:pPr>
        <w:pStyle w:val="ListBullet"/>
      </w:pPr>
      <w:r>
        <w:t>Schema/data contracts are approved.</w:t>
      </w:r>
    </w:p>
    <w:p>
      <w:pPr>
        <w:pStyle w:val="ListBullet"/>
      </w:pPr>
      <w:r>
        <w:t>Indexes are justified and tested.</w:t>
      </w:r>
    </w:p>
    <w:p>
      <w:pPr>
        <w:pStyle w:val="ListBullet"/>
      </w:pPr>
      <w:r>
        <w:t>Uniqueness rules are explicit and enforced.</w:t>
      </w:r>
    </w:p>
    <w:p>
      <w:pPr>
        <w:pStyle w:val="ListBullet"/>
      </w:pPr>
      <w:r>
        <w:t>Create/update validation is consistent.</w:t>
      </w:r>
    </w:p>
    <w:p>
      <w:pPr>
        <w:pStyle w:val="ListBullet"/>
      </w:pPr>
      <w:r>
        <w:t>Relationship/deletion policies are documented.</w:t>
      </w:r>
    </w:p>
    <w:p>
      <w:pPr>
        <w:pStyle w:val="ListBullet"/>
      </w:pPr>
      <w:r>
        <w:t>Bulk operations are safe/recoverable.</w:t>
      </w:r>
    </w:p>
    <w:p>
      <w:pPr>
        <w:pStyle w:val="ListBullet"/>
      </w:pPr>
      <w:r>
        <w:t>Migration tooling is dry-run/idempotent/reconciled.</w:t>
      </w:r>
    </w:p>
    <w:p>
      <w:pPr>
        <w:pStyle w:val="ListBullet"/>
      </w:pPr>
      <w:r>
        <w:t>Database verification tests pass.</w:t>
      </w:r>
    </w:p>
    <w:p>
      <w:pPr>
        <w:pStyle w:val="ListBullet"/>
      </w:pPr>
      <w:r>
        <w:t>WS-04 P0/P1 findings receive objective VERIFIED evidence.</w:t>
      </w:r>
    </w:p>
    <w:p>
      <w:pPr>
        <w:pStyle w:val="Heading1"/>
      </w:pPr>
      <w:r>
        <w:t>13. Master Audit Control Update</w:t>
      </w:r>
    </w:p>
    <w:p>
      <w:r>
        <w:t>WS-04 REMEDIATION DESIGN: APPROVED DIRECTION. Database implementation has NOT STARTED. Current repository remains READ-ONLY. This is incorporated into the single Master Audit Document.</w:t>
      </w:r>
    </w:p>
    <w:p>
      <w:r>
        <w:br w:type="page"/>
      </w:r>
    </w:p>
    <w:p>
      <w:pPr>
        <w:pStyle w:val="Title"/>
      </w:pPr>
      <w:r>
        <w:t>REMEDIATION BLUEPRINT — WAVE 3</w:t>
      </w:r>
    </w:p>
    <w:p>
      <w:r>
        <w:t>FIN-01 → FIN-12 | Donations &amp; Financial Integrity | DESIGN ONLY | CURRENT REPOSITORY REMAINS READ-ONLY</w:t>
      </w:r>
    </w:p>
    <w:p>
      <w:pPr>
        <w:pStyle w:val="Heading1"/>
      </w:pPr>
      <w:r>
        <w:t>1. Purpose</w:t>
      </w:r>
    </w:p>
    <w:p>
      <w:r>
        <w:t>This package converts the donation/financial audit area into an engineering-ready target design. It covers donation intent, payment attempts, provider events, idempotency, transaction state, reconciliation, receipts, refunds, auditability, sensitive-data handling and operational controls. No implementation is authorized by this section.</w:t>
      </w:r>
    </w:p>
    <w:p>
      <w:pPr>
        <w:pStyle w:val="Heading1"/>
      </w:pPr>
      <w:r>
        <w:t>2. Financial Design Principles</w:t>
      </w:r>
    </w:p>
    <w:p>
      <w:pPr>
        <w:pStyle w:val="ListBullet"/>
      </w:pPr>
      <w:r>
        <w:t>Never treat a client/browser success response as proof that money was received.</w:t>
      </w:r>
    </w:p>
    <w:p>
      <w:pPr>
        <w:pStyle w:val="ListBullet"/>
      </w:pPr>
      <w:r>
        <w:t>Provider-side payment confirmation/webhooks are authoritative for settlement state.</w:t>
      </w:r>
    </w:p>
    <w:p>
      <w:pPr>
        <w:pStyle w:val="ListBullet"/>
      </w:pPr>
      <w:r>
        <w:t>Every payment operation must be idempotent.</w:t>
      </w:r>
    </w:p>
    <w:p>
      <w:pPr>
        <w:pStyle w:val="ListBullet"/>
      </w:pPr>
      <w:r>
        <w:t>Donation intent, payment attempt, provider event, successful transaction, receipt and reconciliation are distinct concepts.</w:t>
      </w:r>
    </w:p>
    <w:p>
      <w:pPr>
        <w:pStyle w:val="ListBullet"/>
      </w:pPr>
      <w:r>
        <w:t>Financial records must not be silently overwritten; material state changes require an audit trail.</w:t>
      </w:r>
    </w:p>
    <w:p>
      <w:pPr>
        <w:pStyle w:val="ListBullet"/>
      </w:pPr>
      <w:r>
        <w:t>Financial permissions are enforced server-side through the approved RBAC model.</w:t>
      </w:r>
    </w:p>
    <w:p>
      <w:pPr>
        <w:pStyle w:val="ListBullet"/>
      </w:pPr>
      <w:r>
        <w:t>Refunds are allowed only for eligible transaction states and create explicit financial/audit records.</w:t>
      </w:r>
    </w:p>
    <w:p>
      <w:pPr>
        <w:pStyle w:val="ListBullet"/>
      </w:pPr>
      <w:r>
        <w:t>Sensitive donor/payment information is minimized, access-controlled and retained according to the approved privacy/retention policy.</w:t>
      </w:r>
    </w:p>
    <w:p>
      <w:pPr>
        <w:pStyle w:val="ListBullet"/>
      </w:pPr>
      <w:r>
        <w:t>Financial workflows must remain usable and auditable even when provider callbacks are delayed or duplicated.</w:t>
      </w:r>
    </w:p>
    <w:p>
      <w:pPr>
        <w:pStyle w:val="Heading1"/>
      </w:pPr>
      <w:r>
        <w:t>3. FIN-01 — Donation Intent</w:t>
      </w:r>
    </w:p>
    <w:p>
      <w:r>
        <w:t>A donation begins as an application-side intent, not as a completed financial transaction.</w:t>
      </w:r>
    </w:p>
    <w:p>
      <w:pPr>
        <w:pStyle w:val="ListBullet"/>
      </w:pPr>
      <w:r>
        <w:t>Generate a stable donation ID.</w:t>
      </w:r>
    </w:p>
    <w:p>
      <w:pPr>
        <w:pStyle w:val="ListBullet"/>
      </w:pPr>
      <w:r>
        <w:t>Capture only required donor information.</w:t>
      </w:r>
    </w:p>
    <w:p>
      <w:pPr>
        <w:pStyle w:val="ListBullet"/>
      </w:pPr>
      <w:r>
        <w:t>Record requested amount and currency from validated server-side rules.</w:t>
      </w:r>
    </w:p>
    <w:p>
      <w:pPr>
        <w:pStyle w:val="ListBullet"/>
      </w:pPr>
      <w:r>
        <w:t>Generate an idempotency key for the payment operation.</w:t>
      </w:r>
    </w:p>
    <w:p>
      <w:pPr>
        <w:pStyle w:val="ListBullet"/>
      </w:pPr>
      <w:r>
        <w:t>Associate the intent with campaign/program context where applicable.</w:t>
      </w:r>
    </w:p>
    <w:p>
      <w:pPr>
        <w:pStyle w:val="ListBullet"/>
      </w:pPr>
      <w:r>
        <w:t>Do not mark the donation as paid at intent creation.</w:t>
      </w:r>
    </w:p>
    <w:p>
      <w:pPr>
        <w:pStyle w:val="Heading1"/>
      </w:pPr>
      <w:r>
        <w:t>4. FIN-02 — Payment Attempt State Machine</w:t>
      </w:r>
    </w:p>
    <w:p>
      <w:pPr>
        <w:pStyle w:val="ListBullet"/>
      </w:pPr>
      <w:r>
        <w:t>CREATED</w:t>
      </w:r>
    </w:p>
    <w:p>
      <w:pPr>
        <w:pStyle w:val="ListBullet"/>
      </w:pPr>
      <w:r>
        <w:t>PAYMENT_PENDING</w:t>
      </w:r>
    </w:p>
    <w:p>
      <w:pPr>
        <w:pStyle w:val="ListBullet"/>
      </w:pPr>
      <w:r>
        <w:t>AUTHORIZED (only if provider supports an authorization stage)</w:t>
      </w:r>
    </w:p>
    <w:p>
      <w:pPr>
        <w:pStyle w:val="ListBullet"/>
      </w:pPr>
      <w:r>
        <w:t>SUCCEEDED</w:t>
      </w:r>
    </w:p>
    <w:p>
      <w:pPr>
        <w:pStyle w:val="ListBullet"/>
      </w:pPr>
      <w:r>
        <w:t>FAILED</w:t>
      </w:r>
    </w:p>
    <w:p>
      <w:pPr>
        <w:pStyle w:val="ListBullet"/>
      </w:pPr>
      <w:r>
        <w:t>EXPIRED</w:t>
      </w:r>
    </w:p>
    <w:p>
      <w:pPr>
        <w:pStyle w:val="ListBullet"/>
      </w:pPr>
      <w:r>
        <w:t>REFUND_PENDING</w:t>
      </w:r>
    </w:p>
    <w:p>
      <w:pPr>
        <w:pStyle w:val="ListBullet"/>
      </w:pPr>
      <w:r>
        <w:t>REFUNDED</w:t>
      </w:r>
    </w:p>
    <w:p>
      <w:pPr>
        <w:pStyle w:val="ListBullet"/>
      </w:pPr>
      <w:r>
        <w:t>PARTIALLY_REFUNDED (if supported)</w:t>
      </w:r>
    </w:p>
    <w:p>
      <w:pPr>
        <w:pStyle w:val="ListBullet"/>
      </w:pPr>
      <w:r>
        <w:t>RECONCILIATION_PENDING</w:t>
      </w:r>
    </w:p>
    <w:p>
      <w:pPr>
        <w:pStyle w:val="ListBullet"/>
      </w:pPr>
      <w:r>
        <w:t>RECONCILED</w:t>
      </w:r>
    </w:p>
    <w:p>
      <w:r>
        <w:t>Transitions must be explicit and invalid state transitions rejected.</w:t>
      </w:r>
    </w:p>
    <w:p>
      <w:pPr>
        <w:pStyle w:val="Heading1"/>
      </w:pPr>
      <w:r>
        <w:t>5. FIN-03 — Provider Integration</w:t>
      </w:r>
    </w:p>
    <w:p>
      <w:pPr>
        <w:pStyle w:val="ListBullet"/>
      </w:pPr>
      <w:r>
        <w:t>Create payment through the selected provider using server-side credentials.</w:t>
      </w:r>
    </w:p>
    <w:p>
      <w:pPr>
        <w:pStyle w:val="ListBullet"/>
      </w:pPr>
      <w:r>
        <w:t>Store provider transaction/payment identifier.</w:t>
      </w:r>
    </w:p>
    <w:p>
      <w:pPr>
        <w:pStyle w:val="ListBullet"/>
      </w:pPr>
      <w:r>
        <w:t>Verify provider signatures on callbacks/webhooks.</w:t>
      </w:r>
    </w:p>
    <w:p>
      <w:pPr>
        <w:pStyle w:val="ListBullet"/>
      </w:pPr>
      <w:r>
        <w:t>Never trust an unverified client callback.</w:t>
      </w:r>
    </w:p>
    <w:p>
      <w:pPr>
        <w:pStyle w:val="ListBullet"/>
      </w:pPr>
      <w:r>
        <w:t>Record provider event IDs for deduplication.</w:t>
      </w:r>
    </w:p>
    <w:p>
      <w:pPr>
        <w:pStyle w:val="ListBullet"/>
      </w:pPr>
      <w:r>
        <w:t>Handle delayed, duplicated and out-of-order provider events.</w:t>
      </w:r>
    </w:p>
    <w:p>
      <w:pPr>
        <w:pStyle w:val="ListBullet"/>
      </w:pPr>
      <w:r>
        <w:t>Keep provider-specific code behind an integration boundary so the domain model is not coupled to one vendor.</w:t>
      </w:r>
    </w:p>
    <w:p>
      <w:pPr>
        <w:pStyle w:val="Heading1"/>
      </w:pPr>
      <w:r>
        <w:t>6. FIN-04 — Idempotency</w:t>
      </w:r>
    </w:p>
    <w:p>
      <w:r>
        <w:t>Idempotency is mandatory for payment creation and webhook/event processing.</w:t>
      </w:r>
    </w:p>
    <w:p>
      <w:pPr>
        <w:pStyle w:val="ListBullet"/>
      </w:pPr>
      <w:r>
        <w:t>Same client idempotency key must not create two financial transactions.</w:t>
      </w:r>
    </w:p>
    <w:p>
      <w:pPr>
        <w:pStyle w:val="ListBullet"/>
      </w:pPr>
      <w:r>
        <w:t>Same provider event ID must be processed at most once.</w:t>
      </w:r>
    </w:p>
    <w:p>
      <w:pPr>
        <w:pStyle w:val="ListBullet"/>
      </w:pPr>
      <w:r>
        <w:t>Retries after timeout must safely return/recover the existing transaction state.</w:t>
      </w:r>
    </w:p>
    <w:p>
      <w:pPr>
        <w:pStyle w:val="ListBullet"/>
      </w:pPr>
      <w:r>
        <w:t>Idempotency records need a defined retention period.</w:t>
      </w:r>
    </w:p>
    <w:p>
      <w:pPr>
        <w:pStyle w:val="ListBullet"/>
      </w:pPr>
      <w:r>
        <w:t>Concurrency tests must attempt duplicate requests simultaneously.</w:t>
      </w:r>
    </w:p>
    <w:p>
      <w:pPr>
        <w:pStyle w:val="Heading1"/>
      </w:pPr>
      <w:r>
        <w:t>7. FIN-05 — Reconciliation</w:t>
      </w:r>
    </w:p>
    <w:p>
      <w:r>
        <w:t>Application records and provider records must be periodically and operationally reconcilable.</w:t>
      </w:r>
    </w:p>
    <w:p>
      <w:pPr>
        <w:pStyle w:val="ListBullet"/>
      </w:pPr>
      <w:r>
        <w:t>Match donation/payment ID to provider transaction ID.</w:t>
      </w:r>
    </w:p>
    <w:p>
      <w:pPr>
        <w:pStyle w:val="ListBullet"/>
      </w:pPr>
      <w:r>
        <w:t>Record expected amount/currency and received/settled amount/currency.</w:t>
      </w:r>
    </w:p>
    <w:p>
      <w:pPr>
        <w:pStyle w:val="ListBullet"/>
      </w:pPr>
      <w:r>
        <w:t>Identify unmatched provider transactions.</w:t>
      </w:r>
    </w:p>
    <w:p>
      <w:pPr>
        <w:pStyle w:val="ListBullet"/>
      </w:pPr>
      <w:r>
        <w:t>Identify application transactions without provider confirmation.</w:t>
      </w:r>
    </w:p>
    <w:p>
      <w:pPr>
        <w:pStyle w:val="ListBullet"/>
      </w:pPr>
      <w:r>
        <w:t>Record reconciliation status and reviewer/action where manual intervention occurs.</w:t>
      </w:r>
    </w:p>
    <w:p>
      <w:pPr>
        <w:pStyle w:val="ListBullet"/>
      </w:pPr>
      <w:r>
        <w:t>Never silently 'fix' a discrepancy; preserve the original event and create a correction/reconciliation record.</w:t>
      </w:r>
    </w:p>
    <w:p>
      <w:pPr>
        <w:pStyle w:val="Heading1"/>
      </w:pPr>
      <w:r>
        <w:t>8. FIN-06 — Receipts</w:t>
      </w:r>
    </w:p>
    <w:p>
      <w:pPr>
        <w:pStyle w:val="ListBullet"/>
      </w:pPr>
      <w:r>
        <w:t>Generate a receipt only after the transaction reaches the approved successful/confirmed state.</w:t>
      </w:r>
    </w:p>
    <w:p>
      <w:pPr>
        <w:pStyle w:val="ListBullet"/>
      </w:pPr>
      <w:r>
        <w:t>Receipt contains a stable receipt number and donation/payment reference.</w:t>
      </w:r>
    </w:p>
    <w:p>
      <w:pPr>
        <w:pStyle w:val="ListBullet"/>
      </w:pPr>
      <w:r>
        <w:t>Receipt corrections do not overwrite historical financial evidence.</w:t>
      </w:r>
    </w:p>
    <w:p>
      <w:pPr>
        <w:pStyle w:val="ListBullet"/>
      </w:pPr>
      <w:r>
        <w:t>Receipt generation failure must not change payment truth.</w:t>
      </w:r>
    </w:p>
    <w:p>
      <w:pPr>
        <w:pStyle w:val="ListBullet"/>
      </w:pPr>
      <w:r>
        <w:t>Receipt delivery status is tracked separately from payment status.</w:t>
      </w:r>
    </w:p>
    <w:p>
      <w:pPr>
        <w:pStyle w:val="Heading1"/>
      </w:pPr>
      <w:r>
        <w:t>9. FIN-07 — Refunds</w:t>
      </w:r>
    </w:p>
    <w:p>
      <w:pPr>
        <w:pStyle w:val="ListBullet"/>
      </w:pPr>
      <w:r>
        <w:t>Refund permission is restricted to FINANCE_MANAGER or higher under the approved RBAC baseline.</w:t>
      </w:r>
    </w:p>
    <w:p>
      <w:pPr>
        <w:pStyle w:val="ListBullet"/>
      </w:pPr>
      <w:r>
        <w:t>Refund request validates transaction eligibility and remaining refundable amount.</w:t>
      </w:r>
    </w:p>
    <w:p>
      <w:pPr>
        <w:pStyle w:val="ListBullet"/>
      </w:pPr>
      <w:r>
        <w:t>Provider refund operation is idempotent.</w:t>
      </w:r>
    </w:p>
    <w:p>
      <w:pPr>
        <w:pStyle w:val="ListBullet"/>
      </w:pPr>
      <w:r>
        <w:t>Refund provider reference is stored.</w:t>
      </w:r>
    </w:p>
    <w:p>
      <w:pPr>
        <w:pStyle w:val="ListBullet"/>
      </w:pPr>
      <w:r>
        <w:t>Refund state is separate from original payment state.</w:t>
      </w:r>
    </w:p>
    <w:p>
      <w:pPr>
        <w:pStyle w:val="ListBullet"/>
      </w:pPr>
      <w:r>
        <w:t>Refund completion produces an immutable audit event.</w:t>
      </w:r>
    </w:p>
    <w:p>
      <w:pPr>
        <w:pStyle w:val="ListBullet"/>
      </w:pPr>
      <w:r>
        <w:t>Partial refunds are supported only if the chosen provider/business policy requires them.</w:t>
      </w:r>
    </w:p>
    <w:p>
      <w:pPr>
        <w:pStyle w:val="Heading1"/>
      </w:pPr>
      <w:r>
        <w:t>10. FIN-08 — Financial Audit Trail</w:t>
      </w:r>
    </w:p>
    <w:p>
      <w:pPr>
        <w:pStyle w:val="ListBullet"/>
      </w:pPr>
      <w:r>
        <w:t>Record actor identity for administrative financial actions.</w:t>
      </w:r>
    </w:p>
    <w:p>
      <w:pPr>
        <w:pStyle w:val="ListBullet"/>
      </w:pPr>
      <w:r>
        <w:t>Record donation/payment/refund identifiers.</w:t>
      </w:r>
    </w:p>
    <w:p>
      <w:pPr>
        <w:pStyle w:val="ListBullet"/>
      </w:pPr>
      <w:r>
        <w:t>Record action, previous state, new state and timestamp.</w:t>
      </w:r>
    </w:p>
    <w:p>
      <w:pPr>
        <w:pStyle w:val="ListBullet"/>
      </w:pPr>
      <w:r>
        <w:t>Record request/correlation ID.</w:t>
      </w:r>
    </w:p>
    <w:p>
      <w:pPr>
        <w:pStyle w:val="ListBullet"/>
      </w:pPr>
      <w:r>
        <w:t>Record provider event/transaction ID where applicable.</w:t>
      </w:r>
    </w:p>
    <w:p>
      <w:pPr>
        <w:pStyle w:val="ListBullet"/>
      </w:pPr>
      <w:r>
        <w:t>Audit records are append-oriented and protected from ordinary editing/deletion.</w:t>
      </w:r>
    </w:p>
    <w:p>
      <w:pPr>
        <w:pStyle w:val="Heading1"/>
      </w:pPr>
      <w:r>
        <w:t>11. FIN-09 — Data Minimization &amp; Privacy</w:t>
      </w:r>
    </w:p>
    <w:p>
      <w:pPr>
        <w:pStyle w:val="ListBullet"/>
      </w:pPr>
      <w:r>
        <w:t>Do not store card numbers, CVV or other payment credentials in the Spandana application.</w:t>
      </w:r>
    </w:p>
    <w:p>
      <w:pPr>
        <w:pStyle w:val="ListBullet"/>
      </w:pPr>
      <w:r>
        <w:t>Store provider references/tokens needed to reconcile transactions, not unnecessary payment secrets.</w:t>
      </w:r>
    </w:p>
    <w:p>
      <w:pPr>
        <w:pStyle w:val="ListBullet"/>
      </w:pPr>
      <w:r>
        <w:t>Restrict donor personal information by permission and operational need.</w:t>
      </w:r>
    </w:p>
    <w:p>
      <w:pPr>
        <w:pStyle w:val="ListBullet"/>
      </w:pPr>
      <w:r>
        <w:t>Mask sensitive values in logs.</w:t>
      </w:r>
    </w:p>
    <w:p>
      <w:pPr>
        <w:pStyle w:val="ListBullet"/>
      </w:pPr>
      <w:r>
        <w:t>Define retention and deletion/anonymization policy before implementation.</w:t>
      </w:r>
    </w:p>
    <w:p>
      <w:pPr>
        <w:pStyle w:val="Heading1"/>
      </w:pPr>
      <w:r>
        <w:t>12. FIN-10 — Admin Financial Controls</w:t>
      </w:r>
    </w:p>
    <w:p>
      <w:pPr>
        <w:pStyle w:val="ListBullet"/>
      </w:pPr>
      <w:r>
        <w:t>View donation records requires donations.view.</w:t>
      </w:r>
    </w:p>
    <w:p>
      <w:pPr>
        <w:pStyle w:val="ListBullet"/>
      </w:pPr>
      <w:r>
        <w:t>Reconciliation requires donations.reconcile.</w:t>
      </w:r>
    </w:p>
    <w:p>
      <w:pPr>
        <w:pStyle w:val="ListBullet"/>
      </w:pPr>
      <w:r>
        <w:t>Refund requires donations.refund plus transaction-state eligibility.</w:t>
      </w:r>
    </w:p>
    <w:p>
      <w:pPr>
        <w:pStyle w:val="ListBullet"/>
      </w:pPr>
      <w:r>
        <w:t>Export requires donations.export and must be audited.</w:t>
      </w:r>
    </w:p>
    <w:p>
      <w:pPr>
        <w:pStyle w:val="ListBullet"/>
      </w:pPr>
      <w:r>
        <w:t>Financial actions must not be authorized solely by frontend tab visibility.</w:t>
      </w:r>
    </w:p>
    <w:p>
      <w:pPr>
        <w:pStyle w:val="ListBullet"/>
      </w:pPr>
      <w:r>
        <w:t>High-risk actions should display clear confirmation and transaction reference information.</w:t>
      </w:r>
    </w:p>
    <w:p>
      <w:pPr>
        <w:pStyle w:val="Heading1"/>
      </w:pPr>
      <w:r>
        <w:t>13. FIN-11 — Failure &amp; Recovery</w:t>
      </w:r>
    </w:p>
    <w:p>
      <w:pPr>
        <w:pStyle w:val="ListBullet"/>
      </w:pPr>
      <w:r>
        <w:t>Provider timeout: leave transaction in a recoverable pending state; do not assume failure without provider confirmation.</w:t>
      </w:r>
    </w:p>
    <w:p>
      <w:pPr>
        <w:pStyle w:val="ListBullet"/>
      </w:pPr>
      <w:r>
        <w:t>Duplicate webhook: ignore safely after idempotency check.</w:t>
      </w:r>
    </w:p>
    <w:p>
      <w:pPr>
        <w:pStyle w:val="ListBullet"/>
      </w:pPr>
      <w:r>
        <w:t>Out-of-order webhook: apply only valid state transitions.</w:t>
      </w:r>
    </w:p>
    <w:p>
      <w:pPr>
        <w:pStyle w:val="ListBullet"/>
      </w:pPr>
      <w:r>
        <w:t>Application crash after provider success: reconciliation/webhook processing must recover the transaction.</w:t>
      </w:r>
    </w:p>
    <w:p>
      <w:pPr>
        <w:pStyle w:val="ListBullet"/>
      </w:pPr>
      <w:r>
        <w:t>Receipt failure: payment remains successful; receipt delivery is retried separately.</w:t>
      </w:r>
    </w:p>
    <w:p>
      <w:pPr>
        <w:pStyle w:val="ListBullet"/>
      </w:pPr>
      <w:r>
        <w:t>Refund callback delay: refund remains pending until provider confirmation.</w:t>
      </w:r>
    </w:p>
    <w:p>
      <w:pPr>
        <w:pStyle w:val="ListBullet"/>
      </w:pPr>
      <w:r>
        <w:t>Database failure: financial state must not be partially committed.</w:t>
      </w:r>
    </w:p>
    <w:p>
      <w:pPr>
        <w:pStyle w:val="Heading1"/>
      </w:pPr>
      <w:r>
        <w:t>14. FIN-12 — Verification Test Plan</w:t>
      </w:r>
    </w:p>
    <w:p>
      <w:pPr>
        <w:pStyle w:val="ListBullet"/>
      </w:pPr>
      <w:r>
        <w:t>FIN-T01 — Client cannot mark a donation successful.</w:t>
      </w:r>
    </w:p>
    <w:p>
      <w:pPr>
        <w:pStyle w:val="ListBullet"/>
      </w:pPr>
      <w:r>
        <w:t>FIN-T02 — Valid provider signature is accepted; invalid signature is rejected.</w:t>
      </w:r>
    </w:p>
    <w:p>
      <w:pPr>
        <w:pStyle w:val="ListBullet"/>
      </w:pPr>
      <w:r>
        <w:t>FIN-T03 — Duplicate payment request with same idempotency key produces one transaction.</w:t>
      </w:r>
    </w:p>
    <w:p>
      <w:pPr>
        <w:pStyle w:val="ListBullet"/>
      </w:pPr>
      <w:r>
        <w:t>FIN-T04 — Duplicate provider event is processed once.</w:t>
      </w:r>
    </w:p>
    <w:p>
      <w:pPr>
        <w:pStyle w:val="ListBullet"/>
      </w:pPr>
      <w:r>
        <w:t>FIN-T05 — Out-of-order provider events cannot create invalid final state.</w:t>
      </w:r>
    </w:p>
    <w:p>
      <w:pPr>
        <w:pStyle w:val="ListBullet"/>
      </w:pPr>
      <w:r>
        <w:t>FIN-T06 — Provider timeout does not falsely mark payment failed/succeeded.</w:t>
      </w:r>
    </w:p>
    <w:p>
      <w:pPr>
        <w:pStyle w:val="ListBullet"/>
      </w:pPr>
      <w:r>
        <w:t>FIN-T07 — Provider success after application interruption is recoverable.</w:t>
      </w:r>
    </w:p>
    <w:p>
      <w:pPr>
        <w:pStyle w:val="ListBullet"/>
      </w:pPr>
      <w:r>
        <w:t>FIN-T08 — Reconciliation detects unmatched provider/application records.</w:t>
      </w:r>
    </w:p>
    <w:p>
      <w:pPr>
        <w:pStyle w:val="ListBullet"/>
      </w:pPr>
      <w:r>
        <w:t>FIN-T09 — Receipt is created only after approved successful state.</w:t>
      </w:r>
    </w:p>
    <w:p>
      <w:pPr>
        <w:pStyle w:val="ListBullet"/>
      </w:pPr>
      <w:r>
        <w:t>FIN-T10 — Refund requires permission and eligible transaction state.</w:t>
      </w:r>
    </w:p>
    <w:p>
      <w:pPr>
        <w:pStyle w:val="ListBullet"/>
      </w:pPr>
      <w:r>
        <w:t>FIN-T11 — Duplicate refund request cannot create duplicate refund.</w:t>
      </w:r>
    </w:p>
    <w:p>
      <w:pPr>
        <w:pStyle w:val="ListBullet"/>
      </w:pPr>
      <w:r>
        <w:t>FIN-T12 — Sensitive payment data is not stored/logged.</w:t>
      </w:r>
    </w:p>
    <w:p>
      <w:pPr>
        <w:pStyle w:val="ListBullet"/>
      </w:pPr>
      <w:r>
        <w:t>FIN-T13 — Financial administrative actions create audit events.</w:t>
      </w:r>
    </w:p>
    <w:p>
      <w:pPr>
        <w:pStyle w:val="ListBullet"/>
      </w:pPr>
      <w:r>
        <w:t>FIN-T14 — Financial exports require explicit permission and are audited.</w:t>
      </w:r>
    </w:p>
    <w:p>
      <w:pPr>
        <w:pStyle w:val="Heading1"/>
      </w:pPr>
      <w:r>
        <w:t>15. Definition of Done</w:t>
      </w:r>
    </w:p>
    <w:p>
      <w:pPr>
        <w:pStyle w:val="ListBullet"/>
      </w:pPr>
      <w:r>
        <w:t>Donation intent and payment transaction are separate records/concepts.</w:t>
      </w:r>
    </w:p>
    <w:p>
      <w:pPr>
        <w:pStyle w:val="ListBullet"/>
      </w:pPr>
      <w:r>
        <w:t>Provider integration is isolated behind an adapter/service boundary.</w:t>
      </w:r>
    </w:p>
    <w:p>
      <w:pPr>
        <w:pStyle w:val="ListBullet"/>
      </w:pPr>
      <w:r>
        <w:t>Provider webhooks are signature-verified and idempotent.</w:t>
      </w:r>
    </w:p>
    <w:p>
      <w:pPr>
        <w:pStyle w:val="ListBullet"/>
      </w:pPr>
      <w:r>
        <w:t>Transaction state machine rejects invalid transitions.</w:t>
      </w:r>
    </w:p>
    <w:p>
      <w:pPr>
        <w:pStyle w:val="ListBullet"/>
      </w:pPr>
      <w:r>
        <w:t>Reconciliation is implemented and operationally usable.</w:t>
      </w:r>
    </w:p>
    <w:p>
      <w:pPr>
        <w:pStyle w:val="ListBullet"/>
      </w:pPr>
      <w:r>
        <w:t>Receipts and refunds have separate lifecycle states.</w:t>
      </w:r>
    </w:p>
    <w:p>
      <w:pPr>
        <w:pStyle w:val="ListBullet"/>
      </w:pPr>
      <w:r>
        <w:t>Sensitive payment credentials are never stored.</w:t>
      </w:r>
    </w:p>
    <w:p>
      <w:pPr>
        <w:pStyle w:val="ListBullet"/>
      </w:pPr>
      <w:r>
        <w:t>Financial actions use the approved RBAC permissions.</w:t>
      </w:r>
    </w:p>
    <w:p>
      <w:pPr>
        <w:pStyle w:val="ListBullet"/>
      </w:pPr>
      <w:r>
        <w:t>Financial audit events are immutable/append-oriented.</w:t>
      </w:r>
    </w:p>
    <w:p>
      <w:pPr>
        <w:pStyle w:val="ListBullet"/>
      </w:pPr>
      <w:r>
        <w:t>All FIN-T01 through FIN-T14 tests pass.</w:t>
      </w:r>
    </w:p>
    <w:p>
      <w:pPr>
        <w:pStyle w:val="ListBullet"/>
      </w:pPr>
      <w:r>
        <w:t>Financial P0/P1 findings receive objective VERIFIED evidence before live donations are enabled.</w:t>
      </w:r>
    </w:p>
    <w:p>
      <w:pPr>
        <w:pStyle w:val="Heading1"/>
      </w:pPr>
      <w:r>
        <w:t>16. Critical Release Rule</w:t>
      </w:r>
    </w:p>
    <w:p>
      <w:r>
        <w:t>NO LIVE DONATION/PAYMENT RELEASE until payment success, failure, timeout, duplicate request, duplicate webhook, reconciliation, receipt and refund paths have passed end-to-end verification against the selected provider in a controlled environment.</w:t>
      </w:r>
    </w:p>
    <w:p>
      <w:pPr>
        <w:pStyle w:val="Heading1"/>
      </w:pPr>
      <w:r>
        <w:t>17. Master Audit Control Update</w:t>
      </w:r>
    </w:p>
    <w:p>
      <w:r>
        <w:t>WS-06 / Financial Remediation Design: APPROVED DIRECTION. Implementation has NOT STARTED. Current repository remains READ-ONLY. This section is incorporated into the single Master Audit Document.</w:t>
      </w:r>
    </w:p>
    <w:p>
      <w:r>
        <w:br w:type="page"/>
      </w:r>
    </w:p>
    <w:p>
      <w:pPr>
        <w:pStyle w:val="Title"/>
      </w:pPr>
      <w:r>
        <w:t>REMEDIATION BLUEPRINT — WAVE 4</w:t>
      </w:r>
    </w:p>
    <w:p>
      <w:r>
        <w:t>CORE-01 → CORE-18 | Programs, Events, Participation, Volunteers &amp; Public Enquiries | DESIGN ONLY | CURRENT REPOSITORY REMAINS READ-ONLY</w:t>
      </w:r>
    </w:p>
    <w:p>
      <w:pPr>
        <w:pStyle w:val="Heading1"/>
      </w:pPr>
      <w:r>
        <w:t>1. Purpose</w:t>
      </w:r>
    </w:p>
    <w:p>
      <w:r>
        <w:t>This package defines the target workflow architecture for the Foundation's core operational domains. It is a design layer only; current repository code remains untouched.</w:t>
      </w:r>
    </w:p>
    <w:p>
      <w:pPr>
        <w:pStyle w:val="Heading1"/>
      </w:pPr>
      <w:r>
        <w:t>2. Common Domain Rules</w:t>
      </w:r>
    </w:p>
    <w:p>
      <w:pPr>
        <w:pStyle w:val="ListBullet"/>
      </w:pPr>
      <w:r>
        <w:t>Every workflow has an explicit lifecycle/state model.</w:t>
      </w:r>
    </w:p>
    <w:p>
      <w:pPr>
        <w:pStyle w:val="ListBullet"/>
      </w:pPr>
      <w:r>
        <w:t>Public input is untrusted: validate, normalize, rate-limit and abuse-protect before persistence.</w:t>
      </w:r>
    </w:p>
    <w:p>
      <w:pPr>
        <w:pStyle w:val="ListBullet"/>
      </w:pPr>
      <w:r>
        <w:t>Admin actions are authorized through the approved permission matrix.</w:t>
      </w:r>
    </w:p>
    <w:p>
      <w:pPr>
        <w:pStyle w:val="ListBullet"/>
      </w:pPr>
      <w:r>
        <w:t>User-facing status and internal operational status are separate where necessary.</w:t>
      </w:r>
    </w:p>
    <w:p>
      <w:pPr>
        <w:pStyle w:val="ListBullet"/>
      </w:pPr>
      <w:r>
        <w:t>Records are not silently destroyed when historical/audit value exists; archive/soft-delete rules are explicit.</w:t>
      </w:r>
    </w:p>
    <w:p>
      <w:pPr>
        <w:pStyle w:val="ListBullet"/>
      </w:pPr>
      <w:r>
        <w:t>Duplicate submissions are detected using appropriate business keys/idempotency.</w:t>
      </w:r>
    </w:p>
    <w:p>
      <w:pPr>
        <w:pStyle w:val="ListBullet"/>
      </w:pPr>
      <w:r>
        <w:t>All important state changes have actor, timestamp and correlation/audit evidence.</w:t>
      </w:r>
    </w:p>
    <w:p>
      <w:pPr>
        <w:pStyle w:val="ListBullet"/>
      </w:pPr>
      <w:r>
        <w:t>API contracts remain stable and independent of frontend component structure.</w:t>
      </w:r>
    </w:p>
    <w:p>
      <w:pPr>
        <w:pStyle w:val="Heading1"/>
      </w:pPr>
      <w:r>
        <w:t>3. CORE-01 — Programs</w:t>
      </w:r>
    </w:p>
    <w:p>
      <w:r>
        <w:t>Target lifecycle: DRAFT → REVIEW → PUBLISHED → ARCHIVED. Optional REJECTED state may be used during editorial review.</w:t>
      </w:r>
    </w:p>
    <w:p>
      <w:pPr>
        <w:pStyle w:val="ListBullet"/>
      </w:pPr>
      <w:r>
        <w:t>Program has stable identifier, slug/canonical URL, title, summary, detailed content, category/pillar, status, media references and timestamps.</w:t>
      </w:r>
    </w:p>
    <w:p>
      <w:pPr>
        <w:pStyle w:val="ListBullet"/>
      </w:pPr>
      <w:r>
        <w:t>Only authorized users can create/update; publishing requires the appropriate publish permission.</w:t>
      </w:r>
    </w:p>
    <w:p>
      <w:pPr>
        <w:pStyle w:val="ListBullet"/>
      </w:pPr>
      <w:r>
        <w:t>Published content has exactly one canonical public URL.</w:t>
      </w:r>
    </w:p>
    <w:p>
      <w:pPr>
        <w:pStyle w:val="ListBullet"/>
      </w:pPr>
      <w:r>
        <w:t>Archiving removes normal public discovery without destroying historical records.</w:t>
      </w:r>
    </w:p>
    <w:p>
      <w:pPr>
        <w:pStyle w:val="ListBullet"/>
      </w:pPr>
      <w:r>
        <w:t>Program relationships and participation references have explicit lifecycle behavior.</w:t>
      </w:r>
    </w:p>
    <w:p>
      <w:pPr>
        <w:pStyle w:val="ListBullet"/>
      </w:pPr>
      <w:r>
        <w:t>Duplicate slug/business-key creation is rejected.</w:t>
      </w:r>
    </w:p>
    <w:p>
      <w:pPr>
        <w:pStyle w:val="Heading1"/>
      </w:pPr>
      <w:r>
        <w:t>4. CORE-02 — Events</w:t>
      </w:r>
    </w:p>
    <w:p>
      <w:r>
        <w:t>Target lifecycle: DRAFT → PUBLISHED → REGISTRATION_OPEN → REGISTRATION_CLOSED → COMPLETED → ARCHIVED; CANCELLED is an explicit terminal/business state.</w:t>
      </w:r>
    </w:p>
    <w:p>
      <w:pPr>
        <w:pStyle w:val="ListBullet"/>
      </w:pPr>
      <w:r>
        <w:t>Event stores structured date/time and timezone information.</w:t>
      </w:r>
    </w:p>
    <w:p>
      <w:pPr>
        <w:pStyle w:val="ListBullet"/>
      </w:pPr>
      <w:r>
        <w:t>Capacity, registration window and eligibility rules are explicit where applicable.</w:t>
      </w:r>
    </w:p>
    <w:p>
      <w:pPr>
        <w:pStyle w:val="ListBullet"/>
      </w:pPr>
      <w:r>
        <w:t>Event publication is separate from registration availability.</w:t>
      </w:r>
    </w:p>
    <w:p>
      <w:pPr>
        <w:pStyle w:val="ListBullet"/>
      </w:pPr>
      <w:r>
        <w:t>Cancellation records reason/time and communicates the appropriate public status.</w:t>
      </w:r>
    </w:p>
    <w:p>
      <w:pPr>
        <w:pStyle w:val="ListBullet"/>
      </w:pPr>
      <w:r>
        <w:t>Completed events remain available for reporting/history according to retention policy.</w:t>
      </w:r>
    </w:p>
    <w:p>
      <w:pPr>
        <w:pStyle w:val="ListBullet"/>
      </w:pPr>
      <w:r>
        <w:t>Duplicate/overlapping event identifiers are prevented according to business rules.</w:t>
      </w:r>
    </w:p>
    <w:p>
      <w:pPr>
        <w:pStyle w:val="Heading1"/>
      </w:pPr>
      <w:r>
        <w:t>5. CORE-03 — Participation / Registration</w:t>
      </w:r>
    </w:p>
    <w:p>
      <w:pPr>
        <w:pStyle w:val="ListBullet"/>
      </w:pPr>
      <w:r>
        <w:t>Registration has its own stable ID and references the event/program.</w:t>
      </w:r>
    </w:p>
    <w:p>
      <w:pPr>
        <w:pStyle w:val="ListBullet"/>
      </w:pPr>
      <w:r>
        <w:t>Registration states are explicit: SUBMITTED → CONFIRMED/WAITLISTED → ATTENDED/COMPLETED or CANCELLED/REJECTED as applicable.</w:t>
      </w:r>
    </w:p>
    <w:p>
      <w:pPr>
        <w:pStyle w:val="ListBullet"/>
      </w:pPr>
      <w:r>
        <w:t>Duplicate registration is prevented using a defined business key.</w:t>
      </w:r>
    </w:p>
    <w:p>
      <w:pPr>
        <w:pStyle w:val="ListBullet"/>
      </w:pPr>
      <w:r>
        <w:t>Capacity decisions are server-side.</w:t>
      </w:r>
    </w:p>
    <w:p>
      <w:pPr>
        <w:pStyle w:val="ListBullet"/>
      </w:pPr>
      <w:r>
        <w:t>Public users cannot alter their registration status by modifying request payloads.</w:t>
      </w:r>
    </w:p>
    <w:p>
      <w:pPr>
        <w:pStyle w:val="ListBullet"/>
      </w:pPr>
      <w:r>
        <w:t>Sensitive participant data is minimized and access-controlled.</w:t>
      </w:r>
    </w:p>
    <w:p>
      <w:pPr>
        <w:pStyle w:val="ListBullet"/>
      </w:pPr>
      <w:r>
        <w:t>Registration changes are auditable.</w:t>
      </w:r>
    </w:p>
    <w:p>
      <w:pPr>
        <w:pStyle w:val="Heading1"/>
      </w:pPr>
      <w:r>
        <w:t>6. CORE-04 — Volunteers</w:t>
      </w:r>
    </w:p>
    <w:p>
      <w:pPr>
        <w:pStyle w:val="ListBullet"/>
      </w:pPr>
      <w:r>
        <w:t>Volunteer application is separate from volunteer operational status.</w:t>
      </w:r>
    </w:p>
    <w:p>
      <w:pPr>
        <w:pStyle w:val="ListBullet"/>
      </w:pPr>
      <w:r>
        <w:t>Target lifecycle: SUBMITTED → UNDER_REVIEW → APPROVED/REJECTED → ACTIVE → INACTIVE.</w:t>
      </w:r>
    </w:p>
    <w:p>
      <w:pPr>
        <w:pStyle w:val="ListBullet"/>
      </w:pPr>
      <w:r>
        <w:t>Personal information is restricted to authorized volunteer personnel.</w:t>
      </w:r>
    </w:p>
    <w:p>
      <w:pPr>
        <w:pStyle w:val="ListBullet"/>
      </w:pPr>
      <w:r>
        <w:t>Approval/rejection and status changes are auditable.</w:t>
      </w:r>
    </w:p>
    <w:p>
      <w:pPr>
        <w:pStyle w:val="ListBullet"/>
      </w:pPr>
      <w:r>
        <w:t>Exports require volunteers.export and must be logged.</w:t>
      </w:r>
    </w:p>
    <w:p>
      <w:pPr>
        <w:pStyle w:val="ListBullet"/>
      </w:pPr>
      <w:r>
        <w:t>Volunteer records are retained/archived according to privacy/retention policy.</w:t>
      </w:r>
    </w:p>
    <w:p>
      <w:pPr>
        <w:pStyle w:val="ListBullet"/>
      </w:pPr>
      <w:r>
        <w:t>Duplicate applications are handled using defined identity/contact matching rules without relying solely on email string comparison.</w:t>
      </w:r>
    </w:p>
    <w:p>
      <w:pPr>
        <w:pStyle w:val="Heading1"/>
      </w:pPr>
      <w:r>
        <w:t>7. CORE-05 — Contact / Enquiries</w:t>
      </w:r>
    </w:p>
    <w:p>
      <w:pPr>
        <w:pStyle w:val="ListBullet"/>
      </w:pPr>
      <w:r>
        <w:t>Contact submission receives a stable enquiry ID.</w:t>
      </w:r>
    </w:p>
    <w:p>
      <w:pPr>
        <w:pStyle w:val="ListBullet"/>
      </w:pPr>
      <w:r>
        <w:t>Target lifecycle: NEW → ASSIGNED → IN_PROGRESS → RESPONDED → CLOSED; SPAM/REJECTED may be explicit states.</w:t>
      </w:r>
    </w:p>
    <w:p>
      <w:pPr>
        <w:pStyle w:val="ListBullet"/>
      </w:pPr>
      <w:r>
        <w:t>Public submission is rate-limited and abuse-protected.</w:t>
      </w:r>
    </w:p>
    <w:p>
      <w:pPr>
        <w:pStyle w:val="ListBullet"/>
      </w:pPr>
      <w:r>
        <w:t>Internal assignment is server-side.</w:t>
      </w:r>
    </w:p>
    <w:p>
      <w:pPr>
        <w:pStyle w:val="ListBullet"/>
      </w:pPr>
      <w:r>
        <w:t>Responses and material status changes are auditable.</w:t>
      </w:r>
    </w:p>
    <w:p>
      <w:pPr>
        <w:pStyle w:val="ListBullet"/>
      </w:pPr>
      <w:r>
        <w:t>Sensitive enquiries are restricted by permission.</w:t>
      </w:r>
    </w:p>
    <w:p>
      <w:pPr>
        <w:pStyle w:val="Heading1"/>
      </w:pPr>
      <w:r>
        <w:t>8. CORE-06 — Newsletter</w:t>
      </w:r>
    </w:p>
    <w:p>
      <w:pPr>
        <w:pStyle w:val="ListBullet"/>
      </w:pPr>
      <w:r>
        <w:t>Subscription status is explicit: SUBSCRIBED → UNSUBSCRIBED, with suppression/invalid state if required.</w:t>
      </w:r>
    </w:p>
    <w:p>
      <w:pPr>
        <w:pStyle w:val="ListBullet"/>
      </w:pPr>
      <w:r>
        <w:t>Email normalization and uniqueness are enforced.</w:t>
      </w:r>
    </w:p>
    <w:p>
      <w:pPr>
        <w:pStyle w:val="ListBullet"/>
      </w:pPr>
      <w:r>
        <w:t>Unsubscribe must be idempotent.</w:t>
      </w:r>
    </w:p>
    <w:p>
      <w:pPr>
        <w:pStyle w:val="ListBullet"/>
      </w:pPr>
      <w:r>
        <w:t>Consent/source metadata is retained according to privacy policy.</w:t>
      </w:r>
    </w:p>
    <w:p>
      <w:pPr>
        <w:pStyle w:val="ListBullet"/>
      </w:pPr>
      <w:r>
        <w:t>Bulk communication permissions are separate from simple subscriber viewing.</w:t>
      </w:r>
    </w:p>
    <w:p>
      <w:pPr>
        <w:pStyle w:val="ListBullet"/>
      </w:pPr>
      <w:r>
        <w:t>Provider delivery/bounce/unsubscribe events must not overwrite the subscription audit history.</w:t>
      </w:r>
    </w:p>
    <w:p>
      <w:pPr>
        <w:pStyle w:val="Heading1"/>
      </w:pPr>
      <w:r>
        <w:t>9. CORE-07 — API &amp; Service Boundary</w:t>
      </w:r>
    </w:p>
    <w:p>
      <w:r>
        <w:t>Target flow for every domain: Request → schema validation → authentication (if protected) → authorization → domain service/use case → persistence → audit/event side effects → response.</w:t>
      </w:r>
    </w:p>
    <w:p>
      <w:pPr>
        <w:pStyle w:val="ListBullet"/>
      </w:pPr>
      <w:r>
        <w:t>Controllers remain thin.</w:t>
      </w:r>
    </w:p>
    <w:p>
      <w:pPr>
        <w:pStyle w:val="ListBullet"/>
      </w:pPr>
      <w:r>
        <w:t>Domain services own lifecycle/business rules.</w:t>
      </w:r>
    </w:p>
    <w:p>
      <w:pPr>
        <w:pStyle w:val="ListBullet"/>
      </w:pPr>
      <w:r>
        <w:t>Repositories/models own persistence.</w:t>
      </w:r>
    </w:p>
    <w:p>
      <w:pPr>
        <w:pStyle w:val="ListBullet"/>
      </w:pPr>
      <w:r>
        <w:t>Notification integrations do not decide domain truth.</w:t>
      </w:r>
    </w:p>
    <w:p>
      <w:pPr>
        <w:pStyle w:val="ListBullet"/>
      </w:pPr>
      <w:r>
        <w:t>Frontend components do not own business-state transitions.</w:t>
      </w:r>
    </w:p>
    <w:p>
      <w:pPr>
        <w:pStyle w:val="Heading1"/>
      </w:pPr>
      <w:r>
        <w:t>10. CORE-08 — Public Form Protection</w:t>
      </w:r>
    </w:p>
    <w:p>
      <w:pPr>
        <w:pStyle w:val="ListBullet"/>
      </w:pPr>
      <w:r>
        <w:t>Rate limit by appropriate identity/IP/session dimensions.</w:t>
      </w:r>
    </w:p>
    <w:p>
      <w:pPr>
        <w:pStyle w:val="ListBullet"/>
      </w:pPr>
      <w:r>
        <w:t>Use bot/abuse controls appropriate to the form's risk.</w:t>
      </w:r>
    </w:p>
    <w:p>
      <w:pPr>
        <w:pStyle w:val="ListBullet"/>
      </w:pPr>
      <w:r>
        <w:t>Normalize and validate input.</w:t>
      </w:r>
    </w:p>
    <w:p>
      <w:pPr>
        <w:pStyle w:val="ListBullet"/>
      </w:pPr>
      <w:r>
        <w:t>Reject unexpected fields.</w:t>
      </w:r>
    </w:p>
    <w:p>
      <w:pPr>
        <w:pStyle w:val="ListBullet"/>
      </w:pPr>
      <w:r>
        <w:t>Limit request/body size.</w:t>
      </w:r>
    </w:p>
    <w:p>
      <w:pPr>
        <w:pStyle w:val="ListBullet"/>
      </w:pPr>
      <w:r>
        <w:t>Never log unnecessary personal data.</w:t>
      </w:r>
    </w:p>
    <w:p>
      <w:pPr>
        <w:pStyle w:val="ListBullet"/>
      </w:pPr>
      <w:r>
        <w:t>Return generic error responses where detailed validation would leak sensitive operational information.</w:t>
      </w:r>
    </w:p>
    <w:p>
      <w:pPr>
        <w:pStyle w:val="Heading1"/>
      </w:pPr>
      <w:r>
        <w:t>11. CORE-09 — Notifications</w:t>
      </w:r>
    </w:p>
    <w:p>
      <w:r>
        <w:t>Notifications are asynchronous side effects, not the source of truth for workflow state.</w:t>
      </w:r>
    </w:p>
    <w:p>
      <w:pPr>
        <w:pStyle w:val="ListBullet"/>
      </w:pPr>
      <w:r>
        <w:t>Persist the domain state first.</w:t>
      </w:r>
    </w:p>
    <w:p>
      <w:pPr>
        <w:pStyle w:val="ListBullet"/>
      </w:pPr>
      <w:r>
        <w:t>Create notification/outbox work after the state transition.</w:t>
      </w:r>
    </w:p>
    <w:p>
      <w:pPr>
        <w:pStyle w:val="ListBullet"/>
      </w:pPr>
      <w:r>
        <w:t>Retry failed delivery with controlled backoff.</w:t>
      </w:r>
    </w:p>
    <w:p>
      <w:pPr>
        <w:pStyle w:val="ListBullet"/>
      </w:pPr>
      <w:r>
        <w:t>Deduplicate notification jobs.</w:t>
      </w:r>
    </w:p>
    <w:p>
      <w:pPr>
        <w:pStyle w:val="ListBullet"/>
      </w:pPr>
      <w:r>
        <w:t>Record delivery status separately from domain status.</w:t>
      </w:r>
    </w:p>
    <w:p>
      <w:pPr>
        <w:pStyle w:val="Heading1"/>
      </w:pPr>
      <w:r>
        <w:t>12. CORE-10 — Auditability</w:t>
      </w:r>
    </w:p>
    <w:p>
      <w:pPr>
        <w:pStyle w:val="ListBullet"/>
      </w:pPr>
      <w:r>
        <w:t>Record actor for authenticated admin changes.</w:t>
      </w:r>
    </w:p>
    <w:p>
      <w:pPr>
        <w:pStyle w:val="ListBullet"/>
      </w:pPr>
      <w:r>
        <w:t>Record public submission ID for unauthenticated-origin workflows.</w:t>
      </w:r>
    </w:p>
    <w:p>
      <w:pPr>
        <w:pStyle w:val="ListBullet"/>
      </w:pPr>
      <w:r>
        <w:t>Record previous/new state for important transitions.</w:t>
      </w:r>
    </w:p>
    <w:p>
      <w:pPr>
        <w:pStyle w:val="ListBullet"/>
      </w:pPr>
      <w:r>
        <w:t>Use request/correlation IDs.</w:t>
      </w:r>
    </w:p>
    <w:p>
      <w:pPr>
        <w:pStyle w:val="ListBullet"/>
      </w:pPr>
      <w:r>
        <w:t>Do not allow ordinary domain editing to erase audit history.</w:t>
      </w:r>
    </w:p>
    <w:p>
      <w:pPr>
        <w:pStyle w:val="Heading1"/>
      </w:pPr>
      <w:r>
        <w:t>13. CORE-11 — Reporting &amp; Search</w:t>
      </w:r>
    </w:p>
    <w:p>
      <w:pPr>
        <w:pStyle w:val="ListBullet"/>
      </w:pPr>
      <w:r>
        <w:t>List endpoints use explicit pagination.</w:t>
      </w:r>
    </w:p>
    <w:p>
      <w:pPr>
        <w:pStyle w:val="ListBullet"/>
      </w:pPr>
      <w:r>
        <w:t>Filters and sorts map to indexed database queries.</w:t>
      </w:r>
    </w:p>
    <w:p>
      <w:pPr>
        <w:pStyle w:val="ListBullet"/>
      </w:pPr>
      <w:r>
        <w:t>Counts/reporting use server-side aggregation.</w:t>
      </w:r>
    </w:p>
    <w:p>
      <w:pPr>
        <w:pStyle w:val="ListBullet"/>
      </w:pPr>
      <w:r>
        <w:t>Exports are permission-protected and audited.</w:t>
      </w:r>
    </w:p>
    <w:p>
      <w:pPr>
        <w:pStyle w:val="ListBullet"/>
      </w:pPr>
      <w:r>
        <w:t>Public search exposes only fields intended for public discovery.</w:t>
      </w:r>
    </w:p>
    <w:p>
      <w:pPr>
        <w:pStyle w:val="Heading1"/>
      </w:pPr>
      <w:r>
        <w:t>14. CORE Verification Test Plan</w:t>
      </w:r>
    </w:p>
    <w:p>
      <w:pPr>
        <w:pStyle w:val="ListBullet"/>
      </w:pPr>
      <w:r>
        <w:t>CORE-T01 — Invalid program/event/volunteer/contact input is rejected.</w:t>
      </w:r>
    </w:p>
    <w:p>
      <w:pPr>
        <w:pStyle w:val="ListBullet"/>
      </w:pPr>
      <w:r>
        <w:t>CORE-T02 — Unauthorized state transitions return 403/appropriate denial.</w:t>
      </w:r>
    </w:p>
    <w:p>
      <w:pPr>
        <w:pStyle w:val="ListBullet"/>
      </w:pPr>
      <w:r>
        <w:t>CORE-T03 — Published content cannot be changed by a role lacking update permission.</w:t>
      </w:r>
    </w:p>
    <w:p>
      <w:pPr>
        <w:pStyle w:val="ListBullet"/>
      </w:pPr>
      <w:r>
        <w:t>CORE-T04 — Publishing requires publish permission and valid lifecycle state.</w:t>
      </w:r>
    </w:p>
    <w:p>
      <w:pPr>
        <w:pStyle w:val="ListBullet"/>
      </w:pPr>
      <w:r>
        <w:t>CORE-T05 — Event registration cannot exceed capacity.</w:t>
      </w:r>
    </w:p>
    <w:p>
      <w:pPr>
        <w:pStyle w:val="ListBullet"/>
      </w:pPr>
      <w:r>
        <w:t>CORE-T06 — Duplicate registrations are idempotently rejected/returned.</w:t>
      </w:r>
    </w:p>
    <w:p>
      <w:pPr>
        <w:pStyle w:val="ListBullet"/>
      </w:pPr>
      <w:r>
        <w:t>CORE-T07 — Volunteer deactivation blocks operational access where applicable.</w:t>
      </w:r>
    </w:p>
    <w:p>
      <w:pPr>
        <w:pStyle w:val="ListBullet"/>
      </w:pPr>
      <w:r>
        <w:t>CORE-T08 — Contact spam/rate-limit controls trigger correctly.</w:t>
      </w:r>
    </w:p>
    <w:p>
      <w:pPr>
        <w:pStyle w:val="ListBullet"/>
      </w:pPr>
      <w:r>
        <w:t>CORE-T09 — Newsletter subscribe/unsubscribe is idempotent.</w:t>
      </w:r>
    </w:p>
    <w:p>
      <w:pPr>
        <w:pStyle w:val="ListBullet"/>
      </w:pPr>
      <w:r>
        <w:t>CORE-T10 — Notification failure does not roll back an already-valid domain state.</w:t>
      </w:r>
    </w:p>
    <w:p>
      <w:pPr>
        <w:pStyle w:val="ListBullet"/>
      </w:pPr>
      <w:r>
        <w:t>CORE-T11 — Sensitive exports require explicit permissions and generate audit evidence.</w:t>
      </w:r>
    </w:p>
    <w:p>
      <w:pPr>
        <w:pStyle w:val="ListBullet"/>
      </w:pPr>
      <w:r>
        <w:t>CORE-T12 — Pagination/search results are stable and bounded.</w:t>
      </w:r>
    </w:p>
    <w:p>
      <w:pPr>
        <w:pStyle w:val="ListBullet"/>
      </w:pPr>
      <w:r>
        <w:t>CORE-T13 — Public forms cannot inject unauthorized fields.</w:t>
      </w:r>
    </w:p>
    <w:p>
      <w:pPr>
        <w:pStyle w:val="ListBullet"/>
      </w:pPr>
      <w:r>
        <w:t>CORE-T14 — Critical state transitions produce audit events.</w:t>
      </w:r>
    </w:p>
    <w:p>
      <w:pPr>
        <w:pStyle w:val="ListBullet"/>
      </w:pPr>
      <w:r>
        <w:t>CORE-T15 — Archived records are excluded from normal public discovery.</w:t>
      </w:r>
    </w:p>
    <w:p>
      <w:pPr>
        <w:pStyle w:val="Heading1"/>
      </w:pPr>
      <w:r>
        <w:t>15. Definition of Done</w:t>
      </w:r>
    </w:p>
    <w:p>
      <w:pPr>
        <w:pStyle w:val="ListBullet"/>
      </w:pPr>
      <w:r>
        <w:t>Each core domain has an approved state machine.</w:t>
      </w:r>
    </w:p>
    <w:p>
      <w:pPr>
        <w:pStyle w:val="ListBullet"/>
      </w:pPr>
      <w:r>
        <w:t>Business identifiers and duplicate rules are defined.</w:t>
      </w:r>
    </w:p>
    <w:p>
      <w:pPr>
        <w:pStyle w:val="ListBullet"/>
      </w:pPr>
      <w:r>
        <w:t>Public input has validation and abuse controls.</w:t>
      </w:r>
    </w:p>
    <w:p>
      <w:pPr>
        <w:pStyle w:val="ListBullet"/>
      </w:pPr>
      <w:r>
        <w:t>Server-side authorization protects every sensitive operation.</w:t>
      </w:r>
    </w:p>
    <w:p>
      <w:pPr>
        <w:pStyle w:val="ListBullet"/>
      </w:pPr>
      <w:r>
        <w:t>State transitions are implemented in domain services, not frontend code.</w:t>
      </w:r>
    </w:p>
    <w:p>
      <w:pPr>
        <w:pStyle w:val="ListBullet"/>
      </w:pPr>
      <w:r>
        <w:t>Notifications are asynchronous and retryable.</w:t>
      </w:r>
    </w:p>
    <w:p>
      <w:pPr>
        <w:pStyle w:val="ListBullet"/>
      </w:pPr>
      <w:r>
        <w:t>Sensitive exports are permissioned/audited.</w:t>
      </w:r>
    </w:p>
    <w:p>
      <w:pPr>
        <w:pStyle w:val="ListBullet"/>
      </w:pPr>
      <w:r>
        <w:t>Core verification tests pass.</w:t>
      </w:r>
    </w:p>
    <w:p>
      <w:pPr>
        <w:pStyle w:val="ListBullet"/>
      </w:pPr>
      <w:r>
        <w:t>Historical records and retention behavior are preserved according to policy.</w:t>
      </w:r>
    </w:p>
    <w:p>
      <w:pPr>
        <w:pStyle w:val="ListBullet"/>
      </w:pPr>
      <w:r>
        <w:t>CORE P0/P1 findings receive objective VERIFIED evidence.</w:t>
      </w:r>
    </w:p>
    <w:p>
      <w:pPr>
        <w:pStyle w:val="Heading1"/>
      </w:pPr>
      <w:r>
        <w:t>16. Master Audit Control Update</w:t>
      </w:r>
    </w:p>
    <w:p>
      <w:r>
        <w:t>WAVE 4 CORE WORKFLOW DESIGN: APPROVED DIRECTION. Implementation has NOT STARTED. Current repository remains READ-ONLY. This section is incorporated into the single Master Audit Document.</w:t>
      </w:r>
    </w:p>
    <w:p>
      <w:r>
        <w:br w:type="page"/>
      </w:r>
    </w:p>
    <w:p>
      <w:pPr>
        <w:pStyle w:val="Title"/>
      </w:pPr>
      <w:r>
        <w:t>REMEDIATION BLUEPRINT — WAVE 5</w:t>
      </w:r>
    </w:p>
    <w:p>
      <w:r>
        <w:t>MEDIA-01 → MEDIA-10 | PRIV-01 → PRIV-10 | CMS-01 → CMS-12 | Media, Privacy &amp; CMS Governance | DESIGN ONLY | CURRENT REPOSITORY REMAINS READ-ONLY</w:t>
      </w:r>
    </w:p>
    <w:p>
      <w:pPr>
        <w:pStyle w:val="Heading1"/>
      </w:pPr>
      <w:r>
        <w:t>1. Purpose</w:t>
      </w:r>
    </w:p>
    <w:p>
      <w:r>
        <w:t>This package defines the target design for media/file handling, personal-data controls and content/CMS governance. It is deliberately separated into three security/operational domains because uploaded files, personal information and publishing workflows have different risks and lifecycle requirements.</w:t>
      </w:r>
    </w:p>
    <w:p>
      <w:pPr>
        <w:pStyle w:val="Heading1"/>
      </w:pPr>
      <w:r>
        <w:t>2. MEDIA — Secure File &amp; Asset Architecture</w:t>
      </w:r>
    </w:p>
    <w:p>
      <w:pPr>
        <w:pStyle w:val="ListBullet"/>
      </w:pPr>
      <w:r>
        <w:t>MEDIA-01: Accept only explicitly allowed file types and enforce maximum size at the server boundary.</w:t>
      </w:r>
    </w:p>
    <w:p>
      <w:pPr>
        <w:pStyle w:val="ListBullet"/>
      </w:pPr>
      <w:r>
        <w:t>MEDIA-02: Validate both declared MIME type and actual file signature/content where applicable; do not trust filename extension alone.</w:t>
      </w:r>
    </w:p>
    <w:p>
      <w:pPr>
        <w:pStyle w:val="ListBullet"/>
      </w:pPr>
      <w:r>
        <w:t>MEDIA-03: Generate server-side storage keys; never use user-supplied filenames as authoritative storage paths.</w:t>
      </w:r>
    </w:p>
    <w:p>
      <w:pPr>
        <w:pStyle w:val="ListBullet"/>
      </w:pPr>
      <w:r>
        <w:t>MEDIA-04: Store uploads outside executable application paths and use a controlled object/file storage abstraction.</w:t>
      </w:r>
    </w:p>
    <w:p>
      <w:pPr>
        <w:pStyle w:val="ListBullet"/>
      </w:pPr>
      <w:r>
        <w:t>MEDIA-05: Define access policy per asset: public, authenticated, restricted or private.</w:t>
      </w:r>
    </w:p>
    <w:p>
      <w:pPr>
        <w:pStyle w:val="ListBullet"/>
      </w:pPr>
      <w:r>
        <w:t>MEDIA-06: Generate safe derivative/thumbnail assets where required rather than exposing originals unnecessarily.</w:t>
      </w:r>
    </w:p>
    <w:p>
      <w:pPr>
        <w:pStyle w:val="ListBullet"/>
      </w:pPr>
      <w:r>
        <w:t>MEDIA-07: Record owner/uploader, createdAt, content type, size, storage key and lifecycle state.</w:t>
      </w:r>
    </w:p>
    <w:p>
      <w:pPr>
        <w:pStyle w:val="ListBullet"/>
      </w:pPr>
      <w:r>
        <w:t>MEDIA-08: Delete/archive assets through controlled lifecycle operations and identify orphaned files.</w:t>
      </w:r>
    </w:p>
    <w:p>
      <w:pPr>
        <w:pStyle w:val="ListBullet"/>
      </w:pPr>
      <w:r>
        <w:t>MEDIA-09: Protect upload endpoints with authentication/authorization where required, rate limits and request-size limits.</w:t>
      </w:r>
    </w:p>
    <w:p>
      <w:pPr>
        <w:pStyle w:val="ListBullet"/>
      </w:pPr>
      <w:r>
        <w:t>MEDIA-10: Do not expose internal storage keys, filesystem paths or provider credentials to clients.</w:t>
      </w:r>
    </w:p>
    <w:p>
      <w:pPr>
        <w:pStyle w:val="Heading1"/>
      </w:pPr>
      <w:r>
        <w:t>3. MEDIA — Lifecycle</w:t>
      </w:r>
    </w:p>
    <w:p>
      <w:r>
        <w:t>Target lifecycle: UPLOADING → QUARANTINED/VALIDATING → AVAILABLE → ARCHIVED → DELETED. Failed validation is rejected and not made available.</w:t>
      </w:r>
    </w:p>
    <w:p>
      <w:pPr>
        <w:pStyle w:val="ListBullet"/>
      </w:pPr>
      <w:r>
        <w:t>Upload completes before an asset becomes publicly available.</w:t>
      </w:r>
    </w:p>
    <w:p>
      <w:pPr>
        <w:pStyle w:val="ListBullet"/>
      </w:pPr>
      <w:r>
        <w:t>Validation failure removes/quarantines the object.</w:t>
      </w:r>
    </w:p>
    <w:p>
      <w:pPr>
        <w:pStyle w:val="ListBullet"/>
      </w:pPr>
      <w:r>
        <w:t>Deleting a database reference does not automatically imply safe physical deletion without dependency checks.</w:t>
      </w:r>
    </w:p>
    <w:p>
      <w:pPr>
        <w:pStyle w:val="ListBullet"/>
      </w:pPr>
      <w:r>
        <w:t>Replacement of an image preserves the previous asset until safe cleanup is confirmed.</w:t>
      </w:r>
    </w:p>
    <w:p>
      <w:pPr>
        <w:pStyle w:val="ListBullet"/>
      </w:pPr>
      <w:r>
        <w:t>Periodic orphan scan compares database references with storage objects.</w:t>
      </w:r>
    </w:p>
    <w:p>
      <w:pPr>
        <w:pStyle w:val="Heading1"/>
      </w:pPr>
      <w:r>
        <w:t>4. PRIVACY — Personal Data Governance</w:t>
      </w:r>
    </w:p>
    <w:p>
      <w:pPr>
        <w:pStyle w:val="ListBullet"/>
      </w:pPr>
      <w:r>
        <w:t>PRIV-01: Inventory personal-data fields by entity and purpose.</w:t>
      </w:r>
    </w:p>
    <w:p>
      <w:pPr>
        <w:pStyle w:val="ListBullet"/>
      </w:pPr>
      <w:r>
        <w:t>PRIV-02: Collect only data necessary for the stated workflow.</w:t>
      </w:r>
    </w:p>
    <w:p>
      <w:pPr>
        <w:pStyle w:val="ListBullet"/>
      </w:pPr>
      <w:r>
        <w:t>PRIV-03: Define access permissions for each sensitive field/domain.</w:t>
      </w:r>
    </w:p>
    <w:p>
      <w:pPr>
        <w:pStyle w:val="ListBullet"/>
      </w:pPr>
      <w:r>
        <w:t>PRIV-04: Mask sensitive personal data in logs, errors and exports where full values are unnecessary.</w:t>
      </w:r>
    </w:p>
    <w:p>
      <w:pPr>
        <w:pStyle w:val="ListBullet"/>
      </w:pPr>
      <w:r>
        <w:t>PRIV-05: Define retention periods for volunteer, participant, enquiry, donor and communication records.</w:t>
      </w:r>
    </w:p>
    <w:p>
      <w:pPr>
        <w:pStyle w:val="ListBullet"/>
      </w:pPr>
      <w:r>
        <w:t>PRIV-06: Define deletion/anonymization rules that preserve legally/operationally required audit evidence.</w:t>
      </w:r>
    </w:p>
    <w:p>
      <w:pPr>
        <w:pStyle w:val="ListBullet"/>
      </w:pPr>
      <w:r>
        <w:t>PRIV-07: Record consent/notice/source metadata where the workflow requires it.</w:t>
      </w:r>
    </w:p>
    <w:p>
      <w:pPr>
        <w:pStyle w:val="ListBullet"/>
      </w:pPr>
      <w:r>
        <w:t>PRIV-08: Protect exports; exports are high-risk data operations and require explicit permissions plus audit events.</w:t>
      </w:r>
    </w:p>
    <w:p>
      <w:pPr>
        <w:pStyle w:val="ListBullet"/>
      </w:pPr>
      <w:r>
        <w:t>PRIV-09: Define data-subject correction/access/deletion handling appropriate to the organization's legal obligations.</w:t>
      </w:r>
    </w:p>
    <w:p>
      <w:pPr>
        <w:pStyle w:val="ListBullet"/>
      </w:pPr>
      <w:r>
        <w:t>PRIV-10: Document third-party data processors/integrations and the data each receives.</w:t>
      </w:r>
    </w:p>
    <w:p>
      <w:pPr>
        <w:pStyle w:val="Heading1"/>
      </w:pPr>
      <w:r>
        <w:t>5. PRIVACY — Data Classification</w:t>
      </w:r>
    </w:p>
    <w:p>
      <w:pPr>
        <w:pStyle w:val="ListBullet"/>
      </w:pPr>
      <w:r>
        <w:t>PUBLIC: approved public website content.</w:t>
      </w:r>
    </w:p>
    <w:p>
      <w:pPr>
        <w:pStyle w:val="ListBullet"/>
      </w:pPr>
      <w:r>
        <w:t>INTERNAL: ordinary operational information not intended for public discovery.</w:t>
      </w:r>
    </w:p>
    <w:p>
      <w:pPr>
        <w:pStyle w:val="ListBullet"/>
      </w:pPr>
      <w:r>
        <w:t>CONFIDENTIAL: volunteer/participant/contact information and other restricted operational data.</w:t>
      </w:r>
    </w:p>
    <w:p>
      <w:pPr>
        <w:pStyle w:val="ListBullet"/>
      </w:pPr>
      <w:r>
        <w:t>FINANCIAL-SENSITIVE: donor/payment/reconciliation information.</w:t>
      </w:r>
    </w:p>
    <w:p>
      <w:pPr>
        <w:pStyle w:val="ListBullet"/>
      </w:pPr>
      <w:r>
        <w:t>SECURITY-SENSITIVE: credentials, sessions, security events and infrastructure secrets.</w:t>
      </w:r>
    </w:p>
    <w:p>
      <w:r>
        <w:t>Classification is a policy layer; the exact legal classification and retention periods must be approved by the Foundation before implementation.</w:t>
      </w:r>
    </w:p>
    <w:p>
      <w:pPr>
        <w:pStyle w:val="Heading1"/>
      </w:pPr>
      <w:r>
        <w:t>6. CMS — Publishing Governance</w:t>
      </w:r>
    </w:p>
    <w:p>
      <w:pPr>
        <w:pStyle w:val="ListBullet"/>
      </w:pPr>
      <w:r>
        <w:t>CMS-01: Draft and published content are separate lifecycle states.</w:t>
      </w:r>
    </w:p>
    <w:p>
      <w:pPr>
        <w:pStyle w:val="ListBullet"/>
      </w:pPr>
      <w:r>
        <w:t>CMS-02: Editing a published item must not silently change the public version unless the user has the required permission and workflow allows it.</w:t>
      </w:r>
    </w:p>
    <w:p>
      <w:pPr>
        <w:pStyle w:val="ListBullet"/>
      </w:pPr>
      <w:r>
        <w:t>CMS-03: Publishing requires content.publish and a valid workflow state.</w:t>
      </w:r>
    </w:p>
    <w:p>
      <w:pPr>
        <w:pStyle w:val="ListBullet"/>
      </w:pPr>
      <w:r>
        <w:t>CMS-04: Review/approval can be separate from editing.</w:t>
      </w:r>
    </w:p>
    <w:p>
      <w:pPr>
        <w:pStyle w:val="ListBullet"/>
      </w:pPr>
      <w:r>
        <w:t>CMS-05: Store revision history for material public content.</w:t>
      </w:r>
    </w:p>
    <w:p>
      <w:pPr>
        <w:pStyle w:val="ListBullet"/>
      </w:pPr>
      <w:r>
        <w:t>CMS-06: Support rollback to a known prior revision.</w:t>
      </w:r>
    </w:p>
    <w:p>
      <w:pPr>
        <w:pStyle w:val="ListBullet"/>
      </w:pPr>
      <w:r>
        <w:t>CMS-07: Deletion/archival requires explicit permission and preserves historical evidence where appropriate.</w:t>
      </w:r>
    </w:p>
    <w:p>
      <w:pPr>
        <w:pStyle w:val="ListBullet"/>
      </w:pPr>
      <w:r>
        <w:t>CMS-08: Slugs/canonical URLs are stable business identifiers and uniqueness is database-enforced where applicable.</w:t>
      </w:r>
    </w:p>
    <w:p>
      <w:pPr>
        <w:pStyle w:val="ListBullet"/>
      </w:pPr>
      <w:r>
        <w:t>CMS-09: Media references are validated before publishing.</w:t>
      </w:r>
    </w:p>
    <w:p>
      <w:pPr>
        <w:pStyle w:val="ListBullet"/>
      </w:pPr>
      <w:r>
        <w:t>CMS-10: Preview is isolated from production publication state.</w:t>
      </w:r>
    </w:p>
    <w:p>
      <w:pPr>
        <w:pStyle w:val="ListBullet"/>
      </w:pPr>
      <w:r>
        <w:t>CMS-11: Scheduled publishing, if introduced, uses server-side time/state and does not rely on browser timers.</w:t>
      </w:r>
    </w:p>
    <w:p>
      <w:pPr>
        <w:pStyle w:val="ListBullet"/>
      </w:pPr>
      <w:r>
        <w:t>CMS-12: Publishing actions create audit events with actor, content ID, revision and timestamp.</w:t>
      </w:r>
    </w:p>
    <w:p>
      <w:pPr>
        <w:pStyle w:val="Heading1"/>
      </w:pPr>
      <w:r>
        <w:t>7. CMS — Recommended State Machine</w:t>
      </w:r>
    </w:p>
    <w:p>
      <w:r>
        <w:t>DRAFT → IN_REVIEW → APPROVED → PUBLISHED → ARCHIVED</w:t>
      </w:r>
    </w:p>
    <w:p>
      <w:r>
        <w:t>Optional REJECTED and SCHEDULED states may be introduced where the business workflow requires them. Invalid transitions must be rejected server-side.</w:t>
      </w:r>
    </w:p>
    <w:p>
      <w:pPr>
        <w:pStyle w:val="Heading1"/>
      </w:pPr>
      <w:r>
        <w:t>8. CMS — Revision Model</w:t>
      </w:r>
    </w:p>
    <w:p>
      <w:pPr>
        <w:pStyle w:val="ListBullet"/>
      </w:pPr>
      <w:r>
        <w:t>Each material revision has a stable revision ID and content ID.</w:t>
      </w:r>
    </w:p>
    <w:p>
      <w:pPr>
        <w:pStyle w:val="ListBullet"/>
      </w:pPr>
      <w:r>
        <w:t>Revision stores author, createdAt, change summary and content snapshot/delta according to implementation design.</w:t>
      </w:r>
    </w:p>
    <w:p>
      <w:pPr>
        <w:pStyle w:val="ListBullet"/>
      </w:pPr>
      <w:r>
        <w:t>Published revision is explicitly identified.</w:t>
      </w:r>
    </w:p>
    <w:p>
      <w:pPr>
        <w:pStyle w:val="ListBullet"/>
      </w:pPr>
      <w:r>
        <w:t>Rollback creates a new revision from the selected historical revision rather than destroying history.</w:t>
      </w:r>
    </w:p>
    <w:p>
      <w:pPr>
        <w:pStyle w:val="ListBullet"/>
      </w:pPr>
      <w:r>
        <w:t>Audit trail records publish, unpublish, archive and rollback actions.</w:t>
      </w:r>
    </w:p>
    <w:p>
      <w:pPr>
        <w:pStyle w:val="Heading1"/>
      </w:pPr>
      <w:r>
        <w:t>9. Preview &amp; Embed Security</w:t>
      </w:r>
    </w:p>
    <w:p>
      <w:pPr>
        <w:pStyle w:val="ListBullet"/>
      </w:pPr>
      <w:r>
        <w:t>Preview messages must validate exact allowed origin, source window and strict message schema.</w:t>
      </w:r>
    </w:p>
    <w:p>
      <w:pPr>
        <w:pStyle w:val="ListBullet"/>
      </w:pPr>
      <w:r>
        <w:t>Preview must never directly modify production publication state.</w:t>
      </w:r>
    </w:p>
    <w:p>
      <w:pPr>
        <w:pStyle w:val="ListBullet"/>
      </w:pPr>
      <w:r>
        <w:t>Embedded donate/volunteer surfaces require explicit frame/origin/CSP and API-abuse policy.</w:t>
      </w:r>
    </w:p>
    <w:p>
      <w:pPr>
        <w:pStyle w:val="ListBullet"/>
      </w:pPr>
      <w:r>
        <w:t>Embed routes have deliberate SEO behavior to prevent accidental duplicate indexing.</w:t>
      </w:r>
    </w:p>
    <w:p>
      <w:pPr>
        <w:pStyle w:val="Heading1"/>
      </w:pPr>
      <w:r>
        <w:t>10. Verification Test Plan</w:t>
      </w:r>
    </w:p>
    <w:p>
      <w:pPr>
        <w:pStyle w:val="ListBullet"/>
      </w:pPr>
      <w:r>
        <w:t>MEDIA-T01 — Invalid extension/MIME/content signature is rejected.</w:t>
      </w:r>
    </w:p>
    <w:p>
      <w:pPr>
        <w:pStyle w:val="ListBullet"/>
      </w:pPr>
      <w:r>
        <w:t>MEDIA-T02 — Oversized upload is rejected before storage.</w:t>
      </w:r>
    </w:p>
    <w:p>
      <w:pPr>
        <w:pStyle w:val="ListBullet"/>
      </w:pPr>
      <w:r>
        <w:t>MEDIA-T03 — Uploaded filename cannot escape the configured storage namespace.</w:t>
      </w:r>
    </w:p>
    <w:p>
      <w:pPr>
        <w:pStyle w:val="ListBullet"/>
      </w:pPr>
      <w:r>
        <w:t>MEDIA-T04 — Restricted asset cannot be fetched without permission.</w:t>
      </w:r>
    </w:p>
    <w:p>
      <w:pPr>
        <w:pStyle w:val="ListBullet"/>
      </w:pPr>
      <w:r>
        <w:t>MEDIA-T05 — Failed upload is not publicly available.</w:t>
      </w:r>
    </w:p>
    <w:p>
      <w:pPr>
        <w:pStyle w:val="ListBullet"/>
      </w:pPr>
      <w:r>
        <w:t>MEDIA-T06 — Orphan asset detection identifies intentionally unreferenced files.</w:t>
      </w:r>
    </w:p>
    <w:p>
      <w:pPr>
        <w:pStyle w:val="ListBullet"/>
      </w:pPr>
      <w:r>
        <w:t>PRIV-T01 — Sensitive fields are absent from unauthorized API responses.</w:t>
      </w:r>
    </w:p>
    <w:p>
      <w:pPr>
        <w:pStyle w:val="ListBullet"/>
      </w:pPr>
      <w:r>
        <w:t>PRIV-T02 — Sensitive values are masked from application logs.</w:t>
      </w:r>
    </w:p>
    <w:p>
      <w:pPr>
        <w:pStyle w:val="ListBullet"/>
      </w:pPr>
      <w:r>
        <w:t>PRIV-T03 — Unauthorized export is rejected and does not produce a file.</w:t>
      </w:r>
    </w:p>
    <w:p>
      <w:pPr>
        <w:pStyle w:val="ListBullet"/>
      </w:pPr>
      <w:r>
        <w:t>PRIV-T04 — Retention/deletion/anonymization rules execute as designed.</w:t>
      </w:r>
    </w:p>
    <w:p>
      <w:pPr>
        <w:pStyle w:val="ListBullet"/>
      </w:pPr>
      <w:r>
        <w:t>PRIV-T05 — Consent/notice metadata is preserved where required.</w:t>
      </w:r>
    </w:p>
    <w:p>
      <w:pPr>
        <w:pStyle w:val="ListBullet"/>
      </w:pPr>
      <w:r>
        <w:t>CMS-T01 — Invalid publishing transition is rejected.</w:t>
      </w:r>
    </w:p>
    <w:p>
      <w:pPr>
        <w:pStyle w:val="ListBullet"/>
      </w:pPr>
      <w:r>
        <w:t>CMS-T02 — User without publish permission cannot publish.</w:t>
      </w:r>
    </w:p>
    <w:p>
      <w:pPr>
        <w:pStyle w:val="ListBullet"/>
      </w:pPr>
      <w:r>
        <w:t>CMS-T03 — Published revision remains recoverable after editing.</w:t>
      </w:r>
    </w:p>
    <w:p>
      <w:pPr>
        <w:pStyle w:val="ListBullet"/>
      </w:pPr>
      <w:r>
        <w:t>CMS-T04 — Rollback creates a new revision and preserves history.</w:t>
      </w:r>
    </w:p>
    <w:p>
      <w:pPr>
        <w:pStyle w:val="ListBullet"/>
      </w:pPr>
      <w:r>
        <w:t>CMS-T05 — Duplicate slug/canonical identifier is rejected.</w:t>
      </w:r>
    </w:p>
    <w:p>
      <w:pPr>
        <w:pStyle w:val="ListBullet"/>
      </w:pPr>
      <w:r>
        <w:t>CMS-T06 — Preview cannot alter production publication state.</w:t>
      </w:r>
    </w:p>
    <w:p>
      <w:pPr>
        <w:pStyle w:val="ListBullet"/>
      </w:pPr>
      <w:r>
        <w:t>CMS-T07 — Unauthorized preview postMessage is ignored.</w:t>
      </w:r>
    </w:p>
    <w:p>
      <w:pPr>
        <w:pStyle w:val="ListBullet"/>
      </w:pPr>
      <w:r>
        <w:t>CMS-T08 — Publish/rollback/archive actions create audit events.</w:t>
      </w:r>
    </w:p>
    <w:p>
      <w:pPr>
        <w:pStyle w:val="Heading1"/>
      </w:pPr>
      <w:r>
        <w:t>11. Definition of Done</w:t>
      </w:r>
    </w:p>
    <w:p>
      <w:pPr>
        <w:pStyle w:val="ListBullet"/>
      </w:pPr>
      <w:r>
        <w:t>Uploads are validated, isolated, access-controlled and lifecycle-managed.</w:t>
      </w:r>
    </w:p>
    <w:p>
      <w:pPr>
        <w:pStyle w:val="ListBullet"/>
      </w:pPr>
      <w:r>
        <w:t>Storage objects cannot be used to escape the intended namespace.</w:t>
      </w:r>
    </w:p>
    <w:p>
      <w:pPr>
        <w:pStyle w:val="ListBullet"/>
      </w:pPr>
      <w:r>
        <w:t>Public/private asset policy is explicit.</w:t>
      </w:r>
    </w:p>
    <w:p>
      <w:pPr>
        <w:pStyle w:val="ListBullet"/>
      </w:pPr>
      <w:r>
        <w:t>Orphan cleanup is detectable and recoverable.</w:t>
      </w:r>
    </w:p>
    <w:p>
      <w:pPr>
        <w:pStyle w:val="ListBullet"/>
      </w:pPr>
      <w:r>
        <w:t>Personal-data inventory, access, retention and deletion rules are approved.</w:t>
      </w:r>
    </w:p>
    <w:p>
      <w:pPr>
        <w:pStyle w:val="ListBullet"/>
      </w:pPr>
      <w:r>
        <w:t>Sensitive exports are permissioned and audited.</w:t>
      </w:r>
    </w:p>
    <w:p>
      <w:pPr>
        <w:pStyle w:val="ListBullet"/>
      </w:pPr>
      <w:r>
        <w:t>CMS has an explicit state machine and revision history.</w:t>
      </w:r>
    </w:p>
    <w:p>
      <w:pPr>
        <w:pStyle w:val="ListBullet"/>
      </w:pPr>
      <w:r>
        <w:t>Publishing and rollback are permission-protected and auditable.</w:t>
      </w:r>
    </w:p>
    <w:p>
      <w:pPr>
        <w:pStyle w:val="ListBullet"/>
      </w:pPr>
      <w:r>
        <w:t>Preview/embed trust boundaries are enforced.</w:t>
      </w:r>
    </w:p>
    <w:p>
      <w:pPr>
        <w:pStyle w:val="ListBullet"/>
      </w:pPr>
      <w:r>
        <w:t>All critical MEDIA/PRIV/CMS verification tests pass.</w:t>
      </w:r>
    </w:p>
    <w:p>
      <w:pPr>
        <w:pStyle w:val="ListBullet"/>
      </w:pPr>
      <w:r>
        <w:t>Related P0/P1 findings receive objective VERIFIED evidence.</w:t>
      </w:r>
    </w:p>
    <w:p>
      <w:pPr>
        <w:pStyle w:val="Heading1"/>
      </w:pPr>
      <w:r>
        <w:t>12. Approval Boundary</w:t>
      </w:r>
    </w:p>
    <w:p>
      <w:r>
        <w:t>Legal/privacy retention periods and exact consent wording must be confirmed by the Foundation's authorized policy/legal decision-maker before implementation. The technical blueprint defines the enforcement capability but does not invent legal obligations.</w:t>
      </w:r>
    </w:p>
    <w:p>
      <w:pPr>
        <w:pStyle w:val="Heading1"/>
      </w:pPr>
      <w:r>
        <w:t>13. Master Audit Control Update</w:t>
      </w:r>
    </w:p>
    <w:p>
      <w:r>
        <w:t>WAVE 5 MEDIA/PRIVACY/CMS DESIGN: APPROVED TECHNICAL DIRECTION. Implementation has NOT STARTED. Current repository remains READ-ONLY. This section is incorporated into the single Master Audit Document.</w:t>
      </w:r>
    </w:p>
    <w:p>
      <w:r>
        <w:br w:type="page"/>
      </w:r>
    </w:p>
    <w:p>
      <w:pPr>
        <w:pStyle w:val="Title"/>
      </w:pPr>
      <w:r>
        <w:t>REMEDIATION BLUEPRINT — WAVE 6</w:t>
      </w:r>
    </w:p>
    <w:p>
      <w:r>
        <w:t>FE-01 → FE-14 | Frontend &amp; Experience Hardening | DESIGN ONLY | CURRENT REPOSITORY REMAINS READ-ONLY</w:t>
      </w:r>
    </w:p>
    <w:p>
      <w:pPr>
        <w:pStyle w:val="Heading1"/>
      </w:pPr>
      <w:r>
        <w:t>1. Purpose</w:t>
      </w:r>
    </w:p>
    <w:p>
      <w:r>
        <w:t>This package defines the target frontend architecture and experience controls that must be implemented consistently with the approved API, AUTH/RBAC, database, core workflow, financial, media, privacy and CMS designs. It does not authorize changes to the current repository.</w:t>
      </w:r>
    </w:p>
    <w:p>
      <w:pPr>
        <w:pStyle w:val="Heading1"/>
      </w:pPr>
      <w:r>
        <w:t>2. FE-01 — Canonical Route Architecture</w:t>
      </w:r>
    </w:p>
    <w:p>
      <w:pPr>
        <w:pStyle w:val="ListBullet"/>
      </w:pPr>
      <w:r>
        <w:t>Maintain one authoritative route registry for public, authenticated and administrative routes.</w:t>
      </w:r>
    </w:p>
    <w:p>
      <w:pPr>
        <w:pStyle w:val="ListBullet"/>
      </w:pPr>
      <w:r>
        <w:t>Every route has an explicit owner/domain, access policy, canonical path and intended navigation entry.</w:t>
      </w:r>
    </w:p>
    <w:p>
      <w:pPr>
        <w:pStyle w:val="ListBullet"/>
      </w:pPr>
      <w:r>
        <w:t>Protected routes require server-backed authentication; frontend guards are UX controls, not security controls.</w:t>
      </w:r>
    </w:p>
    <w:p>
      <w:pPr>
        <w:pStyle w:val="ListBullet"/>
      </w:pPr>
      <w:r>
        <w:t>Unknown routes resolve through an intentional 404/not-found experience.</w:t>
      </w:r>
    </w:p>
    <w:p>
      <w:pPr>
        <w:pStyle w:val="ListBullet"/>
      </w:pPr>
      <w:r>
        <w:t>Do not duplicate route definitions across unrelated components.</w:t>
      </w:r>
    </w:p>
    <w:p>
      <w:pPr>
        <w:pStyle w:val="Heading1"/>
      </w:pPr>
      <w:r>
        <w:t>3. FE-02 — Centralized API Configuration</w:t>
      </w:r>
    </w:p>
    <w:p>
      <w:pPr>
        <w:pStyle w:val="ListBullet"/>
      </w:pPr>
      <w:r>
        <w:t>API base URL and environment configuration come from one configuration boundary.</w:t>
      </w:r>
    </w:p>
    <w:p>
      <w:pPr>
        <w:pStyle w:val="ListBullet"/>
      </w:pPr>
      <w:r>
        <w:t>No production API URL is hardcoded into individual components.</w:t>
      </w:r>
    </w:p>
    <w:p>
      <w:pPr>
        <w:pStyle w:val="ListBullet"/>
      </w:pPr>
      <w:r>
        <w:t>Environment-specific configuration is explicit for development, test/staging and production.</w:t>
      </w:r>
    </w:p>
    <w:p>
      <w:pPr>
        <w:pStyle w:val="ListBullet"/>
      </w:pPr>
      <w:r>
        <w:t>API errors are normalized into a consistent frontend error model.</w:t>
      </w:r>
    </w:p>
    <w:p>
      <w:pPr>
        <w:pStyle w:val="ListBullet"/>
      </w:pPr>
      <w:r>
        <w:t>Authentication/session behavior is centralized in the API client/auth layer.</w:t>
      </w:r>
    </w:p>
    <w:p>
      <w:pPr>
        <w:pStyle w:val="Heading1"/>
      </w:pPr>
      <w:r>
        <w:t>4. FE-03 — Authentication UX</w:t>
      </w:r>
    </w:p>
    <w:p>
      <w:pPr>
        <w:pStyle w:val="ListBullet"/>
      </w:pPr>
      <w:r>
        <w:t>Login UI never stores or exposes passwords as bearer credentials.</w:t>
      </w:r>
    </w:p>
    <w:p>
      <w:pPr>
        <w:pStyle w:val="ListBullet"/>
      </w:pPr>
      <w:r>
        <w:t>Authenticated state is derived from the approved server session mechanism.</w:t>
      </w:r>
    </w:p>
    <w:p>
      <w:pPr>
        <w:pStyle w:val="ListBullet"/>
      </w:pPr>
      <w:r>
        <w:t>Logout calls the server-side logout flow and clears client state.</w:t>
      </w:r>
    </w:p>
    <w:p>
      <w:pPr>
        <w:pStyle w:val="ListBullet"/>
      </w:pPr>
      <w:r>
        <w:t>Expired/revoked sessions return the user to an appropriate authentication state.</w:t>
      </w:r>
    </w:p>
    <w:p>
      <w:pPr>
        <w:pStyle w:val="ListBullet"/>
      </w:pPr>
      <w:r>
        <w:t>Deactivated users are not allowed to continue operating through stale UI state.</w:t>
      </w:r>
    </w:p>
    <w:p>
      <w:pPr>
        <w:pStyle w:val="ListBullet"/>
      </w:pPr>
      <w:r>
        <w:t>Sensitive authentication errors use safe, non-leaking messaging.</w:t>
      </w:r>
    </w:p>
    <w:p>
      <w:pPr>
        <w:pStyle w:val="Heading1"/>
      </w:pPr>
      <w:r>
        <w:t>5. FE-04 — RBAC &amp; Navigation</w:t>
      </w:r>
    </w:p>
    <w:p>
      <w:r>
        <w:t>Navigation and controls should be generated from the effective permission model where practical. This is not the security boundary; the backend remains authoritative.</w:t>
      </w:r>
    </w:p>
    <w:p>
      <w:pPr>
        <w:pStyle w:val="ListBullet"/>
      </w:pPr>
      <w:r>
        <w:t>Menus show only features the user can reasonably access.</w:t>
      </w:r>
    </w:p>
    <w:p>
      <w:pPr>
        <w:pStyle w:val="ListBullet"/>
      </w:pPr>
      <w:r>
        <w:t>Buttons/actions can be hidden or disabled for usability.</w:t>
      </w:r>
    </w:p>
    <w:p>
      <w:pPr>
        <w:pStyle w:val="ListBullet"/>
      </w:pPr>
      <w:r>
        <w:t>Direct URL/API attempts are still expected to be rejected by backend authorization.</w:t>
      </w:r>
    </w:p>
    <w:p>
      <w:pPr>
        <w:pStyle w:val="ListBullet"/>
      </w:pPr>
      <w:r>
        <w:t>Future roles require no frontend source-code rewrite merely to add/remove a role's existing permissions.</w:t>
      </w:r>
    </w:p>
    <w:p>
      <w:pPr>
        <w:pStyle w:val="Heading1"/>
      </w:pPr>
      <w:r>
        <w:t>6. FE-05 — Data Fetching &amp; State</w:t>
      </w:r>
    </w:p>
    <w:p>
      <w:pPr>
        <w:pStyle w:val="ListBullet"/>
      </w:pPr>
      <w:r>
        <w:t>Separate server state from local UI state.</w:t>
      </w:r>
    </w:p>
    <w:p>
      <w:pPr>
        <w:pStyle w:val="ListBullet"/>
      </w:pPr>
      <w:r>
        <w:t>Centralize loading, success, empty, error and retry states.</w:t>
      </w:r>
    </w:p>
    <w:p>
      <w:pPr>
        <w:pStyle w:val="ListBullet"/>
      </w:pPr>
      <w:r>
        <w:t>Use cancellation/cleanup for requests tied to unmounted views.</w:t>
      </w:r>
    </w:p>
    <w:p>
      <w:pPr>
        <w:pStyle w:val="ListBullet"/>
      </w:pPr>
      <w:r>
        <w:t>Prevent stale responses from overwriting newer state.</w:t>
      </w:r>
    </w:p>
    <w:p>
      <w:pPr>
        <w:pStyle w:val="ListBullet"/>
      </w:pPr>
      <w:r>
        <w:t>Paginated/searchable lists must preserve stable query state and explicit pagination.</w:t>
      </w:r>
    </w:p>
    <w:p>
      <w:pPr>
        <w:pStyle w:val="Heading1"/>
      </w:pPr>
      <w:r>
        <w:t>7. FE-06 — Forms &amp; Validation</w:t>
      </w:r>
    </w:p>
    <w:p>
      <w:pPr>
        <w:pStyle w:val="ListBullet"/>
      </w:pPr>
      <w:r>
        <w:t>Client validation improves UX but server validation remains authoritative.</w:t>
      </w:r>
    </w:p>
    <w:p>
      <w:pPr>
        <w:pStyle w:val="ListBullet"/>
      </w:pPr>
      <w:r>
        <w:t>Forms submit only expected fields.</w:t>
      </w:r>
    </w:p>
    <w:p>
      <w:pPr>
        <w:pStyle w:val="ListBullet"/>
      </w:pPr>
      <w:r>
        <w:t>Validation messages identify the field and corrective action without exposing internal errors.</w:t>
      </w:r>
    </w:p>
    <w:p>
      <w:pPr>
        <w:pStyle w:val="ListBullet"/>
      </w:pPr>
      <w:r>
        <w:t>Submit buttons prevent accidental duplicate submission while the request is pending.</w:t>
      </w:r>
    </w:p>
    <w:p>
      <w:pPr>
        <w:pStyle w:val="ListBullet"/>
      </w:pPr>
      <w:r>
        <w:t>Financial and sensitive forms provide clear status transitions and do not imply success before server confirmation.</w:t>
      </w:r>
    </w:p>
    <w:p>
      <w:pPr>
        <w:pStyle w:val="Heading1"/>
      </w:pPr>
      <w:r>
        <w:t>8. FE-07 — Admin Information Architecture</w:t>
      </w:r>
    </w:p>
    <w:p>
      <w:pPr>
        <w:pStyle w:val="ListBullet"/>
      </w:pPr>
      <w:r>
        <w:t>Organize admin navigation around stable business domains rather than implementation-specific component names.</w:t>
      </w:r>
    </w:p>
    <w:p>
      <w:pPr>
        <w:pStyle w:val="ListBullet"/>
      </w:pPr>
      <w:r>
        <w:t>Programs, Events, Volunteers, Donations/Finance, Content, Media, Communications, Team, Reports and Settings have clear ownership.</w:t>
      </w:r>
    </w:p>
    <w:p>
      <w:pPr>
        <w:pStyle w:val="ListBullet"/>
      </w:pPr>
      <w:r>
        <w:t>Permission-restricted sections are not exposed as dead navigation.</w:t>
      </w:r>
    </w:p>
    <w:p>
      <w:pPr>
        <w:pStyle w:val="ListBullet"/>
      </w:pPr>
      <w:r>
        <w:t>Destructive actions require clear confirmation and identify the affected record.</w:t>
      </w:r>
    </w:p>
    <w:p>
      <w:pPr>
        <w:pStyle w:val="ListBullet"/>
      </w:pPr>
      <w:r>
        <w:t>High-risk financial/security actions show sufficient context before confirmation.</w:t>
      </w:r>
    </w:p>
    <w:p>
      <w:pPr>
        <w:pStyle w:val="Heading1"/>
      </w:pPr>
      <w:r>
        <w:t>9. FE-08 — Responsive &amp; Accessibility</w:t>
      </w:r>
    </w:p>
    <w:p>
      <w:pPr>
        <w:pStyle w:val="ListBullet"/>
      </w:pPr>
      <w:r>
        <w:t>Responsive behavior is verified at defined mobile, tablet and desktop breakpoints.</w:t>
      </w:r>
    </w:p>
    <w:p>
      <w:pPr>
        <w:pStyle w:val="ListBullet"/>
      </w:pPr>
      <w:r>
        <w:t>Keyboard navigation works across interactive controls.</w:t>
      </w:r>
    </w:p>
    <w:p>
      <w:pPr>
        <w:pStyle w:val="ListBullet"/>
      </w:pPr>
      <w:r>
        <w:t>Focus state is visible and logical.</w:t>
      </w:r>
    </w:p>
    <w:p>
      <w:pPr>
        <w:pStyle w:val="ListBullet"/>
      </w:pPr>
      <w:r>
        <w:t>Forms have labels and useful error association.</w:t>
      </w:r>
    </w:p>
    <w:p>
      <w:pPr>
        <w:pStyle w:val="ListBullet"/>
      </w:pPr>
      <w:r>
        <w:t>Images/media have appropriate alternative text where meaningful.</w:t>
      </w:r>
    </w:p>
    <w:p>
      <w:pPr>
        <w:pStyle w:val="ListBullet"/>
      </w:pPr>
      <w:r>
        <w:t>Color is not the sole carrier of status information.</w:t>
      </w:r>
    </w:p>
    <w:p>
      <w:pPr>
        <w:pStyle w:val="ListBullet"/>
      </w:pPr>
      <w:r>
        <w:t>Dialogs/modals manage focus correctly.</w:t>
      </w:r>
    </w:p>
    <w:p>
      <w:pPr>
        <w:pStyle w:val="ListBullet"/>
      </w:pPr>
      <w:r>
        <w:t>Tables and dense admin views remain usable without unsafe horizontal overflow where avoidable.</w:t>
      </w:r>
    </w:p>
    <w:p>
      <w:pPr>
        <w:pStyle w:val="Heading1"/>
      </w:pPr>
      <w:r>
        <w:t>10. FE-09 — Public Experience</w:t>
      </w:r>
    </w:p>
    <w:p>
      <w:pPr>
        <w:pStyle w:val="ListBullet"/>
      </w:pPr>
      <w:r>
        <w:t>Public pages expose only approved public content.</w:t>
      </w:r>
    </w:p>
    <w:p>
      <w:pPr>
        <w:pStyle w:val="ListBullet"/>
      </w:pPr>
      <w:r>
        <w:t>Program/event states determine public CTAs rather than hardcoded assumptions.</w:t>
      </w:r>
    </w:p>
    <w:p>
      <w:pPr>
        <w:pStyle w:val="ListBullet"/>
      </w:pPr>
      <w:r>
        <w:t>Closed/cancelled/archived workflows display correct status messaging.</w:t>
      </w:r>
    </w:p>
    <w:p>
      <w:pPr>
        <w:pStyle w:val="ListBullet"/>
      </w:pPr>
      <w:r>
        <w:t>Forms provide clear success/failure states without claiming a transaction that has not been confirmed.</w:t>
      </w:r>
    </w:p>
    <w:p>
      <w:pPr>
        <w:pStyle w:val="ListBullet"/>
      </w:pPr>
      <w:r>
        <w:t>Canonical URLs and metadata are consistent with CMS/API contracts.</w:t>
      </w:r>
    </w:p>
    <w:p>
      <w:pPr>
        <w:pStyle w:val="Heading1"/>
      </w:pPr>
      <w:r>
        <w:t>11. FE-10 — Preview &amp; Embed Boundaries</w:t>
      </w:r>
    </w:p>
    <w:p>
      <w:pPr>
        <w:pStyle w:val="ListBullet"/>
      </w:pPr>
      <w:r>
        <w:t>Preview mode is explicitly distinguishable from production content.</w:t>
      </w:r>
    </w:p>
    <w:p>
      <w:pPr>
        <w:pStyle w:val="ListBullet"/>
      </w:pPr>
      <w:r>
        <w:t>Preview cannot mutate production publication state.</w:t>
      </w:r>
    </w:p>
    <w:p>
      <w:pPr>
        <w:pStyle w:val="ListBullet"/>
      </w:pPr>
      <w:r>
        <w:t>Cross-window messaging validates origin and message schema.</w:t>
      </w:r>
    </w:p>
    <w:p>
      <w:pPr>
        <w:pStyle w:val="ListBullet"/>
      </w:pPr>
      <w:r>
        <w:t>Embedded donation/volunteer experiences use an explicit allowed-origin policy.</w:t>
      </w:r>
    </w:p>
    <w:p>
      <w:pPr>
        <w:pStyle w:val="ListBullet"/>
      </w:pPr>
      <w:r>
        <w:t>Embed pages have intentional indexing/SEO behavior.</w:t>
      </w:r>
    </w:p>
    <w:p>
      <w:pPr>
        <w:pStyle w:val="Heading1"/>
      </w:pPr>
      <w:r>
        <w:t>12. FE-11 — Error Handling &amp; Observability</w:t>
      </w:r>
    </w:p>
    <w:p>
      <w:pPr>
        <w:pStyle w:val="ListBullet"/>
      </w:pPr>
      <w:r>
        <w:t>Users receive actionable but safe error messages.</w:t>
      </w:r>
    </w:p>
    <w:p>
      <w:pPr>
        <w:pStyle w:val="ListBullet"/>
      </w:pPr>
      <w:r>
        <w:t>Internal stack traces and sensitive backend details are not shown to users.</w:t>
      </w:r>
    </w:p>
    <w:p>
      <w:pPr>
        <w:pStyle w:val="ListBullet"/>
      </w:pPr>
      <w:r>
        <w:t>Frontend logs avoid passwords, session identifiers and unnecessary personal/financial data.</w:t>
      </w:r>
    </w:p>
    <w:p>
      <w:pPr>
        <w:pStyle w:val="ListBullet"/>
      </w:pPr>
      <w:r>
        <w:t>Requests carry correlation/request identifiers when supported by the API.</w:t>
      </w:r>
    </w:p>
    <w:p>
      <w:pPr>
        <w:pStyle w:val="ListBullet"/>
      </w:pPr>
      <w:r>
        <w:t>Important failures expose a support/reference identifier where useful.</w:t>
      </w:r>
    </w:p>
    <w:p>
      <w:pPr>
        <w:pStyle w:val="Heading1"/>
      </w:pPr>
      <w:r>
        <w:t>13. FE-12 — Performance &amp; Resilience</w:t>
      </w:r>
    </w:p>
    <w:p>
      <w:pPr>
        <w:pStyle w:val="ListBullet"/>
      </w:pPr>
      <w:r>
        <w:t>Lazy-load large admin/public sections where appropriate.</w:t>
      </w:r>
    </w:p>
    <w:p>
      <w:pPr>
        <w:pStyle w:val="ListBullet"/>
      </w:pPr>
      <w:r>
        <w:t>Images use optimized responsive delivery.</w:t>
      </w:r>
    </w:p>
    <w:p>
      <w:pPr>
        <w:pStyle w:val="ListBullet"/>
      </w:pPr>
      <w:r>
        <w:t>Long lists use pagination/virtualization where justified.</w:t>
      </w:r>
    </w:p>
    <w:p>
      <w:pPr>
        <w:pStyle w:val="ListBullet"/>
      </w:pPr>
      <w:r>
        <w:t>Retry behavior is deliberate and bounded.</w:t>
      </w:r>
    </w:p>
    <w:p>
      <w:pPr>
        <w:pStyle w:val="ListBullet"/>
      </w:pPr>
      <w:r>
        <w:t>Slow network conditions show usable loading/progress states.</w:t>
      </w:r>
    </w:p>
    <w:p>
      <w:pPr>
        <w:pStyle w:val="ListBullet"/>
      </w:pPr>
      <w:r>
        <w:t>Critical public pages do not depend on non-essential third-party scripts.</w:t>
      </w:r>
    </w:p>
    <w:p>
      <w:pPr>
        <w:pStyle w:val="Heading1"/>
      </w:pPr>
      <w:r>
        <w:t>14. FE-13 — SEO / Canonical / Discoverability</w:t>
      </w:r>
    </w:p>
    <w:p>
      <w:pPr>
        <w:pStyle w:val="ListBullet"/>
      </w:pPr>
      <w:r>
        <w:t>Each public content type has a canonical URL strategy.</w:t>
      </w:r>
    </w:p>
    <w:p>
      <w:pPr>
        <w:pStyle w:val="ListBullet"/>
      </w:pPr>
      <w:r>
        <w:t>Archived/unpublished content is not accidentally presented as public canonical content.</w:t>
      </w:r>
    </w:p>
    <w:p>
      <w:pPr>
        <w:pStyle w:val="ListBullet"/>
      </w:pPr>
      <w:r>
        <w:t>Metadata is generated from content configuration rather than duplicated hardcoded strings.</w:t>
      </w:r>
    </w:p>
    <w:p>
      <w:pPr>
        <w:pStyle w:val="ListBullet"/>
      </w:pPr>
      <w:r>
        <w:t>Preview and internal admin routes have intentional indexing rules.</w:t>
      </w:r>
    </w:p>
    <w:p>
      <w:pPr>
        <w:pStyle w:val="ListBullet"/>
      </w:pPr>
      <w:r>
        <w:t>Duplicate routes redirect or canonicalize according to the approved route registry.</w:t>
      </w:r>
    </w:p>
    <w:p>
      <w:pPr>
        <w:pStyle w:val="Heading1"/>
      </w:pPr>
      <w:r>
        <w:t>15. FE-14 — Verification Test Plan</w:t>
      </w:r>
    </w:p>
    <w:p>
      <w:pPr>
        <w:pStyle w:val="ListBullet"/>
      </w:pPr>
      <w:r>
        <w:t>FE-T01 — Every intended route exists in the canonical route registry.</w:t>
      </w:r>
    </w:p>
    <w:p>
      <w:pPr>
        <w:pStyle w:val="ListBullet"/>
      </w:pPr>
      <w:r>
        <w:t>FE-T02 — Protected routes handle expired/revoked sessions correctly.</w:t>
      </w:r>
    </w:p>
    <w:p>
      <w:pPr>
        <w:pStyle w:val="ListBullet"/>
      </w:pPr>
      <w:r>
        <w:t>FE-T03 — Frontend cannot bypass backend authorization.</w:t>
      </w:r>
    </w:p>
    <w:p>
      <w:pPr>
        <w:pStyle w:val="ListBullet"/>
      </w:pPr>
      <w:r>
        <w:t>FE-T04 — Future role permission changes alter navigation without role-specific source rewrites.</w:t>
      </w:r>
    </w:p>
    <w:p>
      <w:pPr>
        <w:pStyle w:val="ListBullet"/>
      </w:pPr>
      <w:r>
        <w:t>FE-T05 — Duplicate form submission is prevented/handled idempotently.</w:t>
      </w:r>
    </w:p>
    <w:p>
      <w:pPr>
        <w:pStyle w:val="ListBullet"/>
      </w:pPr>
      <w:r>
        <w:t>FE-T06 — Loading/error/empty states behave correctly.</w:t>
      </w:r>
    </w:p>
    <w:p>
      <w:pPr>
        <w:pStyle w:val="ListBullet"/>
      </w:pPr>
      <w:r>
        <w:t>FE-T07 — Stale API responses cannot overwrite current state.</w:t>
      </w:r>
    </w:p>
    <w:p>
      <w:pPr>
        <w:pStyle w:val="ListBullet"/>
      </w:pPr>
      <w:r>
        <w:t>FE-T08 — Keyboard and focus accessibility checks pass.</w:t>
      </w:r>
    </w:p>
    <w:p>
      <w:pPr>
        <w:pStyle w:val="ListBullet"/>
      </w:pPr>
      <w:r>
        <w:t>FE-T09 — Mobile/tablet/desktop responsive checks pass for critical views.</w:t>
      </w:r>
    </w:p>
    <w:p>
      <w:pPr>
        <w:pStyle w:val="ListBullet"/>
      </w:pPr>
      <w:r>
        <w:t>FE-T10 — Sensitive values do not appear in browser storage or frontend logs.</w:t>
      </w:r>
    </w:p>
    <w:p>
      <w:pPr>
        <w:pStyle w:val="ListBullet"/>
      </w:pPr>
      <w:r>
        <w:t>FE-T11 — Preview postMessage rejects unauthorized origins/messages.</w:t>
      </w:r>
    </w:p>
    <w:p>
      <w:pPr>
        <w:pStyle w:val="ListBullet"/>
      </w:pPr>
      <w:r>
        <w:t>FE-T12 — Public program/event states produce correct CTAs/status.</w:t>
      </w:r>
    </w:p>
    <w:p>
      <w:pPr>
        <w:pStyle w:val="ListBullet"/>
      </w:pPr>
      <w:r>
        <w:t>FE-T13 — Canonical/SEO rules hold across public content types.</w:t>
      </w:r>
    </w:p>
    <w:p>
      <w:pPr>
        <w:pStyle w:val="ListBullet"/>
      </w:pPr>
      <w:r>
        <w:t>FE-T14 — Critical pages remain functional when non-essential third-party services fail.</w:t>
      </w:r>
    </w:p>
    <w:p>
      <w:pPr>
        <w:pStyle w:val="Heading1"/>
      </w:pPr>
      <w:r>
        <w:t>16. Definition of Done</w:t>
      </w:r>
    </w:p>
    <w:p>
      <w:pPr>
        <w:pStyle w:val="ListBullet"/>
      </w:pPr>
      <w:r>
        <w:t>Canonical route registry exists and is authoritative.</w:t>
      </w:r>
    </w:p>
    <w:p>
      <w:pPr>
        <w:pStyle w:val="ListBullet"/>
      </w:pPr>
      <w:r>
        <w:t>API configuration is centralized and environment-safe.</w:t>
      </w:r>
    </w:p>
    <w:p>
      <w:pPr>
        <w:pStyle w:val="ListBullet"/>
      </w:pPr>
      <w:r>
        <w:t>Frontend authentication is aligned with server sessions.</w:t>
      </w:r>
    </w:p>
    <w:p>
      <w:pPr>
        <w:pStyle w:val="ListBullet"/>
      </w:pPr>
      <w:r>
        <w:t>Navigation/actions respect effective permissions for UX.</w:t>
      </w:r>
    </w:p>
    <w:p>
      <w:pPr>
        <w:pStyle w:val="ListBullet"/>
      </w:pPr>
      <w:r>
        <w:t>Forms and financial UX never imply unverified success.</w:t>
      </w:r>
    </w:p>
    <w:p>
      <w:pPr>
        <w:pStyle w:val="ListBullet"/>
      </w:pPr>
      <w:r>
        <w:t>Admin IA maps cleanly to business domains.</w:t>
      </w:r>
    </w:p>
    <w:p>
      <w:pPr>
        <w:pStyle w:val="ListBullet"/>
      </w:pPr>
      <w:r>
        <w:t>Accessibility/responsive checks pass for critical views.</w:t>
      </w:r>
    </w:p>
    <w:p>
      <w:pPr>
        <w:pStyle w:val="ListBullet"/>
      </w:pPr>
      <w:r>
        <w:t>Preview/embed trust boundaries are enforced.</w:t>
      </w:r>
    </w:p>
    <w:p>
      <w:pPr>
        <w:pStyle w:val="ListBullet"/>
      </w:pPr>
      <w:r>
        <w:t>SEO/canonical behavior is deterministic.</w:t>
      </w:r>
    </w:p>
    <w:p>
      <w:pPr>
        <w:pStyle w:val="ListBullet"/>
      </w:pPr>
      <w:r>
        <w:t>Frontend verification tests pass.</w:t>
      </w:r>
    </w:p>
    <w:p>
      <w:pPr>
        <w:pStyle w:val="ListBullet"/>
      </w:pPr>
      <w:r>
        <w:t>Current repository remains unchanged until implementation is explicitly authorized.</w:t>
      </w:r>
    </w:p>
    <w:p>
      <w:pPr>
        <w:pStyle w:val="Heading1"/>
      </w:pPr>
      <w:r>
        <w:t>17. Master Audit Control Update</w:t>
      </w:r>
    </w:p>
    <w:p>
      <w:r>
        <w:t>WAVE 6 FRONTEND/EXPERIENCE DESIGN: APPROVED TECHNICAL DIRECTION. Implementation has NOT STARTED. Current repository remains READ-ONLY. This section is incorporated into the single Master Audit Document.</w:t>
      </w:r>
    </w:p>
    <w:p>
      <w:r>
        <w:br w:type="page"/>
      </w:r>
    </w:p>
    <w:p>
      <w:pPr>
        <w:pStyle w:val="Title"/>
      </w:pPr>
      <w:r>
        <w:t>REMEDIATION BLUEPRINT — WAVE 7</w:t>
      </w:r>
    </w:p>
    <w:p>
      <w:r>
        <w:t>ENG-01 → ENG-12 | Engineering Quality, CI/CD &amp; Production Operations | DESIGN ONLY | CURRENT REPOSITORY REMAINS READ-ONLY</w:t>
      </w:r>
    </w:p>
    <w:p>
      <w:pPr>
        <w:pStyle w:val="Heading1"/>
      </w:pPr>
      <w:r>
        <w:t>1. Purpose</w:t>
      </w:r>
    </w:p>
    <w:p>
      <w:r>
        <w:t>Define the engineering controls required to turn the remediated application into a testable, deployable and operable production system. No current-repository implementation changes are authorized.</w:t>
      </w:r>
    </w:p>
    <w:p>
      <w:pPr>
        <w:pStyle w:val="Heading1"/>
      </w:pPr>
      <w:r>
        <w:t>2. ENG-01 — Testing Strategy</w:t>
      </w:r>
    </w:p>
    <w:p>
      <w:pPr>
        <w:pStyle w:val="ListBullet"/>
      </w:pPr>
      <w:r>
        <w:t>Unit tests cover domain rules, permission policies, state transitions and utility functions.</w:t>
      </w:r>
    </w:p>
    <w:p>
      <w:pPr>
        <w:pStyle w:val="ListBullet"/>
      </w:pPr>
      <w:r>
        <w:t>Integration tests cover API + database + authentication/session behavior.</w:t>
      </w:r>
    </w:p>
    <w:p>
      <w:pPr>
        <w:pStyle w:val="ListBullet"/>
      </w:pPr>
      <w:r>
        <w:t>End-to-end tests cover critical public and admin workflows.</w:t>
      </w:r>
    </w:p>
    <w:p>
      <w:pPr>
        <w:pStyle w:val="ListBullet"/>
      </w:pPr>
      <w:r>
        <w:t>Security tests cover authentication, authorization, uploads, sensitive-data exposure and abuse controls.</w:t>
      </w:r>
    </w:p>
    <w:p>
      <w:pPr>
        <w:pStyle w:val="ListBullet"/>
      </w:pPr>
      <w:r>
        <w:t>Financial tests cover payment lifecycle, idempotency, webhook verification, reconciliation and refunds.</w:t>
      </w:r>
    </w:p>
    <w:p>
      <w:pPr>
        <w:pStyle w:val="ListBullet"/>
      </w:pPr>
      <w:r>
        <w:t>Migration tests use representative fixtures and failure injection.</w:t>
      </w:r>
    </w:p>
    <w:p>
      <w:pPr>
        <w:pStyle w:val="Heading1"/>
      </w:pPr>
      <w:r>
        <w:t>3. ENG-02 — CI Quality Gates</w:t>
      </w:r>
    </w:p>
    <w:p>
      <w:pPr>
        <w:pStyle w:val="ListBullet"/>
      </w:pPr>
      <w:r>
        <w:t>Install must be reproducible from lockfile.</w:t>
      </w:r>
    </w:p>
    <w:p>
      <w:pPr>
        <w:pStyle w:val="ListBullet"/>
      </w:pPr>
      <w:r>
        <w:t>Lint/type checks/build must pass.</w:t>
      </w:r>
    </w:p>
    <w:p>
      <w:pPr>
        <w:pStyle w:val="ListBullet"/>
      </w:pPr>
      <w:r>
        <w:t>Unit/integration/security test suites must pass.</w:t>
      </w:r>
    </w:p>
    <w:p>
      <w:pPr>
        <w:pStyle w:val="ListBullet"/>
      </w:pPr>
      <w:r>
        <w:t>Critical E2E smoke tests must pass before release.</w:t>
      </w:r>
    </w:p>
    <w:p>
      <w:pPr>
        <w:pStyle w:val="ListBullet"/>
      </w:pPr>
      <w:r>
        <w:t>Dependency/security scanning must meet the approved severity threshold.</w:t>
      </w:r>
    </w:p>
    <w:p>
      <w:pPr>
        <w:pStyle w:val="ListBullet"/>
      </w:pPr>
      <w:r>
        <w:t>No direct production deployment may bypass required CI gates.</w:t>
      </w:r>
    </w:p>
    <w:p>
      <w:pPr>
        <w:pStyle w:val="Heading1"/>
      </w:pPr>
      <w:r>
        <w:t>4. ENG-03 — Dependency &amp; Supply Chain</w:t>
      </w:r>
    </w:p>
    <w:p>
      <w:pPr>
        <w:pStyle w:val="ListBullet"/>
      </w:pPr>
      <w:r>
        <w:t>Lock dependency versions through the repository lockfile.</w:t>
      </w:r>
    </w:p>
    <w:p>
      <w:pPr>
        <w:pStyle w:val="ListBullet"/>
      </w:pPr>
      <w:r>
        <w:t>Review direct and transitive dependency vulnerabilities.</w:t>
      </w:r>
    </w:p>
    <w:p>
      <w:pPr>
        <w:pStyle w:val="ListBullet"/>
      </w:pPr>
      <w:r>
        <w:t>Remove unused packages and duplicate libraries where practical.</w:t>
      </w:r>
    </w:p>
    <w:p>
      <w:pPr>
        <w:pStyle w:val="ListBullet"/>
      </w:pPr>
      <w:r>
        <w:t>Define update cadence and emergency vulnerability process.</w:t>
      </w:r>
    </w:p>
    <w:p>
      <w:pPr>
        <w:pStyle w:val="ListBullet"/>
      </w:pPr>
      <w:r>
        <w:t>Pin/verify build tooling and production runtime versions.</w:t>
      </w:r>
    </w:p>
    <w:p>
      <w:pPr>
        <w:pStyle w:val="ListBullet"/>
      </w:pPr>
      <w:r>
        <w:t>Record dependency/security exceptions with owner and expiry.</w:t>
      </w:r>
    </w:p>
    <w:p>
      <w:pPr>
        <w:pStyle w:val="Heading1"/>
      </w:pPr>
      <w:r>
        <w:t>5. ENG-04 — Code Quality &amp; Review</w:t>
      </w:r>
    </w:p>
    <w:p>
      <w:pPr>
        <w:pStyle w:val="ListBullet"/>
      </w:pPr>
      <w:r>
        <w:t>Changes occur through reviewed branches/PRs.</w:t>
      </w:r>
    </w:p>
    <w:p>
      <w:pPr>
        <w:pStyle w:val="ListBullet"/>
      </w:pPr>
      <w:r>
        <w:t>Critical authentication, financial, database and security changes require explicit review.</w:t>
      </w:r>
    </w:p>
    <w:p>
      <w:pPr>
        <w:pStyle w:val="ListBullet"/>
      </w:pPr>
      <w:r>
        <w:t>Business rules live in appropriate domain/service/policy layers.</w:t>
      </w:r>
    </w:p>
    <w:p>
      <w:pPr>
        <w:pStyle w:val="ListBullet"/>
      </w:pPr>
      <w:r>
        <w:t>Controllers remain thin; frontend does not become the source of backend truth.</w:t>
      </w:r>
    </w:p>
    <w:p>
      <w:pPr>
        <w:pStyle w:val="ListBullet"/>
      </w:pPr>
      <w:r>
        <w:t>Hardcoded environment secrets, credentials and business configuration are prohibited.</w:t>
      </w:r>
    </w:p>
    <w:p>
      <w:pPr>
        <w:pStyle w:val="Heading1"/>
      </w:pPr>
      <w:r>
        <w:t>6. ENG-05 — Environment &amp; Secrets</w:t>
      </w:r>
    </w:p>
    <w:p>
      <w:pPr>
        <w:pStyle w:val="ListBullet"/>
      </w:pPr>
      <w:r>
        <w:t>Separate development, test/staging and production configuration.</w:t>
      </w:r>
    </w:p>
    <w:p>
      <w:pPr>
        <w:pStyle w:val="ListBullet"/>
      </w:pPr>
      <w:r>
        <w:t>Secrets are injected through approved secret/environment mechanisms.</w:t>
      </w:r>
    </w:p>
    <w:p>
      <w:pPr>
        <w:pStyle w:val="ListBullet"/>
      </w:pPr>
      <w:r>
        <w:t>Secrets never enter source control, client bundles or ordinary logs.</w:t>
      </w:r>
    </w:p>
    <w:p>
      <w:pPr>
        <w:pStyle w:val="ListBullet"/>
      </w:pPr>
      <w:r>
        <w:t>Production credentials are separate from non-production credentials.</w:t>
      </w:r>
    </w:p>
    <w:p>
      <w:pPr>
        <w:pStyle w:val="ListBullet"/>
      </w:pPr>
      <w:r>
        <w:t>Secret rotation procedure exists for authentication, database and third-party integrations.</w:t>
      </w:r>
    </w:p>
    <w:p>
      <w:pPr>
        <w:pStyle w:val="Heading1"/>
      </w:pPr>
      <w:r>
        <w:t>7. ENG-06 — Logging &amp; Audit</w:t>
      </w:r>
    </w:p>
    <w:p>
      <w:pPr>
        <w:pStyle w:val="ListBullet"/>
      </w:pPr>
      <w:r>
        <w:t>Use structured application logs.</w:t>
      </w:r>
    </w:p>
    <w:p>
      <w:pPr>
        <w:pStyle w:val="ListBullet"/>
      </w:pPr>
      <w:r>
        <w:t>Include request/correlation ID for traceability.</w:t>
      </w:r>
    </w:p>
    <w:p>
      <w:pPr>
        <w:pStyle w:val="ListBullet"/>
      </w:pPr>
      <w:r>
        <w:t>Do not log passwords, session identifiers, payment credentials or unnecessary personal data.</w:t>
      </w:r>
    </w:p>
    <w:p>
      <w:pPr>
        <w:pStyle w:val="ListBullet"/>
      </w:pPr>
      <w:r>
        <w:t>Separate operational logs from immutable business/security audit events.</w:t>
      </w:r>
    </w:p>
    <w:p>
      <w:pPr>
        <w:pStyle w:val="ListBullet"/>
      </w:pPr>
      <w:r>
        <w:t>Define log retention and access policy.</w:t>
      </w:r>
    </w:p>
    <w:p>
      <w:pPr>
        <w:pStyle w:val="Heading1"/>
      </w:pPr>
      <w:r>
        <w:t>8. ENG-07 — Monitoring &amp; Alerting</w:t>
      </w:r>
    </w:p>
    <w:p>
      <w:pPr>
        <w:pStyle w:val="ListBullet"/>
      </w:pPr>
      <w:r>
        <w:t>Monitor API availability, error rate, latency and resource health.</w:t>
      </w:r>
    </w:p>
    <w:p>
      <w:pPr>
        <w:pStyle w:val="ListBullet"/>
      </w:pPr>
      <w:r>
        <w:t>Monitor MongoDB connectivity and critical database errors.</w:t>
      </w:r>
    </w:p>
    <w:p>
      <w:pPr>
        <w:pStyle w:val="ListBullet"/>
      </w:pPr>
      <w:r>
        <w:t>Monitor payment/provider failures and reconciliation exceptions.</w:t>
      </w:r>
    </w:p>
    <w:p>
      <w:pPr>
        <w:pStyle w:val="ListBullet"/>
      </w:pPr>
      <w:r>
        <w:t>Monitor authentication anomalies and repeated failures where appropriate.</w:t>
      </w:r>
    </w:p>
    <w:p>
      <w:pPr>
        <w:pStyle w:val="ListBullet"/>
      </w:pPr>
      <w:r>
        <w:t>Alerts have severity, owner and response expectations.</w:t>
      </w:r>
    </w:p>
    <w:p>
      <w:pPr>
        <w:pStyle w:val="Heading1"/>
      </w:pPr>
      <w:r>
        <w:t>9. ENG-08 — Health &amp; Readiness</w:t>
      </w:r>
    </w:p>
    <w:p>
      <w:pPr>
        <w:pStyle w:val="ListBullet"/>
      </w:pPr>
      <w:r>
        <w:t>Health endpoint reports application process health.</w:t>
      </w:r>
    </w:p>
    <w:p>
      <w:pPr>
        <w:pStyle w:val="ListBullet"/>
      </w:pPr>
      <w:r>
        <w:t>Readiness endpoint verifies mandatory dependencies such as MongoDB.</w:t>
      </w:r>
    </w:p>
    <w:p>
      <w:pPr>
        <w:pStyle w:val="ListBullet"/>
      </w:pPr>
      <w:r>
        <w:t>Readiness must fail when required production dependencies are unavailable.</w:t>
      </w:r>
    </w:p>
    <w:p>
      <w:pPr>
        <w:pStyle w:val="ListBullet"/>
      </w:pPr>
      <w:r>
        <w:t>Health/readiness endpoints expose no secrets or sensitive internal configuration.</w:t>
      </w:r>
    </w:p>
    <w:p>
      <w:pPr>
        <w:pStyle w:val="Heading1"/>
      </w:pPr>
      <w:r>
        <w:t>10. ENG-09 — Backup &amp; Disaster Recovery</w:t>
      </w:r>
    </w:p>
    <w:p>
      <w:pPr>
        <w:pStyle w:val="ListBullet"/>
      </w:pPr>
      <w:r>
        <w:t>Production MongoDB backup policy is documented and automated.</w:t>
      </w:r>
    </w:p>
    <w:p>
      <w:pPr>
        <w:pStyle w:val="ListBullet"/>
      </w:pPr>
      <w:r>
        <w:t>Backups are protected from accidental deletion/overwrite.</w:t>
      </w:r>
    </w:p>
    <w:p>
      <w:pPr>
        <w:pStyle w:val="ListBullet"/>
      </w:pPr>
      <w:r>
        <w:t>Restore procedure is documented.</w:t>
      </w:r>
    </w:p>
    <w:p>
      <w:pPr>
        <w:pStyle w:val="ListBullet"/>
      </w:pPr>
      <w:r>
        <w:t>Restore is actually tested at a defined cadence.</w:t>
      </w:r>
    </w:p>
    <w:p>
      <w:pPr>
        <w:pStyle w:val="ListBullet"/>
      </w:pPr>
      <w:r>
        <w:t>Recovery Point Objective (RPO) and Recovery Time Objective (RTO) are approved.</w:t>
      </w:r>
    </w:p>
    <w:p>
      <w:pPr>
        <w:pStyle w:val="ListBullet"/>
      </w:pPr>
      <w:r>
        <w:t>Critical financial and content data recovery is included in restore validation.</w:t>
      </w:r>
    </w:p>
    <w:p>
      <w:pPr>
        <w:pStyle w:val="Heading1"/>
      </w:pPr>
      <w:r>
        <w:t>11. ENG-10 — Deployment &amp; Rollback</w:t>
      </w:r>
    </w:p>
    <w:p>
      <w:pPr>
        <w:pStyle w:val="ListBullet"/>
      </w:pPr>
      <w:r>
        <w:t>Build artifact/version is identifiable and traceable to source commit.</w:t>
      </w:r>
    </w:p>
    <w:p>
      <w:pPr>
        <w:pStyle w:val="ListBullet"/>
      </w:pPr>
      <w:r>
        <w:t>Deployment is repeatable.</w:t>
      </w:r>
    </w:p>
    <w:p>
      <w:pPr>
        <w:pStyle w:val="ListBullet"/>
      </w:pPr>
      <w:r>
        <w:t>Environment-specific configuration is injected safely.</w:t>
      </w:r>
    </w:p>
    <w:p>
      <w:pPr>
        <w:pStyle w:val="ListBullet"/>
      </w:pPr>
      <w:r>
        <w:t>Database migrations run through controlled release steps.</w:t>
      </w:r>
    </w:p>
    <w:p>
      <w:pPr>
        <w:pStyle w:val="ListBullet"/>
      </w:pPr>
      <w:r>
        <w:t>Rollback strategy covers application and database compatibility.</w:t>
      </w:r>
    </w:p>
    <w:p>
      <w:pPr>
        <w:pStyle w:val="ListBullet"/>
      </w:pPr>
      <w:r>
        <w:t>Backward-compatible migrations are preferred for releases requiring rollback.</w:t>
      </w:r>
    </w:p>
    <w:p>
      <w:pPr>
        <w:pStyle w:val="ListBullet"/>
      </w:pPr>
      <w:r>
        <w:t>Deployment includes smoke tests and readiness verification.</w:t>
      </w:r>
    </w:p>
    <w:p>
      <w:pPr>
        <w:pStyle w:val="Heading1"/>
      </w:pPr>
      <w:r>
        <w:t>12. ENG-11 — Incident &amp; Operational Controls</w:t>
      </w:r>
    </w:p>
    <w:p>
      <w:pPr>
        <w:pStyle w:val="ListBullet"/>
      </w:pPr>
      <w:r>
        <w:t>Define incident severity levels and ownership.</w:t>
      </w:r>
    </w:p>
    <w:p>
      <w:pPr>
        <w:pStyle w:val="ListBullet"/>
      </w:pPr>
      <w:r>
        <w:t>Maintain operational runbooks for authentication outage, database outage, payment provider outage, failed deployment and data recovery.</w:t>
      </w:r>
    </w:p>
    <w:p>
      <w:pPr>
        <w:pStyle w:val="ListBullet"/>
      </w:pPr>
      <w:r>
        <w:t>Capture incident timeline and corrective actions.</w:t>
      </w:r>
    </w:p>
    <w:p>
      <w:pPr>
        <w:pStyle w:val="ListBullet"/>
      </w:pPr>
      <w:r>
        <w:t>Critical incidents feed back into tests and preventive controls.</w:t>
      </w:r>
    </w:p>
    <w:p>
      <w:pPr>
        <w:pStyle w:val="Heading1"/>
      </w:pPr>
      <w:r>
        <w:t>13. ENG-12 — Production Release Gate</w:t>
      </w:r>
    </w:p>
    <w:p>
      <w:pPr>
        <w:pStyle w:val="ListBullet"/>
      </w:pPr>
      <w:r>
        <w:t>All P0 findings are verified closed or formally blocked by an authorized risk decision.</w:t>
      </w:r>
    </w:p>
    <w:p>
      <w:pPr>
        <w:pStyle w:val="ListBullet"/>
      </w:pPr>
      <w:r>
        <w:t>All release-blocking P1 findings are verified.</w:t>
      </w:r>
    </w:p>
    <w:p>
      <w:pPr>
        <w:pStyle w:val="ListBullet"/>
      </w:pPr>
      <w:r>
        <w:t>CI quality gates pass.</w:t>
      </w:r>
    </w:p>
    <w:p>
      <w:pPr>
        <w:pStyle w:val="ListBullet"/>
      </w:pPr>
      <w:r>
        <w:t>Security checks pass.</w:t>
      </w:r>
    </w:p>
    <w:p>
      <w:pPr>
        <w:pStyle w:val="ListBullet"/>
      </w:pPr>
      <w:r>
        <w:t>Database migration and rollback plan are approved.</w:t>
      </w:r>
    </w:p>
    <w:p>
      <w:pPr>
        <w:pStyle w:val="ListBullet"/>
      </w:pPr>
      <w:r>
        <w:t>Backups and restore evidence are current.</w:t>
      </w:r>
    </w:p>
    <w:p>
      <w:pPr>
        <w:pStyle w:val="ListBullet"/>
      </w:pPr>
      <w:r>
        <w:t>Monitoring and alerts are active.</w:t>
      </w:r>
    </w:p>
    <w:p>
      <w:pPr>
        <w:pStyle w:val="ListBullet"/>
      </w:pPr>
      <w:r>
        <w:t>Smoke tests pass in the production-like environment.</w:t>
      </w:r>
    </w:p>
    <w:p>
      <w:pPr>
        <w:pStyle w:val="ListBullet"/>
      </w:pPr>
      <w:r>
        <w:t>Release owner and rollback owner are identified.</w:t>
      </w:r>
    </w:p>
    <w:p>
      <w:pPr>
        <w:pStyle w:val="Heading1"/>
      </w:pPr>
      <w:r>
        <w:t>14. Verification Test Plan</w:t>
      </w:r>
    </w:p>
    <w:p>
      <w:pPr>
        <w:pStyle w:val="ListBullet"/>
      </w:pPr>
      <w:r>
        <w:t>ENG-T01 — Clean checkout installs reproducibly from lockfile.</w:t>
      </w:r>
    </w:p>
    <w:p>
      <w:pPr>
        <w:pStyle w:val="ListBullet"/>
      </w:pPr>
      <w:r>
        <w:t>ENG-T02 — Lint/type/build gates fail the pipeline when intentionally broken.</w:t>
      </w:r>
    </w:p>
    <w:p>
      <w:pPr>
        <w:pStyle w:val="ListBullet"/>
      </w:pPr>
      <w:r>
        <w:t>ENG-T03 — Critical tests fail the pipeline when intentionally broken.</w:t>
      </w:r>
    </w:p>
    <w:p>
      <w:pPr>
        <w:pStyle w:val="ListBullet"/>
      </w:pPr>
      <w:r>
        <w:t>ENG-T04 — Secret scanner detects an injected test secret.</w:t>
      </w:r>
    </w:p>
    <w:p>
      <w:pPr>
        <w:pStyle w:val="ListBullet"/>
      </w:pPr>
      <w:r>
        <w:t>ENG-T05 — Production configuration rejects missing mandatory secrets.</w:t>
      </w:r>
    </w:p>
    <w:p>
      <w:pPr>
        <w:pStyle w:val="ListBullet"/>
      </w:pPr>
      <w:r>
        <w:t>ENG-T06 — Production readiness fails when MongoDB is unavailable.</w:t>
      </w:r>
    </w:p>
    <w:p>
      <w:pPr>
        <w:pStyle w:val="ListBullet"/>
      </w:pPr>
      <w:r>
        <w:t>ENG-T07 — Logs contain correlation IDs and exclude sensitive credentials.</w:t>
      </w:r>
    </w:p>
    <w:p>
      <w:pPr>
        <w:pStyle w:val="ListBullet"/>
      </w:pPr>
      <w:r>
        <w:t>ENG-T08 — Backup completes and restore produces a usable application dataset.</w:t>
      </w:r>
    </w:p>
    <w:p>
      <w:pPr>
        <w:pStyle w:val="ListBullet"/>
      </w:pPr>
      <w:r>
        <w:t>ENG-T09 — Deployment smoke test verifies critical API/frontend paths.</w:t>
      </w:r>
    </w:p>
    <w:p>
      <w:pPr>
        <w:pStyle w:val="ListBullet"/>
      </w:pPr>
      <w:r>
        <w:t>ENG-T10 — Rollback procedure is successfully exercised in a non-production environment.</w:t>
      </w:r>
    </w:p>
    <w:p>
      <w:pPr>
        <w:pStyle w:val="ListBullet"/>
      </w:pPr>
      <w:r>
        <w:t>ENG-T11 — Payment-provider outage produces expected operational alert/state.</w:t>
      </w:r>
    </w:p>
    <w:p>
      <w:pPr>
        <w:pStyle w:val="ListBullet"/>
      </w:pPr>
      <w:r>
        <w:t>ENG-T12 — Critical incident runbooks are executable by the assigned owner.</w:t>
      </w:r>
    </w:p>
    <w:p>
      <w:pPr>
        <w:pStyle w:val="Heading1"/>
      </w:pPr>
      <w:r>
        <w:t>15. Definition of Done</w:t>
      </w:r>
    </w:p>
    <w:p>
      <w:pPr>
        <w:pStyle w:val="ListBullet"/>
      </w:pPr>
      <w:r>
        <w:t>Automated test pyramid is established.</w:t>
      </w:r>
    </w:p>
    <w:p>
      <w:pPr>
        <w:pStyle w:val="ListBullet"/>
      </w:pPr>
      <w:r>
        <w:t>CI gates are enforceable.</w:t>
      </w:r>
    </w:p>
    <w:p>
      <w:pPr>
        <w:pStyle w:val="ListBullet"/>
      </w:pPr>
      <w:r>
        <w:t>Dependency/security scanning is operational.</w:t>
      </w:r>
    </w:p>
    <w:p>
      <w:pPr>
        <w:pStyle w:val="ListBullet"/>
      </w:pPr>
      <w:r>
        <w:t>Code review controls exist.</w:t>
      </w:r>
    </w:p>
    <w:p>
      <w:pPr>
        <w:pStyle w:val="ListBullet"/>
      </w:pPr>
      <w:r>
        <w:t>Secrets are separated and protected.</w:t>
      </w:r>
    </w:p>
    <w:p>
      <w:pPr>
        <w:pStyle w:val="ListBullet"/>
      </w:pPr>
      <w:r>
        <w:t>Structured logging/monitoring is operational.</w:t>
      </w:r>
    </w:p>
    <w:p>
      <w:pPr>
        <w:pStyle w:val="ListBullet"/>
      </w:pPr>
      <w:r>
        <w:t>Readiness checks enforce mandatory dependencies.</w:t>
      </w:r>
    </w:p>
    <w:p>
      <w:pPr>
        <w:pStyle w:val="ListBullet"/>
      </w:pPr>
      <w:r>
        <w:t>Backup and restore are tested.</w:t>
      </w:r>
    </w:p>
    <w:p>
      <w:pPr>
        <w:pStyle w:val="ListBullet"/>
      </w:pPr>
      <w:r>
        <w:t>Deployment and rollback are repeatable.</w:t>
      </w:r>
    </w:p>
    <w:p>
      <w:pPr>
        <w:pStyle w:val="ListBullet"/>
      </w:pPr>
      <w:r>
        <w:t>Incident/runbook controls exist.</w:t>
      </w:r>
    </w:p>
    <w:p>
      <w:pPr>
        <w:pStyle w:val="ListBullet"/>
      </w:pPr>
      <w:r>
        <w:t>Production release gate is objectively verifiable.</w:t>
      </w:r>
    </w:p>
    <w:p>
      <w:pPr>
        <w:pStyle w:val="Heading1"/>
      </w:pPr>
      <w:r>
        <w:t>16. Master Audit Control Update</w:t>
      </w:r>
    </w:p>
    <w:p>
      <w:r>
        <w:t>WAVE 7 ENGINEERING/PRODUCTION DESIGN: APPROVED TECHNICAL DIRECTION. Implementation has NOT STARTED. Current repository remains READ-ONLY. This section is incorporated into the single Master Audit Document.</w:t>
      </w:r>
    </w:p>
    <w:p>
      <w:r>
        <w:br w:type="page"/>
      </w:r>
    </w:p>
    <w:p>
      <w:pPr>
        <w:pStyle w:val="Title"/>
      </w:pPr>
      <w:r>
        <w:t>REMEDIATION BLUEPRINT — WAVE 8</w:t>
      </w:r>
    </w:p>
    <w:p>
      <w:r>
        <w:t>VER-01 → VER-16 | Final Verification &amp; Release Framework | DESIGN ONLY | CURRENT REPOSITORY REMAINS READ-ONLY</w:t>
      </w:r>
    </w:p>
    <w:p>
      <w:pPr>
        <w:pStyle w:val="Heading1"/>
      </w:pPr>
      <w:r>
        <w:t>1. Purpose</w:t>
      </w:r>
    </w:p>
    <w:p>
      <w:r>
        <w:t>This wave does not add another feature design. It establishes the final control framework that converts the audit/remediation work into objective evidence and a production release decision. Every P0/P1 item must be traceable from finding to implementation, test and verification.</w:t>
      </w:r>
    </w:p>
    <w:p>
      <w:pPr>
        <w:pStyle w:val="Heading1"/>
      </w:pPr>
      <w:r>
        <w:t>2. Master Status Model</w:t>
      </w:r>
    </w:p>
    <w:p>
      <w:pPr>
        <w:pStyle w:val="ListBullet"/>
      </w:pPr>
      <w:r>
        <w:t>OPEN — Finding remains unresolved.</w:t>
      </w:r>
    </w:p>
    <w:p>
      <w:pPr>
        <w:pStyle w:val="ListBullet"/>
      </w:pPr>
      <w:r>
        <w:t>DESIGNED — Approved target solution exists.</w:t>
      </w:r>
    </w:p>
    <w:p>
      <w:pPr>
        <w:pStyle w:val="ListBullet"/>
      </w:pPr>
      <w:r>
        <w:t>IMPLEMENTED — Change exists on the controlled development branch.</w:t>
      </w:r>
    </w:p>
    <w:p>
      <w:pPr>
        <w:pStyle w:val="ListBullet"/>
      </w:pPr>
      <w:r>
        <w:t>TESTED — Acceptance/regression tests pass.</w:t>
      </w:r>
    </w:p>
    <w:p>
      <w:pPr>
        <w:pStyle w:val="ListBullet"/>
      </w:pPr>
      <w:r>
        <w:t>VERIFIED — Objective evidence reviewed and the finding satisfies its acceptance criteria.</w:t>
      </w:r>
    </w:p>
    <w:p>
      <w:pPr>
        <w:pStyle w:val="ListBullet"/>
      </w:pPr>
      <w:r>
        <w:t>CLOSED — Verified with no unresolved release-blocking residual risk, or formally risk-accepted by the authorized decision-maker.</w:t>
      </w:r>
    </w:p>
    <w:p>
      <w:pPr>
        <w:pStyle w:val="ListBullet"/>
      </w:pPr>
      <w:r>
        <w:t>BLOCKED — Cannot proceed because a dependency, policy decision or external provider is unresolved.</w:t>
      </w:r>
    </w:p>
    <w:p>
      <w:pPr>
        <w:pStyle w:val="Heading1"/>
      </w:pPr>
      <w:r>
        <w:t>3. VER-01 — Finding Traceability</w:t>
      </w:r>
    </w:p>
    <w:p>
      <w:r>
        <w:t>Every audit finding receives a stable trace record:</w:t>
      </w:r>
    </w:p>
    <w:p>
      <w:r>
        <w:t>Finding ID → Severity → Y-Factor → Affected component → Remediation requirement → Implementation reference → Test IDs → Evidence → Verification decision → Residual risk</w:t>
      </w:r>
    </w:p>
    <w:p>
      <w:pPr>
        <w:pStyle w:val="ListBullet"/>
      </w:pPr>
      <w:r>
        <w:t>No finding may be closed without a traceable acceptance criterion.</w:t>
      </w:r>
    </w:p>
    <w:p>
      <w:pPr>
        <w:pStyle w:val="ListBullet"/>
      </w:pPr>
      <w:r>
        <w:t>P0/P1 findings require explicit verification evidence.</w:t>
      </w:r>
    </w:p>
    <w:p>
      <w:pPr>
        <w:pStyle w:val="ListBullet"/>
      </w:pPr>
      <w:r>
        <w:t>One implementation change may address multiple findings, but each finding retains its own verification status.</w:t>
      </w:r>
    </w:p>
    <w:p>
      <w:pPr>
        <w:pStyle w:val="Heading1"/>
      </w:pPr>
      <w:r>
        <w:t>4. VER-02 — Evidence Standard</w:t>
      </w:r>
    </w:p>
    <w:p>
      <w:pPr>
        <w:pStyle w:val="ListBullet"/>
      </w:pPr>
      <w:r>
        <w:t>Code review/commit or pull request reference.</w:t>
      </w:r>
    </w:p>
    <w:p>
      <w:pPr>
        <w:pStyle w:val="ListBullet"/>
      </w:pPr>
      <w:r>
        <w:t>Automated test result.</w:t>
      </w:r>
    </w:p>
    <w:p>
      <w:pPr>
        <w:pStyle w:val="ListBullet"/>
      </w:pPr>
      <w:r>
        <w:t>Integration/E2E result where applicable.</w:t>
      </w:r>
    </w:p>
    <w:p>
      <w:pPr>
        <w:pStyle w:val="ListBullet"/>
      </w:pPr>
      <w:r>
        <w:t>Configuration/deployment evidence where applicable.</w:t>
      </w:r>
    </w:p>
    <w:p>
      <w:pPr>
        <w:pStyle w:val="ListBullet"/>
      </w:pPr>
      <w:r>
        <w:t>Migration/reconciliation evidence for data changes.</w:t>
      </w:r>
    </w:p>
    <w:p>
      <w:pPr>
        <w:pStyle w:val="ListBullet"/>
      </w:pPr>
      <w:r>
        <w:t>Security test evidence for security findings.</w:t>
      </w:r>
    </w:p>
    <w:p>
      <w:pPr>
        <w:pStyle w:val="ListBullet"/>
      </w:pPr>
      <w:r>
        <w:t>Operational evidence for monitoring, backup and restore controls.</w:t>
      </w:r>
    </w:p>
    <w:p>
      <w:pPr>
        <w:pStyle w:val="ListBullet"/>
      </w:pPr>
      <w:r>
        <w:t>Reviewer/date/decision recorded in the master register.</w:t>
      </w:r>
    </w:p>
    <w:p>
      <w:pPr>
        <w:pStyle w:val="Heading1"/>
      </w:pPr>
      <w:r>
        <w:t>5. VER-03 — P0 Release Gate</w:t>
      </w:r>
    </w:p>
    <w:p>
      <w:r>
        <w:t>Every P0 must be VERIFIED before production unless an authorized risk decision explicitly blocks release.</w:t>
      </w:r>
    </w:p>
    <w:p>
      <w:pPr>
        <w:pStyle w:val="ListBullet"/>
      </w:pPr>
      <w:r>
        <w:t>Authentication/credential exposure eliminated.</w:t>
      </w:r>
    </w:p>
    <w:p>
      <w:pPr>
        <w:pStyle w:val="ListBullet"/>
      </w:pPr>
      <w:r>
        <w:t>Production persistence cannot silently degrade to an unsafe fallback.</w:t>
      </w:r>
    </w:p>
    <w:p>
      <w:pPr>
        <w:pStyle w:val="ListBullet"/>
      </w:pPr>
      <w:r>
        <w:t>Financial/payment truth cannot be fabricated by client input.</w:t>
      </w:r>
    </w:p>
    <w:p>
      <w:pPr>
        <w:pStyle w:val="ListBullet"/>
      </w:pPr>
      <w:r>
        <w:t>Critical privilege escalation paths are blocked.</w:t>
      </w:r>
    </w:p>
    <w:p>
      <w:pPr>
        <w:pStyle w:val="ListBullet"/>
      </w:pPr>
      <w:r>
        <w:t>Critical sensitive-data exposure paths are blocked.</w:t>
      </w:r>
    </w:p>
    <w:p>
      <w:pPr>
        <w:pStyle w:val="ListBullet"/>
      </w:pPr>
      <w:r>
        <w:t>Evidence exists for the specific acceptance test(s).</w:t>
      </w:r>
    </w:p>
    <w:p>
      <w:pPr>
        <w:pStyle w:val="Heading1"/>
      </w:pPr>
      <w:r>
        <w:t>6. VER-04 — P1 Release Gate</w:t>
      </w:r>
    </w:p>
    <w:p>
      <w:pPr>
        <w:pStyle w:val="ListBullet"/>
      </w:pPr>
      <w:r>
        <w:t>All release-blocking P1 findings are VERIFIED.</w:t>
      </w:r>
    </w:p>
    <w:p>
      <w:pPr>
        <w:pStyle w:val="ListBullet"/>
      </w:pPr>
      <w:r>
        <w:t>Any P1 not required for initial launch has documented residual risk, owner, mitigation and approved target date.</w:t>
      </w:r>
    </w:p>
    <w:p>
      <w:pPr>
        <w:pStyle w:val="ListBullet"/>
      </w:pPr>
      <w:r>
        <w:t>No P1 may be silently downgraded to P2 merely to pass release.</w:t>
      </w:r>
    </w:p>
    <w:p>
      <w:pPr>
        <w:pStyle w:val="Heading1"/>
      </w:pPr>
      <w:r>
        <w:t>7. VER-05 — Cross-System Regression</w:t>
      </w:r>
    </w:p>
    <w:p>
      <w:pPr>
        <w:pStyle w:val="ListBullet"/>
      </w:pPr>
      <w:r>
        <w:t>Public website critical journeys.</w:t>
      </w:r>
    </w:p>
    <w:p>
      <w:pPr>
        <w:pStyle w:val="ListBullet"/>
      </w:pPr>
      <w:r>
        <w:t>Admin authentication and navigation.</w:t>
      </w:r>
    </w:p>
    <w:p>
      <w:pPr>
        <w:pStyle w:val="ListBullet"/>
      </w:pPr>
      <w:r>
        <w:t>Programs/events publishing and public display.</w:t>
      </w:r>
    </w:p>
    <w:p>
      <w:pPr>
        <w:pStyle w:val="ListBullet"/>
      </w:pPr>
      <w:r>
        <w:t>Volunteer registration and management.</w:t>
      </w:r>
    </w:p>
    <w:p>
      <w:pPr>
        <w:pStyle w:val="ListBullet"/>
      </w:pPr>
      <w:r>
        <w:t>Donation/payment flow in controlled environment.</w:t>
      </w:r>
    </w:p>
    <w:p>
      <w:pPr>
        <w:pStyle w:val="ListBullet"/>
      </w:pPr>
      <w:r>
        <w:t>Media upload/display.</w:t>
      </w:r>
    </w:p>
    <w:p>
      <w:pPr>
        <w:pStyle w:val="ListBullet"/>
      </w:pPr>
      <w:r>
        <w:t>CMS revision/publish/rollback.</w:t>
      </w:r>
    </w:p>
    <w:p>
      <w:pPr>
        <w:pStyle w:val="ListBullet"/>
      </w:pPr>
      <w:r>
        <w:t>Contact/newsletter workflows.</w:t>
      </w:r>
    </w:p>
    <w:p>
      <w:pPr>
        <w:pStyle w:val="ListBullet"/>
      </w:pPr>
      <w:r>
        <w:t>Role/permission changes.</w:t>
      </w:r>
    </w:p>
    <w:p>
      <w:pPr>
        <w:pStyle w:val="ListBullet"/>
      </w:pPr>
      <w:r>
        <w:t>Database migration and recovery.</w:t>
      </w:r>
    </w:p>
    <w:p>
      <w:pPr>
        <w:pStyle w:val="Heading1"/>
      </w:pPr>
      <w:r>
        <w:t>8. VER-06 — Security Verification</w:t>
      </w:r>
    </w:p>
    <w:p>
      <w:pPr>
        <w:pStyle w:val="ListBullet"/>
      </w:pPr>
      <w:r>
        <w:t>Authentication/session tests pass.</w:t>
      </w:r>
    </w:p>
    <w:p>
      <w:pPr>
        <w:pStyle w:val="ListBullet"/>
      </w:pPr>
      <w:r>
        <w:t>RBAC deny tests pass for every sensitive permission family.</w:t>
      </w:r>
    </w:p>
    <w:p>
      <w:pPr>
        <w:pStyle w:val="ListBullet"/>
      </w:pPr>
      <w:r>
        <w:t>Session expiry/revocation/deactivation tests pass.</w:t>
      </w:r>
    </w:p>
    <w:p>
      <w:pPr>
        <w:pStyle w:val="ListBullet"/>
      </w:pPr>
      <w:r>
        <w:t>Input validation and abuse controls pass.</w:t>
      </w:r>
    </w:p>
    <w:p>
      <w:pPr>
        <w:pStyle w:val="ListBullet"/>
      </w:pPr>
      <w:r>
        <w:t>Upload security tests pass.</w:t>
      </w:r>
    </w:p>
    <w:p>
      <w:pPr>
        <w:pStyle w:val="ListBullet"/>
      </w:pPr>
      <w:r>
        <w:t>Sensitive-data exposure/logging tests pass.</w:t>
      </w:r>
    </w:p>
    <w:p>
      <w:pPr>
        <w:pStyle w:val="ListBullet"/>
      </w:pPr>
      <w:r>
        <w:t>Security headers/CORS/CSRF controls pass where applicable.</w:t>
      </w:r>
    </w:p>
    <w:p>
      <w:pPr>
        <w:pStyle w:val="ListBullet"/>
      </w:pPr>
      <w:r>
        <w:t>Dependency/security scanning passes approved thresholds.</w:t>
      </w:r>
    </w:p>
    <w:p>
      <w:pPr>
        <w:pStyle w:val="Heading1"/>
      </w:pPr>
      <w:r>
        <w:t>9. VER-07 — Data Verification</w:t>
      </w:r>
    </w:p>
    <w:p>
      <w:pPr>
        <w:pStyle w:val="ListBullet"/>
      </w:pPr>
      <w:r>
        <w:t>Schema validation passes.</w:t>
      </w:r>
    </w:p>
    <w:p>
      <w:pPr>
        <w:pStyle w:val="ListBullet"/>
      </w:pPr>
      <w:r>
        <w:t>Uniqueness constraints pass under concurrent access.</w:t>
      </w:r>
    </w:p>
    <w:p>
      <w:pPr>
        <w:pStyle w:val="ListBullet"/>
      </w:pPr>
      <w:r>
        <w:t>Critical indexes are verified.</w:t>
      </w:r>
    </w:p>
    <w:p>
      <w:pPr>
        <w:pStyle w:val="ListBullet"/>
      </w:pPr>
      <w:r>
        <w:t>Migration dry-run and reconciliation pass.</w:t>
      </w:r>
    </w:p>
    <w:p>
      <w:pPr>
        <w:pStyle w:val="ListBullet"/>
      </w:pPr>
      <w:r>
        <w:t>Rollback/recovery is demonstrated.</w:t>
      </w:r>
    </w:p>
    <w:p>
      <w:pPr>
        <w:pStyle w:val="ListBullet"/>
      </w:pPr>
      <w:r>
        <w:t>No orphan/invalid reference defects remain in release data.</w:t>
      </w:r>
    </w:p>
    <w:p>
      <w:pPr>
        <w:pStyle w:val="Heading1"/>
      </w:pPr>
      <w:r>
        <w:t>10. VER-08 — Financial Verification</w:t>
      </w:r>
    </w:p>
    <w:p>
      <w:pPr>
        <w:pStyle w:val="ListBullet"/>
      </w:pPr>
      <w:r>
        <w:t>Payment provider success/failure/timeout paths pass.</w:t>
      </w:r>
    </w:p>
    <w:p>
      <w:pPr>
        <w:pStyle w:val="ListBullet"/>
      </w:pPr>
      <w:r>
        <w:t>Duplicate request/webhook idempotency passes.</w:t>
      </w:r>
    </w:p>
    <w:p>
      <w:pPr>
        <w:pStyle w:val="ListBullet"/>
      </w:pPr>
      <w:r>
        <w:t>Provider signatures are verified.</w:t>
      </w:r>
    </w:p>
    <w:p>
      <w:pPr>
        <w:pStyle w:val="ListBullet"/>
      </w:pPr>
      <w:r>
        <w:t>Reconciliation detects discrepancies.</w:t>
      </w:r>
    </w:p>
    <w:p>
      <w:pPr>
        <w:pStyle w:val="ListBullet"/>
      </w:pPr>
      <w:r>
        <w:t>Receipts reflect confirmed transaction state.</w:t>
      </w:r>
    </w:p>
    <w:p>
      <w:pPr>
        <w:pStyle w:val="ListBullet"/>
      </w:pPr>
      <w:r>
        <w:t>Refund authorization and lifecycle pass.</w:t>
      </w:r>
    </w:p>
    <w:p>
      <w:pPr>
        <w:pStyle w:val="ListBullet"/>
      </w:pPr>
      <w:r>
        <w:t>No sensitive payment credentials are stored or logged.</w:t>
      </w:r>
    </w:p>
    <w:p>
      <w:pPr>
        <w:pStyle w:val="Heading1"/>
      </w:pPr>
      <w:r>
        <w:t>11. VER-09 — Privacy &amp; Media Verification</w:t>
      </w:r>
    </w:p>
    <w:p>
      <w:pPr>
        <w:pStyle w:val="ListBullet"/>
      </w:pPr>
      <w:r>
        <w:t>Unauthorized users cannot retrieve restricted media or personal data.</w:t>
      </w:r>
    </w:p>
    <w:p>
      <w:pPr>
        <w:pStyle w:val="ListBullet"/>
      </w:pPr>
      <w:r>
        <w:t>Upload validation rejects prohibited content/format/size.</w:t>
      </w:r>
    </w:p>
    <w:p>
      <w:pPr>
        <w:pStyle w:val="ListBullet"/>
      </w:pPr>
      <w:r>
        <w:t>Logs do not expose sensitive values.</w:t>
      </w:r>
    </w:p>
    <w:p>
      <w:pPr>
        <w:pStyle w:val="ListBullet"/>
      </w:pPr>
      <w:r>
        <w:t>Retention/deletion/anonymization controls are tested against approved policy.</w:t>
      </w:r>
    </w:p>
    <w:p>
      <w:pPr>
        <w:pStyle w:val="ListBullet"/>
      </w:pPr>
      <w:r>
        <w:t>Exports require explicit permission and are audited.</w:t>
      </w:r>
    </w:p>
    <w:p>
      <w:pPr>
        <w:pStyle w:val="ListBullet"/>
      </w:pPr>
      <w:r>
        <w:t>Orphaned media detection is operational.</w:t>
      </w:r>
    </w:p>
    <w:p>
      <w:pPr>
        <w:pStyle w:val="Heading1"/>
      </w:pPr>
      <w:r>
        <w:t>12. VER-10 — Operational Verification</w:t>
      </w:r>
    </w:p>
    <w:p>
      <w:pPr>
        <w:pStyle w:val="ListBullet"/>
      </w:pPr>
      <w:r>
        <w:t>Production-like environment can be built reproducibly.</w:t>
      </w:r>
    </w:p>
    <w:p>
      <w:pPr>
        <w:pStyle w:val="ListBullet"/>
      </w:pPr>
      <w:r>
        <w:t>Readiness detects mandatory dependency failure.</w:t>
      </w:r>
    </w:p>
    <w:p>
      <w:pPr>
        <w:pStyle w:val="ListBullet"/>
      </w:pPr>
      <w:r>
        <w:t>Monitoring and alerts fire for defined critical failures.</w:t>
      </w:r>
    </w:p>
    <w:p>
      <w:pPr>
        <w:pStyle w:val="ListBullet"/>
      </w:pPr>
      <w:r>
        <w:t>Backup completes.</w:t>
      </w:r>
    </w:p>
    <w:p>
      <w:pPr>
        <w:pStyle w:val="ListBullet"/>
      </w:pPr>
      <w:r>
        <w:t>Restore actually works.</w:t>
      </w:r>
    </w:p>
    <w:p>
      <w:pPr>
        <w:pStyle w:val="ListBullet"/>
      </w:pPr>
      <w:r>
        <w:t>Deployment smoke test passes.</w:t>
      </w:r>
    </w:p>
    <w:p>
      <w:pPr>
        <w:pStyle w:val="ListBullet"/>
      </w:pPr>
      <w:r>
        <w:t>Rollback is exercised successfully in non-production.</w:t>
      </w:r>
    </w:p>
    <w:p>
      <w:pPr>
        <w:pStyle w:val="ListBullet"/>
      </w:pPr>
      <w:r>
        <w:t>Incident runbooks are usable.</w:t>
      </w:r>
    </w:p>
    <w:p>
      <w:pPr>
        <w:pStyle w:val="Heading1"/>
      </w:pPr>
      <w:r>
        <w:t>13. VER-11 — Performance / Reliability Baseline</w:t>
      </w:r>
    </w:p>
    <w:p>
      <w:pPr>
        <w:pStyle w:val="ListBullet"/>
      </w:pPr>
      <w:r>
        <w:t>Define representative dataset size.</w:t>
      </w:r>
    </w:p>
    <w:p>
      <w:pPr>
        <w:pStyle w:val="ListBullet"/>
      </w:pPr>
      <w:r>
        <w:t>Measure critical API latency and error rate.</w:t>
      </w:r>
    </w:p>
    <w:p>
      <w:pPr>
        <w:pStyle w:val="ListBullet"/>
      </w:pPr>
      <w:r>
        <w:t>Test pagination/search under representative data.</w:t>
      </w:r>
    </w:p>
    <w:p>
      <w:pPr>
        <w:pStyle w:val="ListBullet"/>
      </w:pPr>
      <w:r>
        <w:t>Test concurrent authentication and high-risk operations.</w:t>
      </w:r>
    </w:p>
    <w:p>
      <w:pPr>
        <w:pStyle w:val="ListBullet"/>
      </w:pPr>
      <w:r>
        <w:t>Test payment/provider callback retries.</w:t>
      </w:r>
    </w:p>
    <w:p>
      <w:pPr>
        <w:pStyle w:val="ListBullet"/>
      </w:pPr>
      <w:r>
        <w:t>Test upload limits and large media handling.</w:t>
      </w:r>
    </w:p>
    <w:p>
      <w:pPr>
        <w:pStyle w:val="ListBullet"/>
      </w:pPr>
      <w:r>
        <w:t>Record baseline results rather than relying on subjective performance claims.</w:t>
      </w:r>
    </w:p>
    <w:p>
      <w:pPr>
        <w:pStyle w:val="Heading1"/>
      </w:pPr>
      <w:r>
        <w:t>14. VER-12 — Production Readiness Checklist</w:t>
      </w:r>
    </w:p>
    <w:p>
      <w:pPr>
        <w:pStyle w:val="ListBullet"/>
      </w:pPr>
      <w:r>
        <w:t>Environment variables/secrets configured securely.</w:t>
      </w:r>
    </w:p>
    <w:p>
      <w:pPr>
        <w:pStyle w:val="ListBullet"/>
      </w:pPr>
      <w:r>
        <w:t>Database connectivity/readiness verified.</w:t>
      </w:r>
    </w:p>
    <w:p>
      <w:pPr>
        <w:pStyle w:val="ListBullet"/>
      </w:pPr>
      <w:r>
        <w:t>Migration status verified.</w:t>
      </w:r>
    </w:p>
    <w:p>
      <w:pPr>
        <w:pStyle w:val="ListBullet"/>
      </w:pPr>
      <w:r>
        <w:t>CI pipeline green.</w:t>
      </w:r>
    </w:p>
    <w:p>
      <w:pPr>
        <w:pStyle w:val="ListBullet"/>
      </w:pPr>
      <w:r>
        <w:t>Security scan green.</w:t>
      </w:r>
    </w:p>
    <w:p>
      <w:pPr>
        <w:pStyle w:val="ListBullet"/>
      </w:pPr>
      <w:r>
        <w:t>Critical E2E smoke suite green.</w:t>
      </w:r>
    </w:p>
    <w:p>
      <w:pPr>
        <w:pStyle w:val="ListBullet"/>
      </w:pPr>
      <w:r>
        <w:t>Backup/restore evidence current.</w:t>
      </w:r>
    </w:p>
    <w:p>
      <w:pPr>
        <w:pStyle w:val="ListBullet"/>
      </w:pPr>
      <w:r>
        <w:t>Monitoring/alerts active.</w:t>
      </w:r>
    </w:p>
    <w:p>
      <w:pPr>
        <w:pStyle w:val="ListBullet"/>
      </w:pPr>
      <w:r>
        <w:t>Domain/DNS/TLS configuration verified.</w:t>
      </w:r>
    </w:p>
    <w:p>
      <w:pPr>
        <w:pStyle w:val="ListBullet"/>
      </w:pPr>
      <w:r>
        <w:t>Rollback artifact/procedure ready.</w:t>
      </w:r>
    </w:p>
    <w:p>
      <w:pPr>
        <w:pStyle w:val="ListBullet"/>
      </w:pPr>
      <w:r>
        <w:t>Release owner and incident owner assigned.</w:t>
      </w:r>
    </w:p>
    <w:p>
      <w:pPr>
        <w:pStyle w:val="ListBullet"/>
      </w:pPr>
      <w:r>
        <w:t>Known residual risks documented.</w:t>
      </w:r>
    </w:p>
    <w:p>
      <w:pPr>
        <w:pStyle w:val="Heading1"/>
      </w:pPr>
      <w:r>
        <w:t>15. VER-13 — Final Release Decision</w:t>
      </w:r>
    </w:p>
    <w:p>
      <w:r>
        <w:t>Decision outcomes:</w:t>
      </w:r>
    </w:p>
    <w:p>
      <w:pPr>
        <w:pStyle w:val="ListBullet"/>
      </w:pPr>
      <w:r>
        <w:t>GO — All release-blocking P0/P1 requirements verified and production gates pass.</w:t>
      </w:r>
    </w:p>
    <w:p>
      <w:pPr>
        <w:pStyle w:val="ListBullet"/>
      </w:pPr>
      <w:r>
        <w:t>GO WITH FORMAL RISK ACCEPTANCE — Only explicitly authorized residual risks remain and none violate a mandatory safety/security/legal gate.</w:t>
      </w:r>
    </w:p>
    <w:p>
      <w:pPr>
        <w:pStyle w:val="ListBullet"/>
      </w:pPr>
      <w:r>
        <w:t>NO-GO — Any mandatory P0/P1 or production-readiness gate fails.</w:t>
      </w:r>
    </w:p>
    <w:p>
      <w:pPr>
        <w:pStyle w:val="ListBullet"/>
      </w:pPr>
      <w:r>
        <w:t>DEFERRED — Release is intentionally postponed while remediation continues.</w:t>
      </w:r>
    </w:p>
    <w:p>
      <w:pPr>
        <w:pStyle w:val="Heading1"/>
      </w:pPr>
      <w:r>
        <w:t>16. VER-14 — Final Verification Record</w:t>
      </w:r>
    </w:p>
    <w:p>
      <w:r>
        <w:t>The Master Document must finally contain, for each finding: current status, evidence reference, tester/reviewer, date, result, residual risk and closure decision.</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Finding</w:t>
            </w:r>
          </w:p>
        </w:tc>
        <w:tc>
          <w:tcPr>
            <w:tcW w:type="dxa" w:w="1461"/>
          </w:tcPr>
          <w:p>
            <w:r>
              <w:t>Severity</w:t>
            </w:r>
          </w:p>
        </w:tc>
        <w:tc>
          <w:tcPr>
            <w:tcW w:type="dxa" w:w="1461"/>
          </w:tcPr>
          <w:p>
            <w:r>
              <w:t>Remediation</w:t>
            </w:r>
          </w:p>
        </w:tc>
        <w:tc>
          <w:tcPr>
            <w:tcW w:type="dxa" w:w="1461"/>
          </w:tcPr>
          <w:p>
            <w:r>
              <w:t>Tests</w:t>
            </w:r>
          </w:p>
        </w:tc>
        <w:tc>
          <w:tcPr>
            <w:tcW w:type="dxa" w:w="1461"/>
          </w:tcPr>
          <w:p>
            <w:r>
              <w:t>Evidence</w:t>
            </w:r>
          </w:p>
        </w:tc>
        <w:tc>
          <w:tcPr>
            <w:tcW w:type="dxa" w:w="1461"/>
          </w:tcPr>
          <w:p>
            <w:r>
              <w:t>Verification</w:t>
            </w:r>
          </w:p>
        </w:tc>
        <w:tc>
          <w:tcPr>
            <w:tcW w:type="dxa" w:w="1461"/>
          </w:tcPr>
          <w:p>
            <w:r>
              <w:t>Residual Risk</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bl>
    <w:p>
      <w:pPr>
        <w:pStyle w:val="Heading1"/>
      </w:pPr>
      <w:r>
        <w:t>17. VER-15 — Implementation Authorization Boundary</w:t>
      </w:r>
    </w:p>
    <w:p>
      <w:r>
        <w:t>Completion of Waves 1–8 design does NOT authorize editing the current repository. Before implementation, the project owner must explicitly authorize creation/use of a controlled development branch or equivalent isolated workspace. The baseline repository remains preserved.</w:t>
      </w:r>
    </w:p>
    <w:p>
      <w:pPr>
        <w:pStyle w:val="Heading1"/>
      </w:pPr>
      <w:r>
        <w:t>18. VER-16 — Final Architecture Outcome</w:t>
      </w:r>
    </w:p>
    <w:p>
      <w:r>
        <w:t>Target outcome: a configurable, testable and auditable MERN platform in which identity, permissions, domain workflows, data persistence, financial integrity, media/privacy, frontend behavior and production operations are governed by explicit contracts rather than scattered hardcoded behavior.</w:t>
      </w:r>
    </w:p>
    <w:p>
      <w:pPr>
        <w:pStyle w:val="Heading1"/>
      </w:pPr>
      <w:r>
        <w:t>19. Overall Project Status After Wave 8</w:t>
      </w:r>
    </w:p>
    <w:p>
      <w:r>
        <w:t>AUDIT &amp; REMEDIATION DESIGN: COMPLETE. IMPLEMENTATION: NOT STARTED. VERIFICATION: NOT STARTED. CURRENT REPOSITORY: READ-ONLY. The next phase is controlled implementation planning/authorization, followed by development and evidence-based verification.</w:t>
      </w:r>
    </w:p>
    <w:p>
      <w:pPr>
        <w:pStyle w:val="Heading1"/>
      </w:pPr>
      <w:r>
        <w:t>20. Master Audit Control Update</w:t>
      </w:r>
    </w:p>
    <w:p>
      <w:r>
        <w:t>WAVE 8 FINAL VERIFICATION &amp; RELEASE FRAMEWORK: COMPLETE. This is incorporated into the single Master Audit Document. No production code has been changed.</w:t>
      </w:r>
    </w:p>
    <w:p>
      <w:r>
        <w:br w:type="page"/>
      </w:r>
    </w:p>
    <w:p>
      <w:pPr>
        <w:pStyle w:val="Title"/>
      </w:pPr>
      <w:r>
        <w:t>PHASE 9 — IMPLEMENTATION READINESS MAPPING</w:t>
      </w:r>
    </w:p>
    <w:p>
      <w:pPr>
        <w:pStyle w:val="Heading1"/>
      </w:pPr>
      <w:r>
        <w:t>9.2 — Database &amp; Persistence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Concern</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r>
      <w:tr>
        <w:tc>
          <w:tcPr>
            <w:tcW w:type="dxa" w:w="1704"/>
          </w:tcPr>
          <w:p>
            <w:r>
              <w:t>DB-01</w:t>
            </w:r>
          </w:p>
        </w:tc>
        <w:tc>
          <w:tcPr>
            <w:tcW w:type="dxa" w:w="1704"/>
          </w:tcPr>
          <w:p>
            <w:r>
              <w:t>Production persistence fallback</w:t>
            </w:r>
          </w:p>
        </w:tc>
        <w:tc>
          <w:tcPr>
            <w:tcW w:type="dxa" w:w="1704"/>
          </w:tcPr>
          <w:p>
            <w:r>
              <w:t>backend/config/db.js</w:t>
            </w:r>
          </w:p>
        </w:tc>
        <w:tc>
          <w:tcPr>
            <w:tcW w:type="dxa" w:w="1704"/>
          </w:tcPr>
          <w:p>
            <w:r>
              <w:t>MongoDB is optional; missing/failed connection explicitly falls back to JSON.</w:t>
            </w:r>
          </w:p>
        </w:tc>
        <w:tc>
          <w:tcPr>
            <w:tcW w:type="dxa" w:w="1704"/>
          </w:tcPr>
          <w:p>
            <w:r>
              <w:t>Make production fail closed; JSON only in explicit development/test.</w:t>
            </w:r>
          </w:p>
        </w:tc>
        <w:tc>
          <w:tcPr>
            <w:tcW w:type="dxa" w:w="1704"/>
          </w:tcPr>
          <w:p>
            <w:r>
              <w:t>DB-T01, DB-T02</w:t>
            </w:r>
          </w:p>
        </w:tc>
      </w:tr>
      <w:tr>
        <w:tc>
          <w:tcPr>
            <w:tcW w:type="dxa" w:w="1704"/>
          </w:tcPr>
          <w:p>
            <w:r>
              <w:t>DB-02</w:t>
            </w:r>
          </w:p>
        </w:tc>
        <w:tc>
          <w:tcPr>
            <w:tcW w:type="dxa" w:w="1704"/>
          </w:tcPr>
          <w:p>
            <w:r>
              <w:t>Dual persistence</w:t>
            </w:r>
          </w:p>
        </w:tc>
        <w:tc>
          <w:tcPr>
            <w:tcW w:type="dxa" w:w="1704"/>
          </w:tcPr>
          <w:p>
            <w:r>
              <w:t>backend/models/Program.js; Event.js; Team.js</w:t>
            </w:r>
          </w:p>
        </w:tc>
        <w:tc>
          <w:tcPr>
            <w:tcW w:type="dxa" w:w="1704"/>
          </w:tcPr>
          <w:p>
            <w:r>
              <w:t>Models branch between MongoDB and jsonModel based on connection state.</w:t>
            </w:r>
          </w:p>
        </w:tc>
        <w:tc>
          <w:tcPr>
            <w:tcW w:type="dxa" w:w="1704"/>
          </w:tcPr>
          <w:p>
            <w:r>
              <w:t>Create explicit production persistence boundary.</w:t>
            </w:r>
          </w:p>
        </w:tc>
        <w:tc>
          <w:tcPr>
            <w:tcW w:type="dxa" w:w="1704"/>
          </w:tcPr>
          <w:p>
            <w:r>
              <w:t>DB-T01, DB-T02</w:t>
            </w:r>
          </w:p>
        </w:tc>
      </w:tr>
      <w:tr>
        <w:tc>
          <w:tcPr>
            <w:tcW w:type="dxa" w:w="1704"/>
          </w:tcPr>
          <w:p>
            <w:r>
              <w:t>DB-03</w:t>
            </w:r>
          </w:p>
        </w:tc>
        <w:tc>
          <w:tcPr>
            <w:tcW w:type="dxa" w:w="1704"/>
          </w:tcPr>
          <w:p>
            <w:r>
              <w:t>Program schema governance</w:t>
            </w:r>
          </w:p>
        </w:tc>
        <w:tc>
          <w:tcPr>
            <w:tcW w:type="dxa" w:w="1704"/>
          </w:tcPr>
          <w:p>
            <w:r>
              <w:t>backend/models/Program.js</w:t>
            </w:r>
          </w:p>
        </w:tc>
        <w:tc>
          <w:tcPr>
            <w:tcW w:type="dxa" w:w="1704"/>
          </w:tcPr>
          <w:p>
            <w:r>
              <w:t>Simple string pillar/status and published boolean; no governed lifecycle shown.</w:t>
            </w:r>
          </w:p>
        </w:tc>
        <w:tc>
          <w:tcPr>
            <w:tcW w:type="dxa" w:w="1704"/>
          </w:tcPr>
          <w:p>
            <w:r>
              <w:t>Add explicit enums, lifecycle, validation and server-owned fields.</w:t>
            </w:r>
          </w:p>
        </w:tc>
        <w:tc>
          <w:tcPr>
            <w:tcW w:type="dxa" w:w="1704"/>
          </w:tcPr>
          <w:p>
            <w:r>
              <w:t>DB-T03, DB-T04</w:t>
            </w:r>
          </w:p>
        </w:tc>
      </w:tr>
      <w:tr>
        <w:tc>
          <w:tcPr>
            <w:tcW w:type="dxa" w:w="1704"/>
          </w:tcPr>
          <w:p>
            <w:r>
              <w:t>DB-04</w:t>
            </w:r>
          </w:p>
        </w:tc>
        <w:tc>
          <w:tcPr>
            <w:tcW w:type="dxa" w:w="1704"/>
          </w:tcPr>
          <w:p>
            <w:r>
              <w:t>Event data typing/lifecycle</w:t>
            </w:r>
          </w:p>
        </w:tc>
        <w:tc>
          <w:tcPr>
            <w:tcW w:type="dxa" w:w="1704"/>
          </w:tcPr>
          <w:p>
            <w:r>
              <w:t>backend/models/Event.js</w:t>
            </w:r>
          </w:p>
        </w:tc>
        <w:tc>
          <w:tcPr>
            <w:tcW w:type="dxa" w:w="1704"/>
          </w:tcPr>
          <w:p>
            <w:r>
              <w:t>date/time are strings and published is used instead of explicit lifecycle.</w:t>
            </w:r>
          </w:p>
        </w:tc>
        <w:tc>
          <w:tcPr>
            <w:tcW w:type="dxa" w:w="1704"/>
          </w:tcPr>
          <w:p>
            <w:r>
              <w:t>Use structured date/time/timezone and explicit event states.</w:t>
            </w:r>
          </w:p>
        </w:tc>
        <w:tc>
          <w:tcPr>
            <w:tcW w:type="dxa" w:w="1704"/>
          </w:tcPr>
          <w:p>
            <w:r>
              <w:t>DB-T03, DB-T04</w:t>
            </w:r>
          </w:p>
        </w:tc>
      </w:tr>
      <w:tr>
        <w:tc>
          <w:tcPr>
            <w:tcW w:type="dxa" w:w="1704"/>
          </w:tcPr>
          <w:p>
            <w:r>
              <w:t>DB-05</w:t>
            </w:r>
          </w:p>
        </w:tc>
        <w:tc>
          <w:tcPr>
            <w:tcW w:type="dxa" w:w="1704"/>
          </w:tcPr>
          <w:p>
            <w:r>
              <w:t>Destructive replacement</w:t>
            </w:r>
          </w:p>
        </w:tc>
        <w:tc>
          <w:tcPr>
            <w:tcW w:type="dxa" w:w="1704"/>
          </w:tcPr>
          <w:p>
            <w:r>
              <w:t>backend/models/Program.js; Event.js</w:t>
            </w:r>
          </w:p>
        </w:tc>
        <w:tc>
          <w:tcPr>
            <w:tcW w:type="dxa" w:w="1704"/>
          </w:tcPr>
          <w:p>
            <w:r>
              <w:t>replaceAll uses deleteMany({}) then insertMany(data).</w:t>
            </w:r>
          </w:p>
        </w:tc>
        <w:tc>
          <w:tcPr>
            <w:tcW w:type="dxa" w:w="1704"/>
          </w:tcPr>
          <w:p>
            <w:r>
              <w:t>Use transaction/staging/recoverable replacement.</w:t>
            </w:r>
          </w:p>
        </w:tc>
        <w:tc>
          <w:tcPr>
            <w:tcW w:type="dxa" w:w="1704"/>
          </w:tcPr>
          <w:p>
            <w:r>
              <w:t>DB-T07, DB-T08</w:t>
            </w:r>
          </w:p>
        </w:tc>
      </w:tr>
      <w:tr>
        <w:tc>
          <w:tcPr>
            <w:tcW w:type="dxa" w:w="1704"/>
          </w:tcPr>
          <w:p>
            <w:r>
              <w:t>DB-06</w:t>
            </w:r>
          </w:p>
        </w:tc>
        <w:tc>
          <w:tcPr>
            <w:tcW w:type="dxa" w:w="1704"/>
          </w:tcPr>
          <w:p>
            <w:r>
              <w:t>Uniqueness</w:t>
            </w:r>
          </w:p>
        </w:tc>
        <w:tc>
          <w:tcPr>
            <w:tcW w:type="dxa" w:w="1704"/>
          </w:tcPr>
          <w:p>
            <w:r>
              <w:t>backend/models/Team.js</w:t>
            </w:r>
          </w:p>
        </w:tc>
        <w:tc>
          <w:tcPr>
            <w:tcW w:type="dxa" w:w="1704"/>
          </w:tcPr>
          <w:p>
            <w:r>
              <w:t>username has unique:true in Mongo, while JSON uses application behavior.</w:t>
            </w:r>
          </w:p>
        </w:tc>
        <w:tc>
          <w:tcPr>
            <w:tcW w:type="dxa" w:w="1704"/>
          </w:tcPr>
          <w:p>
            <w:r>
              <w:t>Centralize business uniqueness and enforce at DB where required.</w:t>
            </w:r>
          </w:p>
        </w:tc>
        <w:tc>
          <w:tcPr>
            <w:tcW w:type="dxa" w:w="1704"/>
          </w:tcPr>
          <w:p>
            <w:r>
              <w:t>DB-T05</w:t>
            </w:r>
          </w:p>
        </w:tc>
      </w:tr>
      <w:tr>
        <w:tc>
          <w:tcPr>
            <w:tcW w:type="dxa" w:w="1704"/>
          </w:tcPr>
          <w:p>
            <w:r>
              <w:t>DB-07</w:t>
            </w:r>
          </w:p>
        </w:tc>
        <w:tc>
          <w:tcPr>
            <w:tcW w:type="dxa" w:w="1704"/>
          </w:tcPr>
          <w:p>
            <w:r>
              <w:t>Persistence boundary</w:t>
            </w:r>
          </w:p>
        </w:tc>
        <w:tc>
          <w:tcPr>
            <w:tcW w:type="dxa" w:w="1704"/>
          </w:tcPr>
          <w:p>
            <w:r>
              <w:t>backend/models/*.js and controllers</w:t>
            </w:r>
          </w:p>
        </w:tc>
        <w:tc>
          <w:tcPr>
            <w:tcW w:type="dxa" w:w="1704"/>
          </w:tcPr>
          <w:p>
            <w:r>
              <w:t>Models combine Mongo persistence and JSON fallback behavior.</w:t>
            </w:r>
          </w:p>
        </w:tc>
        <w:tc>
          <w:tcPr>
            <w:tcW w:type="dxa" w:w="1704"/>
          </w:tcPr>
          <w:p>
            <w:r>
              <w:t>Separate service/repository responsibilities.</w:t>
            </w:r>
          </w:p>
        </w:tc>
        <w:tc>
          <w:tcPr>
            <w:tcW w:type="dxa" w:w="1704"/>
          </w:tcPr>
          <w:p>
            <w:r>
              <w:t>DB-T03, DB-T06</w:t>
            </w:r>
          </w:p>
        </w:tc>
      </w:tr>
      <w:tr>
        <w:tc>
          <w:tcPr>
            <w:tcW w:type="dxa" w:w="1704"/>
          </w:tcPr>
          <w:p>
            <w:r>
              <w:t>DB-08</w:t>
            </w:r>
          </w:p>
        </w:tc>
        <w:tc>
          <w:tcPr>
            <w:tcW w:type="dxa" w:w="1704"/>
          </w:tcPr>
          <w:p>
            <w:r>
              <w:t>Legacy JSON inventory</w:t>
            </w:r>
          </w:p>
        </w:tc>
        <w:tc>
          <w:tcPr>
            <w:tcW w:type="dxa" w:w="1704"/>
          </w:tcPr>
          <w:p>
            <w:r>
              <w:t>backend/data/*.json</w:t>
            </w:r>
          </w:p>
        </w:tc>
        <w:tc>
          <w:tcPr>
            <w:tcW w:type="dxa" w:w="1704"/>
          </w:tcPr>
          <w:p>
            <w:r>
              <w:t>Multiple JSON datasets remain part of the fallback path.</w:t>
            </w:r>
          </w:p>
        </w:tc>
        <w:tc>
          <w:tcPr>
            <w:tcW w:type="dxa" w:w="1704"/>
          </w:tcPr>
          <w:p>
            <w:r>
              <w:t>Inventory, migrate and reconcile domain-by-domain.</w:t>
            </w:r>
          </w:p>
        </w:tc>
        <w:tc>
          <w:tcPr>
            <w:tcW w:type="dxa" w:w="1704"/>
          </w:tcPr>
          <w:p>
            <w:r>
              <w:t>DB-T09, DB-T10, DB-T11</w:t>
            </w:r>
          </w:p>
        </w:tc>
      </w:tr>
    </w:tbl>
    <w:p>
      <w:pPr>
        <w:pStyle w:val="Heading1"/>
      </w:pPr>
      <w:r>
        <w:t>9.2.1 — Direct Repository Evidence</w:t>
      </w:r>
    </w:p>
    <w:p>
      <w:r>
        <w:t>The read-only inspection confirms that connectDB() uses JSON storage when MONGO_URI is absent and falls back to JSON when MongoDB connection fails. fileciteturn229file0L2-L2</w:t>
      </w:r>
    </w:p>
    <w:p>
      <w:r>
        <w:t>Program and Event models select MongoDB only when isDbConnected() is true; otherwise they use jsonModel. Their replaceAll methods delete all Mongo records before insertMany. fileciteturn230file0L2-L2 fileciteturn231file0L2-L2</w:t>
      </w:r>
    </w:p>
    <w:p>
      <w:r>
        <w:t>Team already hashes passwords and removes passwordHash from returned objects, but still contains JSON fallback and uses a simple role string plus active flag rather than the approved permission catalogue. fileciteturn232file0L2-L2</w:t>
      </w:r>
    </w:p>
    <w:p>
      <w:r>
        <w:t>The health-program JSON fixture contains three records using the legacy pillar/status/published shape. fileciteturn233file0L2-L2</w:t>
      </w:r>
    </w:p>
    <w:p>
      <w:pPr>
        <w:pStyle w:val="Heading1"/>
      </w:pPr>
      <w:r>
        <w:t>9.2.2 — Y-Factor</w:t>
      </w:r>
    </w:p>
    <w:p>
      <w:r>
        <w:t>The core database Y-Factor is that persistence authority can change with connectivity. This creates two possible sources of truth, inconsistent production behavior and unsafe synchronization/replacement patterns.</w:t>
      </w:r>
    </w:p>
    <w:p>
      <w:pPr>
        <w:pStyle w:val="Heading1"/>
      </w:pPr>
      <w:r>
        <w:t>9.2.3 — Implementation Order</w:t>
      </w:r>
    </w:p>
    <w:p>
      <w:pPr>
        <w:pStyle w:val="ListNumber"/>
      </w:pPr>
      <w:r>
        <w:t>Define environment boundary.</w:t>
      </w:r>
    </w:p>
    <w:p>
      <w:pPr>
        <w:pStyle w:val="ListNumber"/>
      </w:pPr>
      <w:r>
        <w:t>Establish service/repository persistence contract.</w:t>
      </w:r>
    </w:p>
    <w:p>
      <w:pPr>
        <w:pStyle w:val="ListNumber"/>
      </w:pPr>
      <w:r>
        <w:t>Govern schemas and lifecycle enums.</w:t>
      </w:r>
    </w:p>
    <w:p>
      <w:pPr>
        <w:pStyle w:val="ListNumber"/>
      </w:pPr>
      <w:r>
        <w:t>Establish query-driven indexes and uniqueness.</w:t>
      </w:r>
    </w:p>
    <w:p>
      <w:pPr>
        <w:pStyle w:val="ListNumber"/>
      </w:pPr>
      <w:r>
        <w:t>Build migration/reconciliation tooling.</w:t>
      </w:r>
    </w:p>
    <w:p>
      <w:pPr>
        <w:pStyle w:val="ListNumber"/>
      </w:pPr>
      <w:r>
        <w:t>Migrate legacy JSON data.</w:t>
      </w:r>
    </w:p>
    <w:p>
      <w:pPr>
        <w:pStyle w:val="ListNumber"/>
      </w:pPr>
      <w:r>
        <w:t>Remove production JSON fallback.</w:t>
      </w:r>
    </w:p>
    <w:p>
      <w:pPr>
        <w:pStyle w:val="ListNumber"/>
      </w:pPr>
      <w:r>
        <w:t>Run database verification/regression tests.</w:t>
      </w:r>
    </w:p>
    <w:p>
      <w:pPr>
        <w:pStyle w:val="Heading1"/>
      </w:pPr>
      <w:r>
        <w:t>9.2.4 — Boundary Decision</w:t>
      </w:r>
    </w:p>
    <w:p>
      <w:r>
        <w:t>This mapping is READ-ONLY. No remediation code has been written to spandana2026/spandana-mern. The main branch remains the protected baseline.</w:t>
      </w:r>
    </w:p>
    <w:p>
      <w:pPr>
        <w:pStyle w:val="Heading1"/>
      </w:pPr>
      <w:r>
        <w:t>9.2.5 — Master Control Update</w:t>
      </w:r>
    </w:p>
    <w:p>
      <w:r>
        <w:t>Phase 9.2 Database &amp; Persistence Mapping: COMPLETED for the inspected areas. Implementation remains NOT STARTED.</w:t>
      </w:r>
    </w:p>
    <w:p>
      <w:r>
        <w:br w:type="page"/>
      </w:r>
    </w:p>
    <w:p>
      <w:pPr>
        <w:pStyle w:val="Title"/>
      </w:pPr>
      <w:r>
        <w:t>PHASE 9 — IMPLEMENTATION READINESS MAPPING</w:t>
      </w:r>
    </w:p>
    <w:p>
      <w:pPr>
        <w:pStyle w:val="Heading1"/>
      </w:pPr>
      <w:r>
        <w:t>9.3 — Donations &amp; Financial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Current Behavior</w:t>
            </w:r>
          </w:p>
        </w:tc>
        <w:tc>
          <w:tcPr>
            <w:tcW w:type="dxa" w:w="1704"/>
          </w:tcPr>
          <w:p>
            <w:r>
              <w:t>Required Change</w:t>
            </w:r>
          </w:p>
        </w:tc>
        <w:tc>
          <w:tcPr>
            <w:tcW w:type="dxa" w:w="1704"/>
          </w:tcPr>
          <w:p>
            <w:r>
              <w:t>Tests</w:t>
            </w:r>
          </w:p>
        </w:tc>
        <w:tc>
          <w:tcPr>
            <w:tcW w:type="dxa" w:w="1704"/>
          </w:tcPr>
          <w:p>
            <w:r>
              <w:t>Status</w:t>
            </w:r>
          </w:p>
        </w:tc>
      </w:tr>
      <w:tr>
        <w:tc>
          <w:tcPr>
            <w:tcW w:type="dxa" w:w="1704"/>
          </w:tcPr>
          <w:p>
            <w:r>
              <w:t>FIN-01</w:t>
            </w:r>
          </w:p>
        </w:tc>
        <w:tc>
          <w:tcPr>
            <w:tcW w:type="dxa" w:w="1704"/>
          </w:tcPr>
          <w:p>
            <w:r>
              <w:t>frontend/src/pages/donate.tsx</w:t>
            </w:r>
          </w:p>
        </w:tc>
        <w:tc>
          <w:tcPr>
            <w:tcW w:type="dxa" w:w="1704"/>
          </w:tcPr>
          <w:p>
            <w:r>
              <w:t>Donation page fetches settings and presents UPI/bank/payment-link configuration; it also contains currency/geo behavior.</w:t>
            </w:r>
          </w:p>
        </w:tc>
        <w:tc>
          <w:tcPr>
            <w:tcW w:type="dxa" w:w="1704"/>
          </w:tcPr>
          <w:p>
            <w:r>
              <w:t>Frontend must become a presentation layer over a server-authoritative donation/payment workflow; remove any implication that client state proves payment.</w:t>
            </w:r>
          </w:p>
        </w:tc>
        <w:tc>
          <w:tcPr>
            <w:tcW w:type="dxa" w:w="1704"/>
          </w:tcPr>
          <w:p>
            <w:r>
              <w:t>FIN-T01, FIN-T08</w:t>
            </w:r>
          </w:p>
        </w:tc>
        <w:tc>
          <w:tcPr>
            <w:tcW w:type="dxa" w:w="1704"/>
          </w:tcPr>
          <w:p>
            <w:r>
              <w:t>OPEN / MAPPED</w:t>
            </w:r>
          </w:p>
        </w:tc>
      </w:tr>
      <w:tr>
        <w:tc>
          <w:tcPr>
            <w:tcW w:type="dxa" w:w="1704"/>
          </w:tcPr>
          <w:p>
            <w:r>
              <w:t>FIN-02</w:t>
            </w:r>
          </w:p>
        </w:tc>
        <w:tc>
          <w:tcPr>
            <w:tcW w:type="dxa" w:w="1704"/>
          </w:tcPr>
          <w:p>
            <w:r>
              <w:t>frontend/src/pages/embed/donate-widget.tsx</w:t>
            </w:r>
          </w:p>
        </w:tc>
        <w:tc>
          <w:tcPr>
            <w:tcW w:type="dxa" w:w="1704"/>
          </w:tcPr>
          <w:p>
            <w:r>
              <w:t>Separate embedded donation surface exists.</w:t>
            </w:r>
          </w:p>
        </w:tc>
        <w:tc>
          <w:tcPr>
            <w:tcW w:type="dxa" w:w="1704"/>
          </w:tcPr>
          <w:p>
            <w:r>
              <w:t>Apply same server-authoritative payment, origin/embed and privacy controls to embedded flow.</w:t>
            </w:r>
          </w:p>
        </w:tc>
        <w:tc>
          <w:tcPr>
            <w:tcW w:type="dxa" w:w="1704"/>
          </w:tcPr>
          <w:p>
            <w:r>
              <w:t>FIN-T01, FIN-T02, PRIV/CMS tests</w:t>
            </w:r>
          </w:p>
        </w:tc>
        <w:tc>
          <w:tcPr>
            <w:tcW w:type="dxa" w:w="1704"/>
          </w:tcPr>
          <w:p>
            <w:r>
              <w:t>OPEN / MAPPED</w:t>
            </w:r>
          </w:p>
        </w:tc>
      </w:tr>
      <w:tr>
        <w:tc>
          <w:tcPr>
            <w:tcW w:type="dxa" w:w="1704"/>
          </w:tcPr>
          <w:p>
            <w:r>
              <w:t>FIN-03</w:t>
            </w:r>
          </w:p>
        </w:tc>
        <w:tc>
          <w:tcPr>
            <w:tcW w:type="dxa" w:w="1704"/>
          </w:tcPr>
          <w:p>
            <w:r>
              <w:t>frontend/src/pages/admin/tabs/DonateTab.tsx</w:t>
            </w:r>
          </w:p>
        </w:tc>
        <w:tc>
          <w:tcPr>
            <w:tcW w:type="dxa" w:w="1704"/>
          </w:tcPr>
          <w:p>
            <w:r>
              <w:t>Admin donation configuration surface exists.</w:t>
            </w:r>
          </w:p>
        </w:tc>
        <w:tc>
          <w:tcPr>
            <w:tcW w:type="dxa" w:w="1704"/>
          </w:tcPr>
          <w:p>
            <w:r>
              <w:t>Separate configuration management from actual financial transaction records; protect sensitive actions with approved permissions and audit.</w:t>
            </w:r>
          </w:p>
        </w:tc>
        <w:tc>
          <w:tcPr>
            <w:tcW w:type="dxa" w:w="1704"/>
          </w:tcPr>
          <w:p>
            <w:r>
              <w:t>FIN-T10, FIN-T13, FIN-T14</w:t>
            </w:r>
          </w:p>
        </w:tc>
        <w:tc>
          <w:tcPr>
            <w:tcW w:type="dxa" w:w="1704"/>
          </w:tcPr>
          <w:p>
            <w:r>
              <w:t>OPEN / MAPPED</w:t>
            </w:r>
          </w:p>
        </w:tc>
      </w:tr>
      <w:tr>
        <w:tc>
          <w:tcPr>
            <w:tcW w:type="dxa" w:w="1704"/>
          </w:tcPr>
          <w:p>
            <w:r>
              <w:t>FIN-04</w:t>
            </w:r>
          </w:p>
        </w:tc>
        <w:tc>
          <w:tcPr>
            <w:tcW w:type="dxa" w:w="1704"/>
          </w:tcPr>
          <w:p>
            <w:r>
              <w:t>Backend donation/payment implementation</w:t>
            </w:r>
          </w:p>
        </w:tc>
        <w:tc>
          <w:tcPr>
            <w:tcW w:type="dxa" w:w="1704"/>
          </w:tcPr>
          <w:p>
            <w:r>
              <w:t>Repository search found no payment/webhook/Razorpay/Stripe implementation matching a full transaction lifecycle.</w:t>
            </w:r>
          </w:p>
        </w:tc>
        <w:tc>
          <w:tcPr>
            <w:tcW w:type="dxa" w:w="1704"/>
          </w:tcPr>
          <w:p>
            <w:r>
              <w:t>Do not infer a completed payment system from the UI. Build a provider adapter, server-side transaction state machine, webhook verification and reconciliation before enabling live payments.</w:t>
            </w:r>
          </w:p>
        </w:tc>
        <w:tc>
          <w:tcPr>
            <w:tcW w:type="dxa" w:w="1704"/>
          </w:tcPr>
          <w:p>
            <w:r>
              <w:t>FIN-T02 through FIN-T14</w:t>
            </w:r>
          </w:p>
        </w:tc>
        <w:tc>
          <w:tcPr>
            <w:tcW w:type="dxa" w:w="1704"/>
          </w:tcPr>
          <w:p>
            <w:r>
              <w:t>OPEN / MAPPED</w:t>
            </w:r>
          </w:p>
        </w:tc>
      </w:tr>
      <w:tr>
        <w:tc>
          <w:tcPr>
            <w:tcW w:type="dxa" w:w="1704"/>
          </w:tcPr>
          <w:p>
            <w:r>
              <w:t>FIN-05</w:t>
            </w:r>
          </w:p>
        </w:tc>
        <w:tc>
          <w:tcPr>
            <w:tcW w:type="dxa" w:w="1704"/>
          </w:tcPr>
          <w:p>
            <w:r>
              <w:t>backend/data/settings.json; settings_draft/history</w:t>
            </w:r>
          </w:p>
        </w:tc>
        <w:tc>
          <w:tcPr>
            <w:tcW w:type="dxa" w:w="1704"/>
          </w:tcPr>
          <w:p>
            <w:r>
              <w:t>Donation configuration is represented through site settings data.</w:t>
            </w:r>
          </w:p>
        </w:tc>
        <w:tc>
          <w:tcPr>
            <w:tcW w:type="dxa" w:w="1704"/>
          </w:tcPr>
          <w:p>
            <w:r>
              <w:t>Treat payment provider configuration as sensitive operational configuration; separate secrets from editable CMS/site settings and audit changes.</w:t>
            </w:r>
          </w:p>
        </w:tc>
        <w:tc>
          <w:tcPr>
            <w:tcW w:type="dxa" w:w="1704"/>
          </w:tcPr>
          <w:p>
            <w:r>
              <w:t>FIN-T13, ENG-T05, ENG-T07</w:t>
            </w:r>
          </w:p>
        </w:tc>
        <w:tc>
          <w:tcPr>
            <w:tcW w:type="dxa" w:w="1704"/>
          </w:tcPr>
          <w:p>
            <w:r>
              <w:t>OPEN / MAPPED</w:t>
            </w:r>
          </w:p>
        </w:tc>
      </w:tr>
    </w:tbl>
    <w:p>
      <w:pPr>
        <w:pStyle w:val="Heading1"/>
      </w:pPr>
      <w:r>
        <w:t>9.3.1 — Direct Repository Evidence</w:t>
      </w:r>
    </w:p>
    <w:p>
      <w:r>
        <w:t>The public donation page contains UPI, bank and provider-link settings plus INR/international program and currency/geo behavior. fileciteturn237file0L2-L2</w:t>
      </w:r>
    </w:p>
    <w:p>
      <w:r>
        <w:t>Repository search identified the main donation UI, embedded donation widget and admin DonateTab, but did not return a backend payment/webhook implementation for the searched payment terms. fileciteturn236file0L1-L4 fileciteturn236file1L7-L10 fileciteturn236file2L12-L15</w:t>
      </w:r>
    </w:p>
    <w:p>
      <w:pPr>
        <w:pStyle w:val="Heading1"/>
      </w:pPr>
      <w:r>
        <w:t>9.3.2 — Critical Finding</w:t>
      </w:r>
    </w:p>
    <w:p>
      <w:r>
        <w:t>We must NOT describe the current repository as having a production-grade payment system. The inspected evidence supports a donation presentation/configuration layer, while the approved financial architecture still needs a server-authoritative transaction workflow, provider verification, idempotency, reconciliation, receipts and refunds.</w:t>
      </w:r>
    </w:p>
    <w:p>
      <w:pPr>
        <w:pStyle w:val="Heading1"/>
      </w:pPr>
      <w:r>
        <w:t>9.3.3 — Y-Factor</w:t>
      </w:r>
    </w:p>
    <w:p>
      <w:r>
        <w:t>The Y-Factor is financial truth: a donor-facing UI or external payment link is not sufficient evidence that Spandana received a specific amount. The backend must establish and preserve the authoritative transaction state.</w:t>
      </w:r>
    </w:p>
    <w:p>
      <w:pPr>
        <w:pStyle w:val="Heading1"/>
      </w:pPr>
      <w:r>
        <w:t>9.3.4 — Implementation Order</w:t>
      </w:r>
    </w:p>
    <w:p>
      <w:pPr>
        <w:pStyle w:val="ListNumber"/>
      </w:pPr>
      <w:r>
        <w:t>1. Freeze the existing donation UI as baseline reference.</w:t>
      </w:r>
    </w:p>
    <w:p>
      <w:pPr>
        <w:pStyle w:val="ListNumber"/>
      </w:pPr>
      <w:r>
        <w:t>2. Define DonationIntent, PaymentAttempt, ProviderEvent, Receipt and Refund records.</w:t>
      </w:r>
    </w:p>
    <w:p>
      <w:pPr>
        <w:pStyle w:val="ListNumber"/>
      </w:pPr>
      <w:r>
        <w:t>3. Select and isolate the payment provider integration.</w:t>
      </w:r>
    </w:p>
    <w:p>
      <w:pPr>
        <w:pStyle w:val="ListNumber"/>
      </w:pPr>
      <w:r>
        <w:t>4. Implement server-side creation and idempotency.</w:t>
      </w:r>
    </w:p>
    <w:p>
      <w:pPr>
        <w:pStyle w:val="ListNumber"/>
      </w:pPr>
      <w:r>
        <w:t>5. Implement verified webhook/event processing.</w:t>
      </w:r>
    </w:p>
    <w:p>
      <w:pPr>
        <w:pStyle w:val="ListNumber"/>
      </w:pPr>
      <w:r>
        <w:t>6. Implement reconciliation and operational exception handling.</w:t>
      </w:r>
    </w:p>
    <w:p>
      <w:pPr>
        <w:pStyle w:val="ListNumber"/>
      </w:pPr>
      <w:r>
        <w:t>7. Implement receipts/refunds and financial audit events.</w:t>
      </w:r>
    </w:p>
    <w:p>
      <w:pPr>
        <w:pStyle w:val="ListNumber"/>
      </w:pPr>
      <w:r>
        <w:t>8. Connect public/admin UI only to the authoritative workflow.</w:t>
      </w:r>
    </w:p>
    <w:p>
      <w:pPr>
        <w:pStyle w:val="ListNumber"/>
      </w:pPr>
      <w:r>
        <w:t>9. Execute controlled provider tests before any live enablement.</w:t>
      </w:r>
    </w:p>
    <w:p>
      <w:pPr>
        <w:pStyle w:val="Heading1"/>
      </w:pPr>
      <w:r>
        <w:t>9.3.5 — Master Control Update</w:t>
      </w:r>
    </w:p>
    <w:p>
      <w:r>
        <w:t>Phase 9.3 Donations &amp; Financial Implementation Mapping: COMPLETED for the inspected donation surfaces. Payment backend must be treated as an implementation gap until deeper repository inspection identifies otherwise. Implementation remains NOT STARTED. Original main branch remains untouched.</w:t>
      </w:r>
    </w:p>
    <w:p>
      <w:r>
        <w:br w:type="page"/>
      </w:r>
    </w:p>
    <w:p>
      <w:pPr>
        <w:pStyle w:val="Title"/>
      </w:pPr>
      <w:r>
        <w:t>PHASE 9 — IMPLEMENTATION READINESS MAPPING</w:t>
      </w:r>
    </w:p>
    <w:p>
      <w:pPr>
        <w:pStyle w:val="Heading1"/>
      </w:pPr>
      <w:r>
        <w:t>9.4 — Programs &amp; Events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PE-01</w:t>
            </w:r>
          </w:p>
        </w:tc>
        <w:tc>
          <w:tcPr>
            <w:tcW w:type="dxa" w:w="1704"/>
          </w:tcPr>
          <w:p>
            <w:r>
              <w:t>backend/routes/v1/programs.js</w:t>
            </w:r>
          </w:p>
        </w:tc>
        <w:tc>
          <w:tcPr>
            <w:tcW w:type="dxa" w:w="1704"/>
          </w:tcPr>
          <w:p>
            <w:r>
              <w:t>Public GET endpoints are open; admin list/create/update/delete use requireAdmin.</w:t>
            </w:r>
          </w:p>
        </w:tc>
        <w:tc>
          <w:tcPr>
            <w:tcW w:type="dxa" w:w="1704"/>
          </w:tcPr>
          <w:p>
            <w:r>
              <w:t>Replace coarse requireAdmin with approved permission-based authorization; preserve public read rules.</w:t>
            </w:r>
          </w:p>
        </w:tc>
        <w:tc>
          <w:tcPr>
            <w:tcW w:type="dxa" w:w="1704"/>
          </w:tcPr>
          <w:p>
            <w:r>
              <w:t>PE-T01, AUTH-T04</w:t>
            </w:r>
          </w:p>
        </w:tc>
        <w:tc>
          <w:tcPr>
            <w:tcW w:type="dxa" w:w="1704"/>
          </w:tcPr>
          <w:p>
            <w:r>
              <w:t>OPEN / MAPPED</w:t>
            </w:r>
          </w:p>
        </w:tc>
      </w:tr>
      <w:tr>
        <w:tc>
          <w:tcPr>
            <w:tcW w:type="dxa" w:w="1704"/>
          </w:tcPr>
          <w:p>
            <w:r>
              <w:t>PE-02</w:t>
            </w:r>
          </w:p>
        </w:tc>
        <w:tc>
          <w:tcPr>
            <w:tcW w:type="dxa" w:w="1704"/>
          </w:tcPr>
          <w:p>
            <w:r>
              <w:t>backend/controllers/programsController.js</w:t>
            </w:r>
          </w:p>
        </w:tc>
        <w:tc>
          <w:tcPr>
            <w:tcW w:type="dxa" w:w="1704"/>
          </w:tcPr>
          <w:p>
            <w:r>
              <w:t>Create/update pass req.body directly into Program.create/update.</w:t>
            </w:r>
          </w:p>
        </w:tc>
        <w:tc>
          <w:tcPr>
            <w:tcW w:type="dxa" w:w="1704"/>
          </w:tcPr>
          <w:p>
            <w:r>
              <w:t>Introduce request/schema validation and server-owned fields; enforce lifecycle transitions in service layer.</w:t>
            </w:r>
          </w:p>
        </w:tc>
        <w:tc>
          <w:tcPr>
            <w:tcW w:type="dxa" w:w="1704"/>
          </w:tcPr>
          <w:p>
            <w:r>
              <w:t>PE-T02, PE-T03</w:t>
            </w:r>
          </w:p>
        </w:tc>
        <w:tc>
          <w:tcPr>
            <w:tcW w:type="dxa" w:w="1704"/>
          </w:tcPr>
          <w:p>
            <w:r>
              <w:t>OPEN / MAPPED</w:t>
            </w:r>
          </w:p>
        </w:tc>
      </w:tr>
      <w:tr>
        <w:tc>
          <w:tcPr>
            <w:tcW w:type="dxa" w:w="1704"/>
          </w:tcPr>
          <w:p>
            <w:r>
              <w:t>PE-03</w:t>
            </w:r>
          </w:p>
        </w:tc>
        <w:tc>
          <w:tcPr>
            <w:tcW w:type="dxa" w:w="1704"/>
          </w:tcPr>
          <w:p>
            <w:r>
              <w:t>backend/models/Program.js</w:t>
            </w:r>
          </w:p>
        </w:tc>
        <w:tc>
          <w:tcPr>
            <w:tcW w:type="dxa" w:w="1704"/>
          </w:tcPr>
          <w:p>
            <w:r>
              <w:t>Program has title, description, pillar, status, image, published and order; persistence can switch between Mongo and JSON.</w:t>
            </w:r>
          </w:p>
        </w:tc>
        <w:tc>
          <w:tcPr>
            <w:tcW w:type="dxa" w:w="1704"/>
          </w:tcPr>
          <w:p>
            <w:r>
              <w:t>Create governed program schema/lifecycle and explicit repository boundary.</w:t>
            </w:r>
          </w:p>
        </w:tc>
        <w:tc>
          <w:tcPr>
            <w:tcW w:type="dxa" w:w="1704"/>
          </w:tcPr>
          <w:p>
            <w:r>
              <w:t>PE-T02, DB-T03</w:t>
            </w:r>
          </w:p>
        </w:tc>
        <w:tc>
          <w:tcPr>
            <w:tcW w:type="dxa" w:w="1704"/>
          </w:tcPr>
          <w:p>
            <w:r>
              <w:t>OPEN / MAPPED</w:t>
            </w:r>
          </w:p>
        </w:tc>
      </w:tr>
      <w:tr>
        <w:tc>
          <w:tcPr>
            <w:tcW w:type="dxa" w:w="1704"/>
          </w:tcPr>
          <w:p>
            <w:r>
              <w:t>PE-04</w:t>
            </w:r>
          </w:p>
        </w:tc>
        <w:tc>
          <w:tcPr>
            <w:tcW w:type="dxa" w:w="1704"/>
          </w:tcPr>
          <w:p>
            <w:r>
              <w:t>backend/routes/v1/events.js</w:t>
            </w:r>
          </w:p>
        </w:tc>
        <w:tc>
          <w:tcPr>
            <w:tcW w:type="dxa" w:w="1704"/>
          </w:tcPr>
          <w:p>
            <w:r>
              <w:t>Public GET endpoints are open; admin list/create/update/delete use requireAdmin.</w:t>
            </w:r>
          </w:p>
        </w:tc>
        <w:tc>
          <w:tcPr>
            <w:tcW w:type="dxa" w:w="1704"/>
          </w:tcPr>
          <w:p>
            <w:r>
              <w:t>Apply permission-based RBAC and preserve public visibility rules.</w:t>
            </w:r>
          </w:p>
        </w:tc>
        <w:tc>
          <w:tcPr>
            <w:tcW w:type="dxa" w:w="1704"/>
          </w:tcPr>
          <w:p>
            <w:r>
              <w:t>PE-T04, AUTH-T04</w:t>
            </w:r>
          </w:p>
        </w:tc>
        <w:tc>
          <w:tcPr>
            <w:tcW w:type="dxa" w:w="1704"/>
          </w:tcPr>
          <w:p>
            <w:r>
              <w:t>OPEN / MAPPED</w:t>
            </w:r>
          </w:p>
        </w:tc>
      </w:tr>
      <w:tr>
        <w:tc>
          <w:tcPr>
            <w:tcW w:type="dxa" w:w="1704"/>
          </w:tcPr>
          <w:p>
            <w:r>
              <w:t>PE-05</w:t>
            </w:r>
          </w:p>
        </w:tc>
        <w:tc>
          <w:tcPr>
            <w:tcW w:type="dxa" w:w="1704"/>
          </w:tcPr>
          <w:p>
            <w:r>
              <w:t>backend/controllers/eventsController.js</w:t>
            </w:r>
          </w:p>
        </w:tc>
        <w:tc>
          <w:tcPr>
            <w:tcW w:type="dxa" w:w="1704"/>
          </w:tcPr>
          <w:p>
            <w:r>
              <w:t>Create/update pass req.body directly into Event.create/update.</w:t>
            </w:r>
          </w:p>
        </w:tc>
        <w:tc>
          <w:tcPr>
            <w:tcW w:type="dxa" w:w="1704"/>
          </w:tcPr>
          <w:p>
            <w:r>
              <w:t>Validate dates, location, lifecycle and server-owned fields before persistence.</w:t>
            </w:r>
          </w:p>
        </w:tc>
        <w:tc>
          <w:tcPr>
            <w:tcW w:type="dxa" w:w="1704"/>
          </w:tcPr>
          <w:p>
            <w:r>
              <w:t>PE-T05, PE-T06</w:t>
            </w:r>
          </w:p>
        </w:tc>
        <w:tc>
          <w:tcPr>
            <w:tcW w:type="dxa" w:w="1704"/>
          </w:tcPr>
          <w:p>
            <w:r>
              <w:t>OPEN / MAPPED</w:t>
            </w:r>
          </w:p>
        </w:tc>
      </w:tr>
      <w:tr>
        <w:tc>
          <w:tcPr>
            <w:tcW w:type="dxa" w:w="1704"/>
          </w:tcPr>
          <w:p>
            <w:r>
              <w:t>PE-06</w:t>
            </w:r>
          </w:p>
        </w:tc>
        <w:tc>
          <w:tcPr>
            <w:tcW w:type="dxa" w:w="1704"/>
          </w:tcPr>
          <w:p>
            <w:r>
              <w:t>backend/models/Event.js</w:t>
            </w:r>
          </w:p>
        </w:tc>
        <w:tc>
          <w:tcPr>
            <w:tcW w:type="dxa" w:w="1704"/>
          </w:tcPr>
          <w:p>
            <w:r>
              <w:t>Event stores date/time/location/category/published and volunteersNeeded as simple fields.</w:t>
            </w:r>
          </w:p>
        </w:tc>
        <w:tc>
          <w:tcPr>
            <w:tcW w:type="dxa" w:w="1704"/>
          </w:tcPr>
          <w:p>
            <w:r>
              <w:t>Implement explicit event lifecycle, structured date/time/timezone and registration/capacity invariants where required.</w:t>
            </w:r>
          </w:p>
        </w:tc>
        <w:tc>
          <w:tcPr>
            <w:tcW w:type="dxa" w:w="1704"/>
          </w:tcPr>
          <w:p>
            <w:r>
              <w:t>PE-T05 through PE-T08</w:t>
            </w:r>
          </w:p>
        </w:tc>
        <w:tc>
          <w:tcPr>
            <w:tcW w:type="dxa" w:w="1704"/>
          </w:tcPr>
          <w:p>
            <w:r>
              <w:t>OPEN / MAPPED</w:t>
            </w:r>
          </w:p>
        </w:tc>
      </w:tr>
      <w:tr>
        <w:tc>
          <w:tcPr>
            <w:tcW w:type="dxa" w:w="1704"/>
          </w:tcPr>
          <w:p>
            <w:r>
              <w:t>PE-07</w:t>
            </w:r>
          </w:p>
        </w:tc>
        <w:tc>
          <w:tcPr>
            <w:tcW w:type="dxa" w:w="1704"/>
          </w:tcPr>
          <w:p>
            <w:r>
              <w:t>Program/Event publication model</w:t>
            </w:r>
          </w:p>
        </w:tc>
        <w:tc>
          <w:tcPr>
            <w:tcW w:type="dxa" w:w="1704"/>
          </w:tcPr>
          <w:p>
            <w:r>
              <w:t>Public list filters only published:true; admin sees all records.</w:t>
            </w:r>
          </w:p>
        </w:tc>
        <w:tc>
          <w:tcPr>
            <w:tcW w:type="dxa" w:w="1704"/>
          </w:tcPr>
          <w:p>
            <w:r>
              <w:t>Define draft/review/published/archived semantics and prevent unauthorized publication transitions.</w:t>
            </w:r>
          </w:p>
        </w:tc>
        <w:tc>
          <w:tcPr>
            <w:tcW w:type="dxa" w:w="1704"/>
          </w:tcPr>
          <w:p>
            <w:r>
              <w:t>PE-T03, PE-T06, AUTH-T05</w:t>
            </w:r>
          </w:p>
        </w:tc>
        <w:tc>
          <w:tcPr>
            <w:tcW w:type="dxa" w:w="1704"/>
          </w:tcPr>
          <w:p>
            <w:r>
              <w:t>OPEN / MAPPED</w:t>
            </w:r>
          </w:p>
        </w:tc>
      </w:tr>
      <w:tr>
        <w:tc>
          <w:tcPr>
            <w:tcW w:type="dxa" w:w="1704"/>
          </w:tcPr>
          <w:p>
            <w:r>
              <w:t>PE-08</w:t>
            </w:r>
          </w:p>
        </w:tc>
        <w:tc>
          <w:tcPr>
            <w:tcW w:type="dxa" w:w="1704"/>
          </w:tcPr>
          <w:p>
            <w:r>
              <w:t>Mutation safety</w:t>
            </w:r>
          </w:p>
        </w:tc>
        <w:tc>
          <w:tcPr>
            <w:tcW w:type="dxa" w:w="1704"/>
          </w:tcPr>
          <w:p>
            <w:r>
              <w:t>Program/Event delete operations directly delete records.</w:t>
            </w:r>
          </w:p>
        </w:tc>
        <w:tc>
          <w:tcPr>
            <w:tcW w:type="dxa" w:w="1704"/>
          </w:tcPr>
          <w:p>
            <w:r>
              <w:t>Define soft-delete/archive policy where business history must remain; audit destructive actions.</w:t>
            </w:r>
          </w:p>
        </w:tc>
        <w:tc>
          <w:tcPr>
            <w:tcW w:type="dxa" w:w="1704"/>
          </w:tcPr>
          <w:p>
            <w:r>
              <w:t>PE-T09, AUDIT-T03</w:t>
            </w:r>
          </w:p>
        </w:tc>
        <w:tc>
          <w:tcPr>
            <w:tcW w:type="dxa" w:w="1704"/>
          </w:tcPr>
          <w:p>
            <w:r>
              <w:t>OPEN / MAPPED</w:t>
            </w:r>
          </w:p>
        </w:tc>
      </w:tr>
    </w:tbl>
    <w:p>
      <w:pPr>
        <w:pStyle w:val="Heading1"/>
      </w:pPr>
      <w:r>
        <w:t>9.4.1 — Direct Repository Evidence</w:t>
      </w:r>
    </w:p>
    <w:p>
      <w:r>
        <w:t>Programs routes currently protect admin operations with a single requireAdmin middleware while public GET operations remain open. fileciteturn242file0L2-L2</w:t>
      </w:r>
    </w:p>
    <w:p>
      <w:r>
        <w:t>Events routes use the same coarse requireAdmin pattern for all admin mutations and expose public GET operations. fileciteturn243file0L2-L2</w:t>
      </w:r>
    </w:p>
    <w:p>
      <w:r>
        <w:t>Program and Event controllers pass request bodies directly to model create/update methods, with no validation layer visible in these controllers. fileciteturn238file0L2-L2 fileciteturn239file0L2-L2</w:t>
      </w:r>
    </w:p>
    <w:p>
      <w:r>
        <w:t>Program and Event models currently represent publication primarily through a published boolean and use simple field schemas. fileciteturn230file0L2-L2 fileciteturn231file0L2-L2</w:t>
      </w:r>
    </w:p>
    <w:p>
      <w:pPr>
        <w:pStyle w:val="Heading1"/>
      </w:pPr>
      <w:r>
        <w:t>9.4.2 — Y-Factor</w:t>
      </w:r>
    </w:p>
    <w:p>
      <w:r>
        <w:t>The central Y-Factor is control of published public information. A program/event system needs a governed lifecycle and permission model so that editing, publishing, archiving and deletion are deliberate, auditable actions rather than generic CRUD operations.</w:t>
      </w:r>
    </w:p>
    <w:p>
      <w:pPr>
        <w:pStyle w:val="Heading1"/>
      </w:pPr>
      <w:r>
        <w:t>9.4.3 — Implementation Order</w:t>
      </w:r>
    </w:p>
    <w:p>
      <w:pPr>
        <w:pStyle w:val="ListNumber"/>
      </w:pPr>
      <w:r>
        <w:t>1. Define Program and Event lifecycle/state machines.</w:t>
      </w:r>
    </w:p>
    <w:p>
      <w:pPr>
        <w:pStyle w:val="ListNumber"/>
      </w:pPr>
      <w:r>
        <w:t>2. Define permission requirements for view/edit/publish/archive/delete.</w:t>
      </w:r>
    </w:p>
    <w:p>
      <w:pPr>
        <w:pStyle w:val="ListNumber"/>
      </w:pPr>
      <w:r>
        <w:t>3. Introduce request/schema validation.</w:t>
      </w:r>
    </w:p>
    <w:p>
      <w:pPr>
        <w:pStyle w:val="ListNumber"/>
      </w:pPr>
      <w:r>
        <w:t>4. Move lifecycle/business rules into service layer.</w:t>
      </w:r>
    </w:p>
    <w:p>
      <w:pPr>
        <w:pStyle w:val="ListNumber"/>
      </w:pPr>
      <w:r>
        <w:t>5. Harden persistence schema and indexes.</w:t>
      </w:r>
    </w:p>
    <w:p>
      <w:pPr>
        <w:pStyle w:val="ListNumber"/>
      </w:pPr>
      <w:r>
        <w:t>6. Introduce audit events for sensitive mutations.</w:t>
      </w:r>
    </w:p>
    <w:p>
      <w:pPr>
        <w:pStyle w:val="ListNumber"/>
      </w:pPr>
      <w:r>
        <w:t>7. Migrate existing records and publication state.</w:t>
      </w:r>
    </w:p>
    <w:p>
      <w:pPr>
        <w:pStyle w:val="ListNumber"/>
      </w:pPr>
      <w:r>
        <w:t>8. Execute public/admin regression and authorization tests.</w:t>
      </w:r>
    </w:p>
    <w:p>
      <w:pPr>
        <w:pStyle w:val="Heading1"/>
      </w:pPr>
      <w:r>
        <w:t>9.4.4 — Master Control Update</w:t>
      </w:r>
    </w:p>
    <w:p>
      <w:r>
        <w:t>Phase 9.4 Programs &amp; Events Implementation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9.5 — Volunteers, Contact, Newsletter &amp; Participation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VCN-01</w:t>
            </w:r>
          </w:p>
        </w:tc>
        <w:tc>
          <w:tcPr>
            <w:tcW w:type="dxa" w:w="1704"/>
          </w:tcPr>
          <w:p>
            <w:r>
              <w:t>backend/routes/v1/volunteers.js</w:t>
            </w:r>
          </w:p>
        </w:tc>
        <w:tc>
          <w:tcPr>
            <w:tcW w:type="dxa" w:w="1704"/>
          </w:tcPr>
          <w:p>
            <w:r>
              <w:t>Public volunteer submission is Zod-validated; admin list/delete use requireAdmin.</w:t>
            </w:r>
          </w:p>
        </w:tc>
        <w:tc>
          <w:tcPr>
            <w:tcW w:type="dxa" w:w="1704"/>
          </w:tcPr>
          <w:p>
            <w:r>
              <w:t>Apply permission-based RBAC, retention/access controls and explicit workflow states for applications.</w:t>
            </w:r>
          </w:p>
        </w:tc>
        <w:tc>
          <w:tcPr>
            <w:tcW w:type="dxa" w:w="1704"/>
          </w:tcPr>
          <w:p>
            <w:r>
              <w:t>VCN-T01, AUTH-T04, PRIV-T03</w:t>
            </w:r>
          </w:p>
        </w:tc>
        <w:tc>
          <w:tcPr>
            <w:tcW w:type="dxa" w:w="1704"/>
          </w:tcPr>
          <w:p>
            <w:r>
              <w:t>OPEN / MAPPED</w:t>
            </w:r>
          </w:p>
        </w:tc>
      </w:tr>
      <w:tr>
        <w:tc>
          <w:tcPr>
            <w:tcW w:type="dxa" w:w="1704"/>
          </w:tcPr>
          <w:p>
            <w:r>
              <w:t>VCN-02</w:t>
            </w:r>
          </w:p>
        </w:tc>
        <w:tc>
          <w:tcPr>
            <w:tcW w:type="dxa" w:w="1704"/>
          </w:tcPr>
          <w:p>
            <w:r>
              <w:t>backend/controllers/volunteersController.js</w:t>
            </w:r>
          </w:p>
        </w:tc>
        <w:tc>
          <w:tcPr>
            <w:tcW w:type="dxa" w:w="1704"/>
          </w:tcPr>
          <w:p>
            <w:r>
              <w:t>Submission persists req.body and fires an email alert without awaiting it; response returns record id.</w:t>
            </w:r>
          </w:p>
        </w:tc>
        <w:tc>
          <w:tcPr>
            <w:tcW w:type="dxa" w:w="1704"/>
          </w:tcPr>
          <w:p>
            <w:r>
              <w:t>Use validated normalized input, server-owned metadata, controlled status lifecycle and privacy-safe notifications.</w:t>
            </w:r>
          </w:p>
        </w:tc>
        <w:tc>
          <w:tcPr>
            <w:tcW w:type="dxa" w:w="1704"/>
          </w:tcPr>
          <w:p>
            <w:r>
              <w:t>VCN-T02, PRIV-T04</w:t>
            </w:r>
          </w:p>
        </w:tc>
        <w:tc>
          <w:tcPr>
            <w:tcW w:type="dxa" w:w="1704"/>
          </w:tcPr>
          <w:p>
            <w:r>
              <w:t>OPEN / MAPPED</w:t>
            </w:r>
          </w:p>
        </w:tc>
      </w:tr>
      <w:tr>
        <w:tc>
          <w:tcPr>
            <w:tcW w:type="dxa" w:w="1704"/>
          </w:tcPr>
          <w:p>
            <w:r>
              <w:t>VCN-03</w:t>
            </w:r>
          </w:p>
        </w:tc>
        <w:tc>
          <w:tcPr>
            <w:tcW w:type="dxa" w:w="1704"/>
          </w:tcPr>
          <w:p>
            <w:r>
              <w:t>Volunteer data model</w:t>
            </w:r>
          </w:p>
        </w:tc>
        <w:tc>
          <w:tcPr>
            <w:tcW w:type="dxa" w:w="1704"/>
          </w:tcPr>
          <w:p>
            <w:r>
              <w:t>Volunteer form includes DOB, age, address, emergency contacts, motivation and declarations.</w:t>
            </w:r>
          </w:p>
        </w:tc>
        <w:tc>
          <w:tcPr>
            <w:tcW w:type="dxa" w:w="1704"/>
          </w:tcPr>
          <w:p>
            <w:r>
              <w:t>Classify sensitive personal data, minimize collection, define retention/deletion and restrict administrative visibility.</w:t>
            </w:r>
          </w:p>
        </w:tc>
        <w:tc>
          <w:tcPr>
            <w:tcW w:type="dxa" w:w="1704"/>
          </w:tcPr>
          <w:p>
            <w:r>
              <w:t>PRIV-T01 through PRIV-T06</w:t>
            </w:r>
          </w:p>
        </w:tc>
        <w:tc>
          <w:tcPr>
            <w:tcW w:type="dxa" w:w="1704"/>
          </w:tcPr>
          <w:p>
            <w:r>
              <w:t>OPEN / MAPPED</w:t>
            </w:r>
          </w:p>
        </w:tc>
      </w:tr>
      <w:tr>
        <w:tc>
          <w:tcPr>
            <w:tcW w:type="dxa" w:w="1704"/>
          </w:tcPr>
          <w:p>
            <w:r>
              <w:t>VCN-04</w:t>
            </w:r>
          </w:p>
        </w:tc>
        <w:tc>
          <w:tcPr>
            <w:tcW w:type="dxa" w:w="1704"/>
          </w:tcPr>
          <w:p>
            <w:r>
              <w:t>backend/routes/v1/contact.js</w:t>
            </w:r>
          </w:p>
        </w:tc>
        <w:tc>
          <w:tcPr>
            <w:tcW w:type="dxa" w:w="1704"/>
          </w:tcPr>
          <w:p>
            <w:r>
              <w:t>Contact submission has Zod validation and a 5-per-15-minute rate limit.</w:t>
            </w:r>
          </w:p>
        </w:tc>
        <w:tc>
          <w:tcPr>
            <w:tcW w:type="dxa" w:w="1704"/>
          </w:tcPr>
          <w:p>
            <w:r>
              <w:t>Add persistence/controlled case management if required by business scope; otherwise define email-only retention explicitly; add abuse controls and privacy policy linkage.</w:t>
            </w:r>
          </w:p>
        </w:tc>
        <w:tc>
          <w:tcPr>
            <w:tcW w:type="dxa" w:w="1704"/>
          </w:tcPr>
          <w:p>
            <w:r>
              <w:t>VCN-T03, PRIV-T02</w:t>
            </w:r>
          </w:p>
        </w:tc>
        <w:tc>
          <w:tcPr>
            <w:tcW w:type="dxa" w:w="1704"/>
          </w:tcPr>
          <w:p>
            <w:r>
              <w:t>OPEN / MAPPED</w:t>
            </w:r>
          </w:p>
        </w:tc>
      </w:tr>
      <w:tr>
        <w:tc>
          <w:tcPr>
            <w:tcW w:type="dxa" w:w="1704"/>
          </w:tcPr>
          <w:p>
            <w:r>
              <w:t>VCN-05</w:t>
            </w:r>
          </w:p>
        </w:tc>
        <w:tc>
          <w:tcPr>
            <w:tcW w:type="dxa" w:w="1704"/>
          </w:tcPr>
          <w:p>
            <w:r>
              <w:t>backend/controllers/contactController.js</w:t>
            </w:r>
          </w:p>
        </w:tc>
        <w:tc>
          <w:tcPr>
            <w:tcW w:type="dxa" w:w="1704"/>
          </w:tcPr>
          <w:p>
            <w:r>
              <w:t>Contact details are sent to confirmation/alert email services; controller does not persist the submission.</w:t>
            </w:r>
          </w:p>
        </w:tc>
        <w:tc>
          <w:tcPr>
            <w:tcW w:type="dxa" w:w="1704"/>
          </w:tcPr>
          <w:p>
            <w:r>
              <w:t>Define whether contact records are intentionally non-persistent. Ensure logging/error handling never leaks message/PII.</w:t>
            </w:r>
          </w:p>
        </w:tc>
        <w:tc>
          <w:tcPr>
            <w:tcW w:type="dxa" w:w="1704"/>
          </w:tcPr>
          <w:p>
            <w:r>
              <w:t>VCN-T03, PRIV-T04</w:t>
            </w:r>
          </w:p>
        </w:tc>
        <w:tc>
          <w:tcPr>
            <w:tcW w:type="dxa" w:w="1704"/>
          </w:tcPr>
          <w:p>
            <w:r>
              <w:t>OPEN / MAPPED</w:t>
            </w:r>
          </w:p>
        </w:tc>
      </w:tr>
      <w:tr>
        <w:tc>
          <w:tcPr>
            <w:tcW w:type="dxa" w:w="1704"/>
          </w:tcPr>
          <w:p>
            <w:r>
              <w:t>VCN-06</w:t>
            </w:r>
          </w:p>
        </w:tc>
        <w:tc>
          <w:tcPr>
            <w:tcW w:type="dxa" w:w="1704"/>
          </w:tcPr>
          <w:p>
            <w:r>
              <w:t>backend/routes/v1/newsletter.js</w:t>
            </w:r>
          </w:p>
        </w:tc>
        <w:tc>
          <w:tcPr>
            <w:tcW w:type="dxa" w:w="1704"/>
          </w:tcPr>
          <w:p>
            <w:r>
              <w:t>Subscribe/unsubscribe are public and validated; admin subscriber list/sync use requireAdmin.</w:t>
            </w:r>
          </w:p>
        </w:tc>
        <w:tc>
          <w:tcPr>
            <w:tcW w:type="dxa" w:w="1704"/>
          </w:tcPr>
          <w:p>
            <w:r>
              <w:t>Replace coarse authorization with permission-based access and protect bulk subscriber data/export/sync.</w:t>
            </w:r>
          </w:p>
        </w:tc>
        <w:tc>
          <w:tcPr>
            <w:tcW w:type="dxa" w:w="1704"/>
          </w:tcPr>
          <w:p>
            <w:r>
              <w:t>VCN-T04, AUTH-T04, PRIV-T05</w:t>
            </w:r>
          </w:p>
        </w:tc>
        <w:tc>
          <w:tcPr>
            <w:tcW w:type="dxa" w:w="1704"/>
          </w:tcPr>
          <w:p>
            <w:r>
              <w:t>OPEN / MAPPED</w:t>
            </w:r>
          </w:p>
        </w:tc>
      </w:tr>
      <w:tr>
        <w:tc>
          <w:tcPr>
            <w:tcW w:type="dxa" w:w="1704"/>
          </w:tcPr>
          <w:p>
            <w:r>
              <w:t>VCN-07</w:t>
            </w:r>
          </w:p>
        </w:tc>
        <w:tc>
          <w:tcPr>
            <w:tcW w:type="dxa" w:w="1704"/>
          </w:tcPr>
          <w:p>
            <w:r>
              <w:t>backend/controllers/newsletterController.js</w:t>
            </w:r>
          </w:p>
        </w:tc>
        <w:tc>
          <w:tcPr>
            <w:tcW w:type="dxa" w:w="1704"/>
          </w:tcPr>
          <w:p>
            <w:r>
              <w:t>Duplicate active email is checked before creation; unsubscribe sets active=false; sync posts subscriber list to configured Google Sheets webhook.</w:t>
            </w:r>
          </w:p>
        </w:tc>
        <w:tc>
          <w:tcPr>
            <w:tcW w:type="dxa" w:w="1704"/>
          </w:tcPr>
          <w:p>
            <w:r>
              <w:t>Add stronger uniqueness/idempotency, consent/audit metadata, export controls and external-transfer governance.</w:t>
            </w:r>
          </w:p>
        </w:tc>
        <w:tc>
          <w:tcPr>
            <w:tcW w:type="dxa" w:w="1704"/>
          </w:tcPr>
          <w:p>
            <w:r>
              <w:t>VCN-T04 through VCN-T07</w:t>
            </w:r>
          </w:p>
        </w:tc>
        <w:tc>
          <w:tcPr>
            <w:tcW w:type="dxa" w:w="1704"/>
          </w:tcPr>
          <w:p>
            <w:r>
              <w:t>OPEN / MAPPED</w:t>
            </w:r>
          </w:p>
        </w:tc>
      </w:tr>
      <w:tr>
        <w:tc>
          <w:tcPr>
            <w:tcW w:type="dxa" w:w="1704"/>
          </w:tcPr>
          <w:p>
            <w:r>
              <w:t>VCN-08</w:t>
            </w:r>
          </w:p>
        </w:tc>
        <w:tc>
          <w:tcPr>
            <w:tcW w:type="dxa" w:w="1704"/>
          </w:tcPr>
          <w:p>
            <w:r>
              <w:t>Participation model</w:t>
            </w:r>
          </w:p>
        </w:tc>
        <w:tc>
          <w:tcPr>
            <w:tcW w:type="dxa" w:w="1704"/>
          </w:tcPr>
          <w:p>
            <w:r>
              <w:t>The inspected routes expose volunteer applications but do not demonstrate a complete participant registration/status workflow.</w:t>
            </w:r>
          </w:p>
        </w:tc>
        <w:tc>
          <w:tcPr>
            <w:tcW w:type="dxa" w:w="1704"/>
          </w:tcPr>
          <w:p>
            <w:r>
              <w:t>Define explicit participation entities/workflows only where required by product scope; avoid inventing functionality during remediation.</w:t>
            </w:r>
          </w:p>
        </w:tc>
        <w:tc>
          <w:tcPr>
            <w:tcW w:type="dxa" w:w="1704"/>
          </w:tcPr>
          <w:p>
            <w:r>
              <w:t>VCN-T08</w:t>
            </w:r>
          </w:p>
        </w:tc>
        <w:tc>
          <w:tcPr>
            <w:tcW w:type="dxa" w:w="1704"/>
          </w:tcPr>
          <w:p>
            <w:r>
              <w:t>OPEN / MAPPED</w:t>
            </w:r>
          </w:p>
        </w:tc>
      </w:tr>
    </w:tbl>
    <w:p>
      <w:pPr>
        <w:pStyle w:val="Heading1"/>
      </w:pPr>
      <w:r>
        <w:t>9.5.1 — Direct Repository Evidence</w:t>
      </w:r>
    </w:p>
    <w:p>
      <w:r>
        <w:t>Volunteer submissions are validated with Zod before reaching the controller, while admin listing and deletion use requireAdmin. fileciteturn247file0L2-L2</w:t>
      </w:r>
    </w:p>
    <w:p>
      <w:r>
        <w:t>The volunteer controller creates the record from req.body and sends an alert as fire-and-forget, returning the created record id. fileciteturn244file0L2-L2</w:t>
      </w:r>
    </w:p>
    <w:p>
      <w:r>
        <w:t>The contact route validates fullName/email/message and applies a five-submission-per-15-minute rate limit. fileciteturn248file0L2-L2</w:t>
      </w:r>
    </w:p>
    <w:p>
      <w:r>
        <w:t>The contact controller sends confirmation and alert emails concurrently and does not show persistence of the submitted contact message. fileciteturn245file0L2-L2</w:t>
      </w:r>
    </w:p>
    <w:p>
      <w:r>
        <w:t>Newsletter routes expose public subscribe/unsubscribe and protect admin listing and Google Sheets sync with requireAdmin. fileciteturn249file0L2-L2</w:t>
      </w:r>
    </w:p>
    <w:p>
      <w:r>
        <w:t>Newsletter unsubscribe is implemented as active=false; the sync operation sends the active subscriber email list to a configured Google Sheets webhook. fileciteturn246file0L2-L2</w:t>
      </w:r>
    </w:p>
    <w:p>
      <w:pPr>
        <w:pStyle w:val="Heading1"/>
      </w:pPr>
      <w:r>
        <w:t>9.5.2 — Y-Factor</w:t>
      </w:r>
    </w:p>
    <w:p>
      <w:r>
        <w:t>The Y-Factor is controlled handling of people data. These workflows collect or process personal information, so security is not only authentication: the target system must define minimization, access, retention, consent/legitimate-purpose handling, export boundaries and auditable administrative actions.</w:t>
      </w:r>
    </w:p>
    <w:p>
      <w:pPr>
        <w:pStyle w:val="Heading1"/>
      </w:pPr>
      <w:r>
        <w:t>9.5.3 — Implementation Order</w:t>
      </w:r>
    </w:p>
    <w:p>
      <w:pPr>
        <w:pStyle w:val="ListNumber"/>
      </w:pPr>
      <w:r>
        <w:t>1. Define data classification and retention for volunteer/contact/newsletter records.</w:t>
      </w:r>
    </w:p>
    <w:p>
      <w:pPr>
        <w:pStyle w:val="ListNumber"/>
      </w:pPr>
      <w:r>
        <w:t>2. Define permission matrix for viewing, deleting, exporting and syncing people data.</w:t>
      </w:r>
    </w:p>
    <w:p>
      <w:pPr>
        <w:pStyle w:val="ListNumber"/>
      </w:pPr>
      <w:r>
        <w:t>3. Normalize and validate server-side inputs and server-owned metadata.</w:t>
      </w:r>
    </w:p>
    <w:p>
      <w:pPr>
        <w:pStyle w:val="ListNumber"/>
      </w:pPr>
      <w:r>
        <w:t>4. Add explicit workflow/status fields where the product requires case management.</w:t>
      </w:r>
    </w:p>
    <w:p>
      <w:pPr>
        <w:pStyle w:val="ListNumber"/>
      </w:pPr>
      <w:r>
        <w:t>5. Establish idempotency/uniqueness for subscription and repeat-submission cases.</w:t>
      </w:r>
    </w:p>
    <w:p>
      <w:pPr>
        <w:pStyle w:val="ListNumber"/>
      </w:pPr>
      <w:r>
        <w:t>6. Govern external transfers such as Google Sheets synchronization.</w:t>
      </w:r>
    </w:p>
    <w:p>
      <w:pPr>
        <w:pStyle w:val="ListNumber"/>
      </w:pPr>
      <w:r>
        <w:t>7. Add privacy/security/audit tests.</w:t>
      </w:r>
    </w:p>
    <w:p>
      <w:pPr>
        <w:pStyle w:val="ListNumber"/>
      </w:pPr>
      <w:r>
        <w:t>8. Verify deletion, retention and least-privilege behavior.</w:t>
      </w:r>
    </w:p>
    <w:p>
      <w:pPr>
        <w:pStyle w:val="Heading1"/>
      </w:pPr>
      <w:r>
        <w:t>9.5.4 — Scope Discipline</w:t>
      </w:r>
    </w:p>
    <w:p>
      <w:r>
        <w:t>The current code does not by itself establish a full participation-management system. The remediation should implement only participation capabilities approved in the product scope; this mapping does not invent new modules merely because they could be useful.</w:t>
      </w:r>
    </w:p>
    <w:p>
      <w:pPr>
        <w:pStyle w:val="Heading1"/>
      </w:pPr>
      <w:r>
        <w:t>9.5.5 — Master Control Update</w:t>
      </w:r>
    </w:p>
    <w:p>
      <w:r>
        <w:t>Phase 9.5 Volunteers, Contact, Newsletter &amp; Participation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9.6 — Media, Uploads, Privacy &amp; CMS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MPC-01</w:t>
            </w:r>
          </w:p>
        </w:tc>
        <w:tc>
          <w:tcPr>
            <w:tcW w:type="dxa" w:w="1704"/>
          </w:tcPr>
          <w:p>
            <w:r>
              <w:t>backend/routes/v1/gallery.js</w:t>
            </w:r>
          </w:p>
        </w:tc>
        <w:tc>
          <w:tcPr>
            <w:tcW w:type="dxa" w:w="1704"/>
          </w:tcPr>
          <w:p>
            <w:r>
              <w:t>Public gallery listing is open; all admin gallery operations use requireAdmin. Bulk image upload uses uploadMultiple + uploadGuard(['image']).</w:t>
            </w:r>
          </w:p>
        </w:tc>
        <w:tc>
          <w:tcPr>
            <w:tcW w:type="dxa" w:w="1704"/>
          </w:tcPr>
          <w:p>
            <w:r>
              <w:t>Apply permission-based RBAC and explicit content lifecycle; preserve public-only published content semantics.</w:t>
            </w:r>
          </w:p>
        </w:tc>
        <w:tc>
          <w:tcPr>
            <w:tcW w:type="dxa" w:w="1704"/>
          </w:tcPr>
          <w:p>
            <w:r>
              <w:t>MPC-T01, AUTH-T04</w:t>
            </w:r>
          </w:p>
        </w:tc>
        <w:tc>
          <w:tcPr>
            <w:tcW w:type="dxa" w:w="1704"/>
          </w:tcPr>
          <w:p>
            <w:r>
              <w:t>OPEN / MAPPED</w:t>
            </w:r>
          </w:p>
        </w:tc>
      </w:tr>
      <w:tr>
        <w:tc>
          <w:tcPr>
            <w:tcW w:type="dxa" w:w="1704"/>
          </w:tcPr>
          <w:p>
            <w:r>
              <w:t>MPC-02</w:t>
            </w:r>
          </w:p>
        </w:tc>
        <w:tc>
          <w:tcPr>
            <w:tcW w:type="dxa" w:w="1704"/>
          </w:tcPr>
          <w:p>
            <w:r>
              <w:t>backend/services/uploadService.js</w:t>
            </w:r>
          </w:p>
        </w:tc>
        <w:tc>
          <w:tcPr>
            <w:tcW w:type="dxa" w:w="1704"/>
          </w:tcPr>
          <w:p>
            <w:r>
              <w:t>Uploads are written to env.UPLOADS_DIR with random UUID filenames. Multer limits individual files to 10 MB and ZIP uploads to 50 MB; bulk upload allows 20 files.</w:t>
            </w:r>
          </w:p>
        </w:tc>
        <w:tc>
          <w:tcPr>
            <w:tcW w:type="dxa" w:w="1704"/>
          </w:tcPr>
          <w:p>
            <w:r>
              <w:t>Add storage isolation, authorization at operation level, quota/rate controls, cleanup guarantees, metadata validation and production storage strategy.</w:t>
            </w:r>
          </w:p>
        </w:tc>
        <w:tc>
          <w:tcPr>
            <w:tcW w:type="dxa" w:w="1704"/>
          </w:tcPr>
          <w:p>
            <w:r>
              <w:t>MPC-T02 through MPC-T06</w:t>
            </w:r>
          </w:p>
        </w:tc>
        <w:tc>
          <w:tcPr>
            <w:tcW w:type="dxa" w:w="1704"/>
          </w:tcPr>
          <w:p>
            <w:r>
              <w:t>OPEN / MAPPED</w:t>
            </w:r>
          </w:p>
        </w:tc>
      </w:tr>
      <w:tr>
        <w:tc>
          <w:tcPr>
            <w:tcW w:type="dxa" w:w="1704"/>
          </w:tcPr>
          <w:p>
            <w:r>
              <w:t>MPC-03</w:t>
            </w:r>
          </w:p>
        </w:tc>
        <w:tc>
          <w:tcPr>
            <w:tcW w:type="dxa" w:w="1704"/>
          </w:tcPr>
          <w:p>
            <w:r>
              <w:t>backend/middleware/uploadGuard.js</w:t>
            </w:r>
          </w:p>
        </w:tc>
        <w:tc>
          <w:tcPr>
            <w:tcW w:type="dxa" w:w="1704"/>
          </w:tcPr>
          <w:p>
            <w:r>
              <w:t>Image uploads are checked against binary magic bytes for JPEG/PNG/GIF/WEBP/BMP after multer writes the file.</w:t>
            </w:r>
          </w:p>
        </w:tc>
        <w:tc>
          <w:tcPr>
            <w:tcW w:type="dxa" w:w="1704"/>
          </w:tcPr>
          <w:p>
            <w:r>
              <w:t>Retain magic-byte defense but add deeper validation where required (image decoding, decompression limits, dimensions), safe processing and failure cleanup.</w:t>
            </w:r>
          </w:p>
        </w:tc>
        <w:tc>
          <w:tcPr>
            <w:tcW w:type="dxa" w:w="1704"/>
          </w:tcPr>
          <w:p>
            <w:r>
              <w:t>MPC-T03, MPC-T04</w:t>
            </w:r>
          </w:p>
        </w:tc>
        <w:tc>
          <w:tcPr>
            <w:tcW w:type="dxa" w:w="1704"/>
          </w:tcPr>
          <w:p>
            <w:r>
              <w:t>OPEN / MAPPED</w:t>
            </w:r>
          </w:p>
        </w:tc>
      </w:tr>
      <w:tr>
        <w:tc>
          <w:tcPr>
            <w:tcW w:type="dxa" w:w="1704"/>
          </w:tcPr>
          <w:p>
            <w:r>
              <w:t>MPC-04</w:t>
            </w:r>
          </w:p>
        </w:tc>
        <w:tc>
          <w:tcPr>
            <w:tcW w:type="dxa" w:w="1704"/>
          </w:tcPr>
          <w:p>
            <w:r>
              <w:t>Upload serving</w:t>
            </w:r>
          </w:p>
        </w:tc>
        <w:tc>
          <w:tcPr>
            <w:tcW w:type="dxa" w:w="1704"/>
          </w:tcPr>
          <w:p>
            <w:r>
              <w:t>uploadService produces /api/v1/uploads/&lt;filename&gt;; repository documentation states uploads are served statically by server.js.</w:t>
            </w:r>
          </w:p>
        </w:tc>
        <w:tc>
          <w:tcPr>
            <w:tcW w:type="dxa" w:w="1704"/>
          </w:tcPr>
          <w:p>
            <w:r>
              <w:t>Review public exposure, cache headers, filename/path handling, authorization and whether originals must be public. Separate private assets from public media.</w:t>
            </w:r>
          </w:p>
        </w:tc>
        <w:tc>
          <w:tcPr>
            <w:tcW w:type="dxa" w:w="1704"/>
          </w:tcPr>
          <w:p>
            <w:r>
              <w:t>MPC-T05, PRIV-T07</w:t>
            </w:r>
          </w:p>
        </w:tc>
        <w:tc>
          <w:tcPr>
            <w:tcW w:type="dxa" w:w="1704"/>
          </w:tcPr>
          <w:p>
            <w:r>
              <w:t>OPEN / MAPPED</w:t>
            </w:r>
          </w:p>
        </w:tc>
      </w:tr>
      <w:tr>
        <w:tc>
          <w:tcPr>
            <w:tcW w:type="dxa" w:w="1704"/>
          </w:tcPr>
          <w:p>
            <w:r>
              <w:t>MPC-05</w:t>
            </w:r>
          </w:p>
        </w:tc>
        <w:tc>
          <w:tcPr>
            <w:tcW w:type="dxa" w:w="1704"/>
          </w:tcPr>
          <w:p>
            <w:r>
              <w:t>backend/routes/v1/settings.js</w:t>
            </w:r>
          </w:p>
        </w:tc>
        <w:tc>
          <w:tcPr>
            <w:tcW w:type="dxa" w:w="1704"/>
          </w:tcPr>
          <w:p>
            <w:r>
              <w:t>Public settings are exposed; admin draft/status/save/publish/history operations all use requireAdmin.</w:t>
            </w:r>
          </w:p>
        </w:tc>
        <w:tc>
          <w:tcPr>
            <w:tcW w:type="dxa" w:w="1704"/>
          </w:tcPr>
          <w:p>
            <w:r>
              <w:t>Treat CMS/settings as governed configuration with field-level authorization, validation, draft/review/publish lifecycle and audit history.</w:t>
            </w:r>
          </w:p>
        </w:tc>
        <w:tc>
          <w:tcPr>
            <w:tcW w:type="dxa" w:w="1704"/>
          </w:tcPr>
          <w:p>
            <w:r>
              <w:t>MPC-T07 through MPC-T10</w:t>
            </w:r>
          </w:p>
        </w:tc>
        <w:tc>
          <w:tcPr>
            <w:tcW w:type="dxa" w:w="1704"/>
          </w:tcPr>
          <w:p>
            <w:r>
              <w:t>OPEN / MAPPED</w:t>
            </w:r>
          </w:p>
        </w:tc>
      </w:tr>
      <w:tr>
        <w:tc>
          <w:tcPr>
            <w:tcW w:type="dxa" w:w="1704"/>
          </w:tcPr>
          <w:p>
            <w:r>
              <w:t>MPC-06</w:t>
            </w:r>
          </w:p>
        </w:tc>
        <w:tc>
          <w:tcPr>
            <w:tcW w:type="dxa" w:w="1704"/>
          </w:tcPr>
          <w:p>
            <w:r>
              <w:t>Settings/visitor counter</w:t>
            </w:r>
          </w:p>
        </w:tc>
        <w:tc>
          <w:tcPr>
            <w:tcW w:type="dxa" w:w="1704"/>
          </w:tcPr>
          <w:p>
            <w:r>
              <w:t>visitor-count read and increment endpoints are public.</w:t>
            </w:r>
          </w:p>
        </w:tc>
        <w:tc>
          <w:tcPr>
            <w:tcW w:type="dxa" w:w="1704"/>
          </w:tcPr>
          <w:p>
            <w:r>
              <w:t>Protect integrity against automated inflation; define whether the metric is public, rate-limited, aggregated and trustworthy.</w:t>
            </w:r>
          </w:p>
        </w:tc>
        <w:tc>
          <w:tcPr>
            <w:tcW w:type="dxa" w:w="1704"/>
          </w:tcPr>
          <w:p>
            <w:r>
              <w:t>MPC-T11</w:t>
            </w:r>
          </w:p>
        </w:tc>
        <w:tc>
          <w:tcPr>
            <w:tcW w:type="dxa" w:w="1704"/>
          </w:tcPr>
          <w:p>
            <w:r>
              <w:t>OPEN / MAPPED</w:t>
            </w:r>
          </w:p>
        </w:tc>
      </w:tr>
      <w:tr>
        <w:tc>
          <w:tcPr>
            <w:tcW w:type="dxa" w:w="1704"/>
          </w:tcPr>
          <w:p>
            <w:r>
              <w:t>MPC-07</w:t>
            </w:r>
          </w:p>
        </w:tc>
        <w:tc>
          <w:tcPr>
            <w:tcW w:type="dxa" w:w="1704"/>
          </w:tcPr>
          <w:p>
            <w:r>
              <w:t>CMS data/privacy</w:t>
            </w:r>
          </w:p>
        </w:tc>
        <w:tc>
          <w:tcPr>
            <w:tcW w:type="dxa" w:w="1704"/>
          </w:tcPr>
          <w:p>
            <w:r>
              <w:t>Settings and content can include public-facing configuration, while donation/payment and other operational data must not be treated as ordinary CMS fields.</w:t>
            </w:r>
          </w:p>
        </w:tc>
        <w:tc>
          <w:tcPr>
            <w:tcW w:type="dxa" w:w="1704"/>
          </w:tcPr>
          <w:p>
            <w:r>
              <w:t>Separate public content configuration from secrets, financial configuration and sensitive operational data.</w:t>
            </w:r>
          </w:p>
        </w:tc>
        <w:tc>
          <w:tcPr>
            <w:tcW w:type="dxa" w:w="1704"/>
          </w:tcPr>
          <w:p>
            <w:r>
              <w:t>MPC-T07, FIN-T13, PRIV-T08</w:t>
            </w:r>
          </w:p>
        </w:tc>
        <w:tc>
          <w:tcPr>
            <w:tcW w:type="dxa" w:w="1704"/>
          </w:tcPr>
          <w:p>
            <w:r>
              <w:t>OPEN / MAPPED</w:t>
            </w:r>
          </w:p>
        </w:tc>
      </w:tr>
    </w:tbl>
    <w:p>
      <w:pPr>
        <w:pStyle w:val="Heading1"/>
      </w:pPr>
      <w:r>
        <w:t>9.6.1 — Direct Repository Evidence</w:t>
      </w:r>
    </w:p>
    <w:p>
      <w:r>
        <w:t>Gallery admin routes use requireAdmin and bulk image uploads pass through multer uploadMultiple and uploadGuard(['image']). fileciteturn250file0L2-L2</w:t>
      </w:r>
    </w:p>
    <w:p>
      <w:r>
        <w:t>The upload service stores files on disk using random UUID filenames, sets a 10 MB individual limit, a 50 MB ZIP limit and a 20-file bulk limit. fileciteturn252file0L2-L2</w:t>
      </w:r>
    </w:p>
    <w:p>
      <w:r>
        <w:t>The upload guard checks binary signatures rather than trusting Content-Type and currently recognizes JPEG, PNG, GIF, WEBP and BMP for image uploads. fileciteturn253file0L2-L2</w:t>
      </w:r>
    </w:p>
    <w:p>
      <w:r>
        <w:t>Settings routes expose public settings and protect draft/status/save/publish/history operations with requireAdmin; visitor-count read and increment are public. fileciteturn251file0L2-L2</w:t>
      </w:r>
    </w:p>
    <w:p>
      <w:pPr>
        <w:pStyle w:val="Heading1"/>
      </w:pPr>
      <w:r>
        <w:t>9.6.2 — Existing Good Controls</w:t>
      </w:r>
    </w:p>
    <w:p>
      <w:pPr>
        <w:pStyle w:val="ListBullet"/>
      </w:pPr>
      <w:r>
        <w:t>Random UUID filenames reduce predictable filename collisions.</w:t>
      </w:r>
    </w:p>
    <w:p>
      <w:pPr>
        <w:pStyle w:val="ListBullet"/>
      </w:pPr>
      <w:r>
        <w:t>Upload size limits exist.</w:t>
      </w:r>
    </w:p>
    <w:p>
      <w:pPr>
        <w:pStyle w:val="ListBullet"/>
      </w:pPr>
      <w:r>
        <w:t>Bulk upload count is bounded.</w:t>
      </w:r>
    </w:p>
    <w:p>
      <w:pPr>
        <w:pStyle w:val="ListBullet"/>
      </w:pPr>
      <w:r>
        <w:t>Magic-byte validation exists to reduce MIME spoofing.</w:t>
      </w:r>
    </w:p>
    <w:p>
      <w:pPr>
        <w:pStyle w:val="ListBullet"/>
      </w:pPr>
      <w:r>
        <w:t>Settings have a draft/publish/history concept already present.</w:t>
      </w:r>
    </w:p>
    <w:p>
      <w:pPr>
        <w:pStyle w:val="Heading1"/>
      </w:pPr>
      <w:r>
        <w:t>9.6.3 — Y-Factor</w:t>
      </w:r>
    </w:p>
    <w:p>
      <w:r>
        <w:t>The Y-Factor is control over content and files that become public-facing assets. A file upload is not safe merely because its MIME type looks correct; and a CMS setting is not safe merely because an administrator can edit it. The target system must control who can change it, what may be stored, when it becomes public, how it is retained, and how the action is audited.</w:t>
      </w:r>
    </w:p>
    <w:p>
      <w:pPr>
        <w:pStyle w:val="Heading1"/>
      </w:pPr>
      <w:r>
        <w:t>9.6.4 — Implementation Order</w:t>
      </w:r>
    </w:p>
    <w:p>
      <w:pPr>
        <w:pStyle w:val="ListNumber"/>
      </w:pPr>
      <w:r>
        <w:t>1. Define public vs private media classification.</w:t>
      </w:r>
    </w:p>
    <w:p>
      <w:pPr>
        <w:pStyle w:val="ListNumber"/>
      </w:pPr>
      <w:r>
        <w:t>2. Define media/content permissions and lifecycle.</w:t>
      </w:r>
    </w:p>
    <w:p>
      <w:pPr>
        <w:pStyle w:val="ListNumber"/>
      </w:pPr>
      <w:r>
        <w:t>3. Harden upload validation, processing, quotas and cleanup.</w:t>
      </w:r>
    </w:p>
    <w:p>
      <w:pPr>
        <w:pStyle w:val="ListNumber"/>
      </w:pPr>
      <w:r>
        <w:t>4. Establish production object-storage strategy where appropriate.</w:t>
      </w:r>
    </w:p>
    <w:p>
      <w:pPr>
        <w:pStyle w:val="ListNumber"/>
      </w:pPr>
      <w:r>
        <w:t>5. Separate CMS content from secrets/financial/operational configuration.</w:t>
      </w:r>
    </w:p>
    <w:p>
      <w:pPr>
        <w:pStyle w:val="ListNumber"/>
      </w:pPr>
      <w:r>
        <w:t>6. Apply field-level validation and permission checks to settings.</w:t>
      </w:r>
    </w:p>
    <w:p>
      <w:pPr>
        <w:pStyle w:val="ListNumber"/>
      </w:pPr>
      <w:r>
        <w:t>7. Preserve draft/review/publish/history with audit events.</w:t>
      </w:r>
    </w:p>
    <w:p>
      <w:pPr>
        <w:pStyle w:val="ListNumber"/>
      </w:pPr>
      <w:r>
        <w:t>8. Harden visitor metrics against abuse.</w:t>
      </w:r>
    </w:p>
    <w:p>
      <w:pPr>
        <w:pStyle w:val="ListNumber"/>
      </w:pPr>
      <w:r>
        <w:t>9. Execute media, privacy and CMS security tests.</w:t>
      </w:r>
    </w:p>
    <w:p>
      <w:pPr>
        <w:pStyle w:val="Heading1"/>
      </w:pPr>
      <w:r>
        <w:t>9.6.5 — Master Control Update</w:t>
      </w:r>
    </w:p>
    <w:p>
      <w:r>
        <w:t>Phase 9.6 Media, Uploads, Privacy &amp; CMS Mapping: COMPLETED for the inspected files. Existing upload magic-byte and size-limit controls are recorded as retained strengths; remediation remains required. Implementation remains NOT STARTED. Original main branch remains untouched.</w:t>
      </w:r>
    </w:p>
    <w:p>
      <w:r>
        <w:br w:type="page"/>
      </w:r>
    </w:p>
    <w:p>
      <w:pPr>
        <w:pStyle w:val="Title"/>
      </w:pPr>
      <w:r>
        <w:t>PHASE 9 — IMPLEMENTATION READINESS MAPPING</w:t>
      </w:r>
    </w:p>
    <w:p>
      <w:pPr>
        <w:pStyle w:val="Heading1"/>
      </w:pPr>
      <w:r>
        <w:t>9.7 — Frontend Security &amp; Admin UI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FE-01</w:t>
            </w:r>
          </w:p>
        </w:tc>
        <w:tc>
          <w:tcPr>
            <w:tcW w:type="dxa" w:w="1704"/>
          </w:tcPr>
          <w:p>
            <w:r>
              <w:t>frontend/src/services/authService.js</w:t>
            </w:r>
          </w:p>
        </w:tc>
        <w:tc>
          <w:tcPr>
            <w:tcW w:type="dxa" w:w="1704"/>
          </w:tcPr>
          <w:p>
            <w:r>
              <w:t>Admin login receives a token and stores it in localStorage; logout removes it; logged-in state is based on localStorage presence.</w:t>
            </w:r>
          </w:p>
        </w:tc>
        <w:tc>
          <w:tcPr>
            <w:tcW w:type="dxa" w:w="1704"/>
          </w:tcPr>
          <w:p>
            <w:r>
              <w:t>Move to approved preferred server-side session design with secure cookie; client must not hold bearer token.</w:t>
            </w:r>
          </w:p>
        </w:tc>
        <w:tc>
          <w:tcPr>
            <w:tcW w:type="dxa" w:w="1704"/>
          </w:tcPr>
          <w:p>
            <w:r>
              <w:t>FE-T01, AUTH-T01, AUTH-T02</w:t>
            </w:r>
          </w:p>
        </w:tc>
        <w:tc>
          <w:tcPr>
            <w:tcW w:type="dxa" w:w="1704"/>
          </w:tcPr>
          <w:p>
            <w:r>
              <w:t>OPEN / MAPPED</w:t>
            </w:r>
          </w:p>
        </w:tc>
      </w:tr>
      <w:tr>
        <w:tc>
          <w:tcPr>
            <w:tcW w:type="dxa" w:w="1704"/>
          </w:tcPr>
          <w:p>
            <w:r>
              <w:t>FE-02</w:t>
            </w:r>
          </w:p>
        </w:tc>
        <w:tc>
          <w:tcPr>
            <w:tcW w:type="dxa" w:w="1704"/>
          </w:tcPr>
          <w:p>
            <w:r>
              <w:t>frontend/src/services/api.js</w:t>
            </w:r>
          </w:p>
        </w:tc>
        <w:tc>
          <w:tcPr>
            <w:tcW w:type="dxa" w:w="1704"/>
          </w:tcPr>
          <w:p>
            <w:r>
              <w:t>Authenticated requests read the token from localStorage and send Authorization: Bearer.</w:t>
            </w:r>
          </w:p>
        </w:tc>
        <w:tc>
          <w:tcPr>
            <w:tcW w:type="dxa" w:w="1704"/>
          </w:tcPr>
          <w:p>
            <w:r>
              <w:t>Replace bearer-token client mechanism with cookie/session request model and server-side authorization.</w:t>
            </w:r>
          </w:p>
        </w:tc>
        <w:tc>
          <w:tcPr>
            <w:tcW w:type="dxa" w:w="1704"/>
          </w:tcPr>
          <w:p>
            <w:r>
              <w:t>FE-T02, AUTH-T03</w:t>
            </w:r>
          </w:p>
        </w:tc>
        <w:tc>
          <w:tcPr>
            <w:tcW w:type="dxa" w:w="1704"/>
          </w:tcPr>
          <w:p>
            <w:r>
              <w:t>OPEN / MAPPED</w:t>
            </w:r>
          </w:p>
        </w:tc>
      </w:tr>
      <w:tr>
        <w:tc>
          <w:tcPr>
            <w:tcW w:type="dxa" w:w="1704"/>
          </w:tcPr>
          <w:p>
            <w:r>
              <w:t>FE-03</w:t>
            </w:r>
          </w:p>
        </w:tc>
        <w:tc>
          <w:tcPr>
            <w:tcW w:type="dxa" w:w="1704"/>
          </w:tcPr>
          <w:p>
            <w:r>
              <w:t>frontend/src/pages/admin/index.tsx</w:t>
            </w:r>
          </w:p>
        </w:tc>
        <w:tc>
          <w:tcPr>
            <w:tcW w:type="dxa" w:w="1704"/>
          </w:tcPr>
          <w:p>
            <w:r>
              <w:t>Admin page initializes token from localStorage and performs login directly; many admin tabs are routed from one large admin surface.</w:t>
            </w:r>
          </w:p>
        </w:tc>
        <w:tc>
          <w:tcPr>
            <w:tcW w:type="dxa" w:w="1704"/>
          </w:tcPr>
          <w:p>
            <w:r>
              <w:t>Remove client-side token as authority; centralize authenticated session state and enforce server permissions per operation.</w:t>
            </w:r>
          </w:p>
        </w:tc>
        <w:tc>
          <w:tcPr>
            <w:tcW w:type="dxa" w:w="1704"/>
          </w:tcPr>
          <w:p>
            <w:r>
              <w:t>FE-T03, AUTH-T04</w:t>
            </w:r>
          </w:p>
        </w:tc>
        <w:tc>
          <w:tcPr>
            <w:tcW w:type="dxa" w:w="1704"/>
          </w:tcPr>
          <w:p>
            <w:r>
              <w:t>OPEN / MAPPED</w:t>
            </w:r>
          </w:p>
        </w:tc>
      </w:tr>
      <w:tr>
        <w:tc>
          <w:tcPr>
            <w:tcW w:type="dxa" w:w="1704"/>
          </w:tcPr>
          <w:p>
            <w:r>
              <w:t>FE-04</w:t>
            </w:r>
          </w:p>
        </w:tc>
        <w:tc>
          <w:tcPr>
            <w:tcW w:type="dxa" w:w="1704"/>
          </w:tcPr>
          <w:p>
            <w:r>
              <w:t>Admin UI authorization</w:t>
            </w:r>
          </w:p>
        </w:tc>
        <w:tc>
          <w:tcPr>
            <w:tcW w:type="dxa" w:w="1704"/>
          </w:tcPr>
          <w:p>
            <w:r>
              <w:t>Current admin routing/UI structure is extensive but the inspected entry point does not demonstrate permission-aware rendering for each operation.</w:t>
            </w:r>
          </w:p>
        </w:tc>
        <w:tc>
          <w:tcPr>
            <w:tcW w:type="dxa" w:w="1704"/>
          </w:tcPr>
          <w:p>
            <w:r>
              <w:t>Hide/disable actions based on server-provided effective permissions, while treating UI checks only as UX; backend remains authoritative.</w:t>
            </w:r>
          </w:p>
        </w:tc>
        <w:tc>
          <w:tcPr>
            <w:tcW w:type="dxa" w:w="1704"/>
          </w:tcPr>
          <w:p>
            <w:r>
              <w:t>FE-T04, AUTH-T05</w:t>
            </w:r>
          </w:p>
        </w:tc>
        <w:tc>
          <w:tcPr>
            <w:tcW w:type="dxa" w:w="1704"/>
          </w:tcPr>
          <w:p>
            <w:r>
              <w:t>OPEN / MAPPED</w:t>
            </w:r>
          </w:p>
        </w:tc>
      </w:tr>
      <w:tr>
        <w:tc>
          <w:tcPr>
            <w:tcW w:type="dxa" w:w="1704"/>
          </w:tcPr>
          <w:p>
            <w:r>
              <w:t>FE-05</w:t>
            </w:r>
          </w:p>
        </w:tc>
        <w:tc>
          <w:tcPr>
            <w:tcW w:type="dxa" w:w="1704"/>
          </w:tcPr>
          <w:p>
            <w:r>
              <w:t>Settings editing</w:t>
            </w:r>
          </w:p>
        </w:tc>
        <w:tc>
          <w:tcPr>
            <w:tcW w:type="dxa" w:w="1704"/>
          </w:tcPr>
          <w:p>
            <w:r>
              <w:t>Admin UI can save, publish, schedule/revert settings through authenticated fetch calls.</w:t>
            </w:r>
          </w:p>
        </w:tc>
        <w:tc>
          <w:tcPr>
            <w:tcW w:type="dxa" w:w="1704"/>
          </w:tcPr>
          <w:p>
            <w:r>
              <w:t>Align UI actions with draft/review/publish permissions and explicit workflow states; do not allow UI to bypass server policy.</w:t>
            </w:r>
          </w:p>
        </w:tc>
        <w:tc>
          <w:tcPr>
            <w:tcW w:type="dxa" w:w="1704"/>
          </w:tcPr>
          <w:p>
            <w:r>
              <w:t>FE-T05, MPC-T09</w:t>
            </w:r>
          </w:p>
        </w:tc>
        <w:tc>
          <w:tcPr>
            <w:tcW w:type="dxa" w:w="1704"/>
          </w:tcPr>
          <w:p>
            <w:r>
              <w:t>OPEN / MAPPED</w:t>
            </w:r>
          </w:p>
        </w:tc>
      </w:tr>
      <w:tr>
        <w:tc>
          <w:tcPr>
            <w:tcW w:type="dxa" w:w="1704"/>
          </w:tcPr>
          <w:p>
            <w:r>
              <w:t>FE-06</w:t>
            </w:r>
          </w:p>
        </w:tc>
        <w:tc>
          <w:tcPr>
            <w:tcW w:type="dxa" w:w="1704"/>
          </w:tcPr>
          <w:p>
            <w:r>
              <w:t>Session lifecycle</w:t>
            </w:r>
          </w:p>
        </w:tc>
        <w:tc>
          <w:tcPr>
            <w:tcW w:type="dxa" w:w="1704"/>
          </w:tcPr>
          <w:p>
            <w:r>
              <w:t>Current logout only removes the local token.</w:t>
            </w:r>
          </w:p>
        </w:tc>
        <w:tc>
          <w:tcPr>
            <w:tcW w:type="dxa" w:w="1704"/>
          </w:tcPr>
          <w:p>
            <w:r>
              <w:t>Implement server-side session revocation/logout and appropriate idle/absolute expiry handling.</w:t>
            </w:r>
          </w:p>
        </w:tc>
        <w:tc>
          <w:tcPr>
            <w:tcW w:type="dxa" w:w="1704"/>
          </w:tcPr>
          <w:p>
            <w:r>
              <w:t>AUTH-T06, FE-T06</w:t>
            </w:r>
          </w:p>
        </w:tc>
        <w:tc>
          <w:tcPr>
            <w:tcW w:type="dxa" w:w="1704"/>
          </w:tcPr>
          <w:p>
            <w:r>
              <w:t>OPEN / MAPPED</w:t>
            </w:r>
          </w:p>
        </w:tc>
      </w:tr>
      <w:tr>
        <w:tc>
          <w:tcPr>
            <w:tcW w:type="dxa" w:w="1704"/>
          </w:tcPr>
          <w:p>
            <w:r>
              <w:t>FE-07</w:t>
            </w:r>
          </w:p>
        </w:tc>
        <w:tc>
          <w:tcPr>
            <w:tcW w:type="dxa" w:w="1704"/>
          </w:tcPr>
          <w:p>
            <w:r>
              <w:t>Sensitive browser state</w:t>
            </w:r>
          </w:p>
        </w:tc>
        <w:tc>
          <w:tcPr>
            <w:tcW w:type="dxa" w:w="1704"/>
          </w:tcPr>
          <w:p>
            <w:r>
              <w:t>Authentication credential is persisted in localStorage.</w:t>
            </w:r>
          </w:p>
        </w:tc>
        <w:tc>
          <w:tcPr>
            <w:tcW w:type="dxa" w:w="1704"/>
          </w:tcPr>
          <w:p>
            <w:r>
              <w:t>Avoid persistent bearer credentials in browser storage; use secure, HttpOnly, SameSite session cookie according to deployment topology.</w:t>
            </w:r>
          </w:p>
        </w:tc>
        <w:tc>
          <w:tcPr>
            <w:tcW w:type="dxa" w:w="1704"/>
          </w:tcPr>
          <w:p>
            <w:r>
              <w:t>FE-T01, FE-T07</w:t>
            </w:r>
          </w:p>
        </w:tc>
        <w:tc>
          <w:tcPr>
            <w:tcW w:type="dxa" w:w="1704"/>
          </w:tcPr>
          <w:p>
            <w:r>
              <w:t>OPEN / MAPPED</w:t>
            </w:r>
          </w:p>
        </w:tc>
      </w:tr>
    </w:tbl>
    <w:p>
      <w:pPr>
        <w:pStyle w:val="Heading1"/>
      </w:pPr>
      <w:r>
        <w:t>9.7.1 — Direct Repository Evidence</w:t>
      </w:r>
    </w:p>
    <w:p>
      <w:r>
        <w:t>The frontend auth service stores the admin token in localStorage, uses it to determine login state and removes it on logout. fileciteturn256file0L2-L2</w:t>
      </w:r>
    </w:p>
    <w:p>
      <w:r>
        <w:t>The shared API service reads the same localStorage token and sends it as an Authorization Bearer header for authenticated requests. fileciteturn257file0L2-L2</w:t>
      </w:r>
    </w:p>
    <w:p>
      <w:r>
        <w:t>The main admin page initializes its token from localStorage, performs password login directly, stores the returned token, and then uses that token for authenticated settings requests. fileciteturn258file0L2-L2</w:t>
      </w:r>
    </w:p>
    <w:p>
      <w:pPr>
        <w:pStyle w:val="Heading1"/>
      </w:pPr>
      <w:r>
        <w:t>9.7.2 — Existing Strengths</w:t>
      </w:r>
    </w:p>
    <w:p>
      <w:pPr>
        <w:pStyle w:val="ListBullet"/>
      </w:pPr>
      <w:r>
        <w:t>The frontend has a centralized API helper.</w:t>
      </w:r>
    </w:p>
    <w:p>
      <w:pPr>
        <w:pStyle w:val="ListBullet"/>
      </w:pPr>
      <w:r>
        <w:t>The admin application is already componentized into many tab components.</w:t>
      </w:r>
    </w:p>
    <w:p>
      <w:pPr>
        <w:pStyle w:val="ListBullet"/>
      </w:pPr>
      <w:r>
        <w:t>Admin settings has draft, publish, schedule and history concepts exposed in the UI.</w:t>
      </w:r>
    </w:p>
    <w:p>
      <w:pPr>
        <w:pStyle w:val="ListBullet"/>
      </w:pPr>
      <w:r>
        <w:t>Client-side login state is not treated as sufficient for server authorization; backend authorization remains required.</w:t>
      </w:r>
    </w:p>
    <w:p>
      <w:pPr>
        <w:pStyle w:val="Heading1"/>
      </w:pPr>
      <w:r>
        <w:t>9.7.3 — Y-Factor</w:t>
      </w:r>
    </w:p>
    <w:p>
      <w:r>
        <w:t>The Y-Factor is credential authority. A browser localStorage token becomes a long-lived client-held bearer credential. Our approved design instead makes the server-side session the authority, so the browser carries only the session cookie and every privileged operation is decided server-side.</w:t>
      </w:r>
    </w:p>
    <w:p>
      <w:pPr>
        <w:pStyle w:val="Heading1"/>
      </w:pPr>
      <w:r>
        <w:t>9.7.4 — Implementation Order</w:t>
      </w:r>
    </w:p>
    <w:p>
      <w:pPr>
        <w:pStyle w:val="ListNumber"/>
      </w:pPr>
      <w:r>
        <w:t>1. Implement server-side session establishment and secure cookie policy.</w:t>
      </w:r>
    </w:p>
    <w:p>
      <w:pPr>
        <w:pStyle w:val="ListNumber"/>
      </w:pPr>
      <w:r>
        <w:t>2. Replace localStorage token storage and Authorization Bearer flow.</w:t>
      </w:r>
    </w:p>
    <w:p>
      <w:pPr>
        <w:pStyle w:val="ListNumber"/>
      </w:pPr>
      <w:r>
        <w:t>3. Add session-aware frontend auth state and expiry handling.</w:t>
      </w:r>
    </w:p>
    <w:p>
      <w:pPr>
        <w:pStyle w:val="ListNumber"/>
      </w:pPr>
      <w:r>
        <w:t>4. Expose effective permissions for UX rendering without trusting the client.</w:t>
      </w:r>
    </w:p>
    <w:p>
      <w:pPr>
        <w:pStyle w:val="ListNumber"/>
      </w:pPr>
      <w:r>
        <w:t>5. Map every admin action to a permission and server check.</w:t>
      </w:r>
    </w:p>
    <w:p>
      <w:pPr>
        <w:pStyle w:val="ListNumber"/>
      </w:pPr>
      <w:r>
        <w:t>6. Align settings and content controls with lifecycle permissions.</w:t>
      </w:r>
    </w:p>
    <w:p>
      <w:pPr>
        <w:pStyle w:val="ListNumber"/>
      </w:pPr>
      <w:r>
        <w:t>7. Test login, logout, expiry, revocation, CSRF and unauthorized UI/API attempts.</w:t>
      </w:r>
    </w:p>
    <w:p>
      <w:pPr>
        <w:pStyle w:val="Heading1"/>
      </w:pPr>
      <w:r>
        <w:t>9.7.5 — Master Control Update</w:t>
      </w:r>
    </w:p>
    <w:p>
      <w:r>
        <w:t>Phase 9.7 Frontend Security &amp; Admin UI Mapping: COMPLETED for the inspected authentication/admin entry points. Implementation remains NOT STARTED. Original main branch remains untouched.</w:t>
      </w:r>
    </w:p>
    <w:p>
      <w:r>
        <w:br w:type="page"/>
      </w:r>
    </w:p>
    <w:p>
      <w:pPr>
        <w:pStyle w:val="Title"/>
      </w:pPr>
      <w:r>
        <w:t>PHASE 9 — IMPLEMENTATION READINESS MAPPING</w:t>
      </w:r>
    </w:p>
    <w:p>
      <w:pPr>
        <w:pStyle w:val="Heading1"/>
      </w:pPr>
      <w:r>
        <w:t>9.8 — API Security, Middleware &amp; Server-Side Authorization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API-01</w:t>
            </w:r>
          </w:p>
        </w:tc>
        <w:tc>
          <w:tcPr>
            <w:tcW w:type="dxa" w:w="1704"/>
          </w:tcPr>
          <w:p>
            <w:r>
              <w:t>backend/middleware/auth.js</w:t>
            </w:r>
          </w:p>
        </w:tc>
        <w:tc>
          <w:tcPr>
            <w:tcW w:type="dxa" w:w="1704"/>
          </w:tcPr>
          <w:p>
            <w:r>
              <w:t>requireAdmin compares the Bearer token directly against ADMIN_PASSWORD using timingSafeEqual. requireTeam decodes a base64 username:id-style token and checks the Team member.</w:t>
            </w:r>
          </w:p>
        </w:tc>
        <w:tc>
          <w:tcPr>
            <w:tcW w:type="dxa" w:w="1704"/>
          </w:tcPr>
          <w:p>
            <w:r>
              <w:t>Replace both with the approved server-side session model and permission-aware authorization. Identity must be server-established and revocable.</w:t>
            </w:r>
          </w:p>
        </w:tc>
        <w:tc>
          <w:tcPr>
            <w:tcW w:type="dxa" w:w="1704"/>
          </w:tcPr>
          <w:p>
            <w:r>
              <w:t>AUTH-T01 through AUTH-T07</w:t>
            </w:r>
          </w:p>
        </w:tc>
        <w:tc>
          <w:tcPr>
            <w:tcW w:type="dxa" w:w="1704"/>
          </w:tcPr>
          <w:p>
            <w:r>
              <w:t>OPEN / MAPPED</w:t>
            </w:r>
          </w:p>
        </w:tc>
      </w:tr>
      <w:tr>
        <w:tc>
          <w:tcPr>
            <w:tcW w:type="dxa" w:w="1704"/>
          </w:tcPr>
          <w:p>
            <w:r>
              <w:t>API-02</w:t>
            </w:r>
          </w:p>
        </w:tc>
        <w:tc>
          <w:tcPr>
            <w:tcW w:type="dxa" w:w="1704"/>
          </w:tcPr>
          <w:p>
            <w:r>
              <w:t>backend/middleware/validate.js</w:t>
            </w:r>
          </w:p>
        </w:tc>
        <w:tc>
          <w:tcPr>
            <w:tcW w:type="dxa" w:w="1704"/>
          </w:tcPr>
          <w:p>
            <w:r>
              <w:t>A reusable Zod validation middleware exists and writes parsed data back to req[source].</w:t>
            </w:r>
          </w:p>
        </w:tc>
        <w:tc>
          <w:tcPr>
            <w:tcW w:type="dxa" w:w="1704"/>
          </w:tcPr>
          <w:p>
            <w:r>
              <w:t>Retain as a foundation; standardize schemas across every write route and validate query/path inputs where required.</w:t>
            </w:r>
          </w:p>
        </w:tc>
        <w:tc>
          <w:tcPr>
            <w:tcW w:type="dxa" w:w="1704"/>
          </w:tcPr>
          <w:p>
            <w:r>
              <w:t>API-T01, API-T02</w:t>
            </w:r>
          </w:p>
        </w:tc>
        <w:tc>
          <w:tcPr>
            <w:tcW w:type="dxa" w:w="1704"/>
          </w:tcPr>
          <w:p>
            <w:r>
              <w:t>OPEN / MAPPED</w:t>
            </w:r>
          </w:p>
        </w:tc>
      </w:tr>
      <w:tr>
        <w:tc>
          <w:tcPr>
            <w:tcW w:type="dxa" w:w="1704"/>
          </w:tcPr>
          <w:p>
            <w:r>
              <w:t>API-03</w:t>
            </w:r>
          </w:p>
        </w:tc>
        <w:tc>
          <w:tcPr>
            <w:tcW w:type="dxa" w:w="1704"/>
          </w:tcPr>
          <w:p>
            <w:r>
              <w:t>backend/server.js</w:t>
            </w:r>
          </w:p>
        </w:tc>
        <w:tc>
          <w:tcPr>
            <w:tcW w:type="dxa" w:w="1704"/>
          </w:tcPr>
          <w:p>
            <w:r>
              <w:t>Helmet CSP, CORS credentials, JSON body limit, URL-encoded parsing, API rate limit, request IDs and centralized error handler are present.</w:t>
            </w:r>
          </w:p>
        </w:tc>
        <w:tc>
          <w:tcPr>
            <w:tcW w:type="dxa" w:w="1704"/>
          </w:tcPr>
          <w:p>
            <w:r>
              <w:t>Harden policies based on deployment topology; add CSRF protection for cookie sessions, route-specific rate limits and security regression tests.</w:t>
            </w:r>
          </w:p>
        </w:tc>
        <w:tc>
          <w:tcPr>
            <w:tcW w:type="dxa" w:w="1704"/>
          </w:tcPr>
          <w:p>
            <w:r>
              <w:t>API-T03 through API-T08</w:t>
            </w:r>
          </w:p>
        </w:tc>
        <w:tc>
          <w:tcPr>
            <w:tcW w:type="dxa" w:w="1704"/>
          </w:tcPr>
          <w:p>
            <w:r>
              <w:t>OPEN / MAPPED</w:t>
            </w:r>
          </w:p>
        </w:tc>
      </w:tr>
      <w:tr>
        <w:tc>
          <w:tcPr>
            <w:tcW w:type="dxa" w:w="1704"/>
          </w:tcPr>
          <w:p>
            <w:r>
              <w:t>API-04</w:t>
            </w:r>
          </w:p>
        </w:tc>
        <w:tc>
          <w:tcPr>
            <w:tcW w:type="dxa" w:w="1704"/>
          </w:tcPr>
          <w:p>
            <w:r>
              <w:t>Global rate limiting</w:t>
            </w:r>
          </w:p>
        </w:tc>
        <w:tc>
          <w:tcPr>
            <w:tcW w:type="dxa" w:w="1704"/>
          </w:tcPr>
          <w:p>
            <w:r>
              <w:t>API limiter allows 2,000 requests per 15-minute window across /api/v1 and /api.</w:t>
            </w:r>
          </w:p>
        </w:tc>
        <w:tc>
          <w:tcPr>
            <w:tcW w:type="dxa" w:w="1704"/>
          </w:tcPr>
          <w:p>
            <w:r>
              <w:t>Keep global safety net but add tighter limits for login, password reset if added, uploads, contact, newsletter and financial operations.</w:t>
            </w:r>
          </w:p>
        </w:tc>
        <w:tc>
          <w:tcPr>
            <w:tcW w:type="dxa" w:w="1704"/>
          </w:tcPr>
          <w:p>
            <w:r>
              <w:t>API-T04, AUTH-T08, FIN-T09</w:t>
            </w:r>
          </w:p>
        </w:tc>
        <w:tc>
          <w:tcPr>
            <w:tcW w:type="dxa" w:w="1704"/>
          </w:tcPr>
          <w:p>
            <w:r>
              <w:t>OPEN / MAPPED</w:t>
            </w:r>
          </w:p>
        </w:tc>
      </w:tr>
      <w:tr>
        <w:tc>
          <w:tcPr>
            <w:tcW w:type="dxa" w:w="1704"/>
          </w:tcPr>
          <w:p>
            <w:r>
              <w:t>API-05</w:t>
            </w:r>
          </w:p>
        </w:tc>
        <w:tc>
          <w:tcPr>
            <w:tcW w:type="dxa" w:w="1704"/>
          </w:tcPr>
          <w:p>
            <w:r>
              <w:t>CORS/Cookie transition</w:t>
            </w:r>
          </w:p>
        </w:tc>
        <w:tc>
          <w:tcPr>
            <w:tcW w:type="dxa" w:w="1704"/>
          </w:tcPr>
          <w:p>
            <w:r>
              <w:t>CORS is configured with credentials:true, which is compatible with the planned cookie-session architecture.</w:t>
            </w:r>
          </w:p>
        </w:tc>
        <w:tc>
          <w:tcPr>
            <w:tcW w:type="dxa" w:w="1704"/>
          </w:tcPr>
          <w:p>
            <w:r>
              <w:t>Define exact allowed origins and cookie SameSite/Secure/domain policy; add CSRF defense appropriate to cross-origin deployment.</w:t>
            </w:r>
          </w:p>
        </w:tc>
        <w:tc>
          <w:tcPr>
            <w:tcW w:type="dxa" w:w="1704"/>
          </w:tcPr>
          <w:p>
            <w:r>
              <w:t>API-T05, AUTH-T09</w:t>
            </w:r>
          </w:p>
        </w:tc>
        <w:tc>
          <w:tcPr>
            <w:tcW w:type="dxa" w:w="1704"/>
          </w:tcPr>
          <w:p>
            <w:r>
              <w:t>OPEN / MAPPED</w:t>
            </w:r>
          </w:p>
        </w:tc>
      </w:tr>
      <w:tr>
        <w:tc>
          <w:tcPr>
            <w:tcW w:type="dxa" w:w="1704"/>
          </w:tcPr>
          <w:p>
            <w:r>
              <w:t>API-06</w:t>
            </w:r>
          </w:p>
        </w:tc>
        <w:tc>
          <w:tcPr>
            <w:tcW w:type="dxa" w:w="1704"/>
          </w:tcPr>
          <w:p>
            <w:r>
              <w:t>CSP</w:t>
            </w:r>
          </w:p>
        </w:tc>
        <w:tc>
          <w:tcPr>
            <w:tcW w:type="dxa" w:w="1704"/>
          </w:tcPr>
          <w:p>
            <w:r>
              <w:t>Helmet CSP allows unsafe-inline for script and style and permits images from https/data.</w:t>
            </w:r>
          </w:p>
        </w:tc>
        <w:tc>
          <w:tcPr>
            <w:tcW w:type="dxa" w:w="1704"/>
          </w:tcPr>
          <w:p>
            <w:r>
              <w:t>Reduce unsafe-inline where practical; document any required exceptions and validate third-party assets against an allowlist.</w:t>
            </w:r>
          </w:p>
        </w:tc>
        <w:tc>
          <w:tcPr>
            <w:tcW w:type="dxa" w:w="1704"/>
          </w:tcPr>
          <w:p>
            <w:r>
              <w:t>API-T06</w:t>
            </w:r>
          </w:p>
        </w:tc>
        <w:tc>
          <w:tcPr>
            <w:tcW w:type="dxa" w:w="1704"/>
          </w:tcPr>
          <w:p>
            <w:r>
              <w:t>OPEN / MAPPED</w:t>
            </w:r>
          </w:p>
        </w:tc>
      </w:tr>
      <w:tr>
        <w:tc>
          <w:tcPr>
            <w:tcW w:type="dxa" w:w="1704"/>
          </w:tcPr>
          <w:p>
            <w:r>
              <w:t>API-07</w:t>
            </w:r>
          </w:p>
        </w:tc>
        <w:tc>
          <w:tcPr>
            <w:tcW w:type="dxa" w:w="1704"/>
          </w:tcPr>
          <w:p>
            <w:r>
              <w:t>Uploads/static exposure</w:t>
            </w:r>
          </w:p>
        </w:tc>
        <w:tc>
          <w:tcPr>
            <w:tcW w:type="dxa" w:w="1704"/>
          </w:tcPr>
          <w:p>
            <w:r>
              <w:t>Uploads are served directly as static content under /api/v1/uploads.</w:t>
            </w:r>
          </w:p>
        </w:tc>
        <w:tc>
          <w:tcPr>
            <w:tcW w:type="dxa" w:w="1704"/>
          </w:tcPr>
          <w:p>
            <w:r>
              <w:t>Separate public media from private uploads; add content-disposition/cache/security headers and lifecycle cleanup as required.</w:t>
            </w:r>
          </w:p>
        </w:tc>
        <w:tc>
          <w:tcPr>
            <w:tcW w:type="dxa" w:w="1704"/>
          </w:tcPr>
          <w:p>
            <w:r>
              <w:t>MPC-T05, API-T07</w:t>
            </w:r>
          </w:p>
        </w:tc>
        <w:tc>
          <w:tcPr>
            <w:tcW w:type="dxa" w:w="1704"/>
          </w:tcPr>
          <w:p>
            <w:r>
              <w:t>OPEN / MAPPED</w:t>
            </w:r>
          </w:p>
        </w:tc>
      </w:tr>
      <w:tr>
        <w:tc>
          <w:tcPr>
            <w:tcW w:type="dxa" w:w="1704"/>
          </w:tcPr>
          <w:p>
            <w:r>
              <w:t>API-08</w:t>
            </w:r>
          </w:p>
        </w:tc>
        <w:tc>
          <w:tcPr>
            <w:tcW w:type="dxa" w:w="1704"/>
          </w:tcPr>
          <w:p>
            <w:r>
              <w:t>Health endpoint</w:t>
            </w:r>
          </w:p>
        </w:tc>
        <w:tc>
          <w:tcPr>
            <w:tcW w:type="dxa" w:w="1704"/>
          </w:tcPr>
          <w:p>
            <w:r>
              <w:t>/api/health exposes env and whether DB is mongodb or json-fallback.</w:t>
            </w:r>
          </w:p>
        </w:tc>
        <w:tc>
          <w:tcPr>
            <w:tcW w:type="dxa" w:w="1704"/>
          </w:tcPr>
          <w:p>
            <w:r>
              <w:t>Reduce operational detail in public health responses; provide authenticated/deployment-local diagnostics where deeper information is needed.</w:t>
            </w:r>
          </w:p>
        </w:tc>
        <w:tc>
          <w:tcPr>
            <w:tcW w:type="dxa" w:w="1704"/>
          </w:tcPr>
          <w:p>
            <w:r>
              <w:t>API-T10</w:t>
            </w:r>
          </w:p>
        </w:tc>
        <w:tc>
          <w:tcPr>
            <w:tcW w:type="dxa" w:w="1704"/>
          </w:tcPr>
          <w:p>
            <w:r>
              <w:t>OPEN / MAPPED</w:t>
            </w:r>
          </w:p>
        </w:tc>
      </w:tr>
      <w:tr>
        <w:tc>
          <w:tcPr>
            <w:tcW w:type="dxa" w:w="1704"/>
          </w:tcPr>
          <w:p>
            <w:r>
              <w:t>API-09</w:t>
            </w:r>
          </w:p>
        </w:tc>
        <w:tc>
          <w:tcPr>
            <w:tcW w:type="dxa" w:w="1704"/>
          </w:tcPr>
          <w:p>
            <w:r>
              <w:t>Legacy /api alias</w:t>
            </w:r>
          </w:p>
        </w:tc>
        <w:tc>
          <w:tcPr>
            <w:tcW w:type="dxa" w:w="1704"/>
          </w:tcPr>
          <w:p>
            <w:r>
              <w:t>The server exposes both /api/v1 and /api aliases to the same v1 router.</w:t>
            </w:r>
          </w:p>
        </w:tc>
        <w:tc>
          <w:tcPr>
            <w:tcW w:type="dxa" w:w="1704"/>
          </w:tcPr>
          <w:p>
            <w:r>
              <w:t>Retain only if compatibility is required; otherwise deprecate with measured migration to one canonical API surface.</w:t>
            </w:r>
          </w:p>
        </w:tc>
        <w:tc>
          <w:tcPr>
            <w:tcW w:type="dxa" w:w="1704"/>
          </w:tcPr>
          <w:p>
            <w:r>
              <w:t>API-T11</w:t>
            </w:r>
          </w:p>
        </w:tc>
        <w:tc>
          <w:tcPr>
            <w:tcW w:type="dxa" w:w="1704"/>
          </w:tcPr>
          <w:p>
            <w:r>
              <w:t>OPEN / MAPPED</w:t>
            </w:r>
          </w:p>
        </w:tc>
      </w:tr>
      <w:tr>
        <w:tc>
          <w:tcPr>
            <w:tcW w:type="dxa" w:w="1704"/>
          </w:tcPr>
          <w:p>
            <w:r>
              <w:t>API-10</w:t>
            </w:r>
          </w:p>
        </w:tc>
        <w:tc>
          <w:tcPr>
            <w:tcW w:type="dxa" w:w="1704"/>
          </w:tcPr>
          <w:p>
            <w:r>
              <w:t>Error handling/request identity</w:t>
            </w:r>
          </w:p>
        </w:tc>
        <w:tc>
          <w:tcPr>
            <w:tcW w:type="dxa" w:w="1704"/>
          </w:tcPr>
          <w:p>
            <w:r>
              <w:t>Central request ID and centralized error handler are present.</w:t>
            </w:r>
          </w:p>
        </w:tc>
        <w:tc>
          <w:tcPr>
            <w:tcW w:type="dxa" w:w="1704"/>
          </w:tcPr>
          <w:p>
            <w:r>
              <w:t>Ensure production errors never expose stack traces/secrets and that request IDs correlate with audit/security logs.</w:t>
            </w:r>
          </w:p>
        </w:tc>
        <w:tc>
          <w:tcPr>
            <w:tcW w:type="dxa" w:w="1704"/>
          </w:tcPr>
          <w:p>
            <w:r>
              <w:t>API-T12</w:t>
            </w:r>
          </w:p>
        </w:tc>
        <w:tc>
          <w:tcPr>
            <w:tcW w:type="dxa" w:w="1704"/>
          </w:tcPr>
          <w:p>
            <w:r>
              <w:t>OPEN / MAPPED</w:t>
            </w:r>
          </w:p>
        </w:tc>
      </w:tr>
    </w:tbl>
    <w:p>
      <w:pPr>
        <w:pStyle w:val="Heading1"/>
      </w:pPr>
      <w:r>
        <w:t>9.8.1 — Direct Repository Evidence</w:t>
      </w:r>
    </w:p>
    <w:p>
      <w:r>
        <w:t>The current requireAdmin middleware authenticates by comparing a Bearer token to ADMIN_PASSWORD with timingSafeEqual; requireTeam decodes a base64 token and looks up the username. fileciteturn259file0L2-L2</w:t>
      </w:r>
    </w:p>
    <w:p>
      <w:r>
        <w:t>Reusable Zod validation middleware already exists and replaces the request source with the parsed result. fileciteturn260file0L2-L2</w:t>
      </w:r>
    </w:p>
    <w:p>
      <w:r>
        <w:t>server.js already configures Helmet CSP, CORS with credentials, body limits, an API-wide 2,000-request/15-minute rate limit, request IDs, static uploads and versioned routes. fileciteturn262file0L2-L2</w:t>
      </w:r>
    </w:p>
    <w:p>
      <w:pPr>
        <w:pStyle w:val="Heading1"/>
      </w:pPr>
      <w:r>
        <w:t>9.8.2 — Existing Good Controls</w:t>
      </w:r>
    </w:p>
    <w:p>
      <w:pPr>
        <w:pStyle w:val="ListBullet"/>
      </w:pPr>
      <w:r>
        <w:t>Timing-safe password comparison exists in the legacy admin middleware.</w:t>
      </w:r>
    </w:p>
    <w:p>
      <w:pPr>
        <w:pStyle w:val="ListBullet"/>
      </w:pPr>
      <w:r>
        <w:t>Reusable Zod validation middleware exists.</w:t>
      </w:r>
    </w:p>
    <w:p>
      <w:pPr>
        <w:pStyle w:val="ListBullet"/>
      </w:pPr>
      <w:r>
        <w:t>Helmet is enabled with a CSP.</w:t>
      </w:r>
    </w:p>
    <w:p>
      <w:pPr>
        <w:pStyle w:val="ListBullet"/>
      </w:pPr>
      <w:r>
        <w:t>API rate limiting is enabled.</w:t>
      </w:r>
    </w:p>
    <w:p>
      <w:pPr>
        <w:pStyle w:val="ListBullet"/>
      </w:pPr>
      <w:r>
        <w:t>Request IDs are generated.</w:t>
      </w:r>
    </w:p>
    <w:p>
      <w:pPr>
        <w:pStyle w:val="ListBullet"/>
      </w:pPr>
      <w:r>
        <w:t>Centralized error handling is present.</w:t>
      </w:r>
    </w:p>
    <w:p>
      <w:pPr>
        <w:pStyle w:val="ListBullet"/>
      </w:pPr>
      <w:r>
        <w:t>Graceful shutdown handling exists.</w:t>
      </w:r>
    </w:p>
    <w:p>
      <w:pPr>
        <w:pStyle w:val="Heading1"/>
      </w:pPr>
      <w:r>
        <w:t>9.8.3 — Y-Factor</w:t>
      </w:r>
    </w:p>
    <w:p>
      <w:r>
        <w:t>The Y-Factor is consistent server-side enforcement. Security controls must form one coherent chain: identify the requester, establish a revocable session, authorize the exact permission, validate the command, apply rate/abuse controls, perform the action, record the security event, and return a safe response. Individual middleware controls are not sufficient if the identity model itself is weak.</w:t>
      </w:r>
    </w:p>
    <w:p>
      <w:pPr>
        <w:pStyle w:val="Heading1"/>
      </w:pPr>
      <w:r>
        <w:t>9.8.4 — Implementation Order</w:t>
      </w:r>
    </w:p>
    <w:p>
      <w:pPr>
        <w:pStyle w:val="ListNumber"/>
      </w:pPr>
      <w:r>
        <w:t>1. Replace legacy bearer/password and base64 identity mechanisms with server-side sessions.</w:t>
      </w:r>
    </w:p>
    <w:p>
      <w:pPr>
        <w:pStyle w:val="ListNumber"/>
      </w:pPr>
      <w:r>
        <w:t>2. Implement permission-aware authorization middleware.</w:t>
      </w:r>
    </w:p>
    <w:p>
      <w:pPr>
        <w:pStyle w:val="ListNumber"/>
      </w:pPr>
      <w:r>
        <w:t>3. Standardize validation across all mutation/query surfaces.</w:t>
      </w:r>
    </w:p>
    <w:p>
      <w:pPr>
        <w:pStyle w:val="ListNumber"/>
      </w:pPr>
      <w:r>
        <w:t>4. Add CSRF protection for cookie-authenticated state-changing requests.</w:t>
      </w:r>
    </w:p>
    <w:p>
      <w:pPr>
        <w:pStyle w:val="ListNumber"/>
      </w:pPr>
      <w:r>
        <w:t>5. Introduce route-specific rate limits and abuse controls.</w:t>
      </w:r>
    </w:p>
    <w:p>
      <w:pPr>
        <w:pStyle w:val="ListNumber"/>
      </w:pPr>
      <w:r>
        <w:t>6. Harden CORS, CSP and cookie policies for the actual deployment topology.</w:t>
      </w:r>
    </w:p>
    <w:p>
      <w:pPr>
        <w:pStyle w:val="ListNumber"/>
      </w:pPr>
      <w:r>
        <w:t>7. Separate public/private static assets and harden upload serving.</w:t>
      </w:r>
    </w:p>
    <w:p>
      <w:pPr>
        <w:pStyle w:val="ListNumber"/>
      </w:pPr>
      <w:r>
        <w:t>8. Minimize health/error operational disclosure.</w:t>
      </w:r>
    </w:p>
    <w:p>
      <w:pPr>
        <w:pStyle w:val="ListNumber"/>
      </w:pPr>
      <w:r>
        <w:t>9. Consolidate/deprecate legacy API aliases.</w:t>
      </w:r>
    </w:p>
    <w:p>
      <w:pPr>
        <w:pStyle w:val="ListNumber"/>
      </w:pPr>
      <w:r>
        <w:t>10. Add end-to-end security regression tests.</w:t>
      </w:r>
    </w:p>
    <w:p>
      <w:pPr>
        <w:pStyle w:val="Heading1"/>
      </w:pPr>
      <w:r>
        <w:t>9.8.5 — Master Control Update</w:t>
      </w:r>
    </w:p>
    <w:p>
      <w:r>
        <w:t>Phase 9.8 API Security, Middleware &amp; Server-Side Authorization Mapping: COMPLETED for the inspected middleware/server surfaces. Existing controls are recorded as retained strengths; the identity/authorization model remains a major remediation item. Implementation remains NOT STARTED. Original main branch remains untouched.</w:t>
      </w:r>
    </w:p>
    <w:p>
      <w:r>
        <w:br w:type="page"/>
      </w:r>
    </w:p>
    <w:p>
      <w:pPr>
        <w:pStyle w:val="Title"/>
      </w:pPr>
      <w:r>
        <w:t>PHASE 9 — IMPLEMENTATION READINESS MAPPING</w:t>
      </w:r>
    </w:p>
    <w:p>
      <w:pPr>
        <w:pStyle w:val="Heading1"/>
      </w:pPr>
      <w:r>
        <w:t>9.9 — Testing, CI/CD &amp; Quality-Gate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QG-01</w:t>
            </w:r>
          </w:p>
        </w:tc>
        <w:tc>
          <w:tcPr>
            <w:tcW w:type="dxa" w:w="1704"/>
          </w:tcPr>
          <w:p>
            <w:r>
              <w:t>Root package.json</w:t>
            </w:r>
          </w:p>
        </w:tc>
        <w:tc>
          <w:tcPr>
            <w:tcW w:type="dxa" w:w="1704"/>
          </w:tcPr>
          <w:p>
            <w:r>
              <w:t>Provides dev, backend, frontend, install:all, build and start scripts; no test/lint/typecheck/security scripts are shown.</w:t>
            </w:r>
          </w:p>
        </w:tc>
        <w:tc>
          <w:tcPr>
            <w:tcW w:type="dxa" w:w="1704"/>
          </w:tcPr>
          <w:p>
            <w:r>
              <w:t>Define explicit automated quality commands and make required gates reproducible in CI.</w:t>
            </w:r>
          </w:p>
        </w:tc>
        <w:tc>
          <w:tcPr>
            <w:tcW w:type="dxa" w:w="1704"/>
          </w:tcPr>
          <w:p>
            <w:r>
              <w:t>QG-T01</w:t>
            </w:r>
          </w:p>
        </w:tc>
        <w:tc>
          <w:tcPr>
            <w:tcW w:type="dxa" w:w="1704"/>
          </w:tcPr>
          <w:p>
            <w:r>
              <w:t>OPEN / MAPPED</w:t>
            </w:r>
          </w:p>
        </w:tc>
      </w:tr>
      <w:tr>
        <w:tc>
          <w:tcPr>
            <w:tcW w:type="dxa" w:w="1704"/>
          </w:tcPr>
          <w:p>
            <w:r>
              <w:t>QG-02</w:t>
            </w:r>
          </w:p>
        </w:tc>
        <w:tc>
          <w:tcPr>
            <w:tcW w:type="dxa" w:w="1704"/>
          </w:tcPr>
          <w:p>
            <w:r>
              <w:t>backend/package.json</w:t>
            </w:r>
          </w:p>
        </w:tc>
        <w:tc>
          <w:tcPr>
            <w:tcW w:type="dxa" w:w="1704"/>
          </w:tcPr>
          <w:p>
            <w:r>
              <w:t>Provides dev/start/seed scripts but no test script is shown.</w:t>
            </w:r>
          </w:p>
        </w:tc>
        <w:tc>
          <w:tcPr>
            <w:tcW w:type="dxa" w:w="1704"/>
          </w:tcPr>
          <w:p>
            <w:r>
              <w:t>Add backend unit/integration/security test command and CI invocation.</w:t>
            </w:r>
          </w:p>
        </w:tc>
        <w:tc>
          <w:tcPr>
            <w:tcW w:type="dxa" w:w="1704"/>
          </w:tcPr>
          <w:p>
            <w:r>
              <w:t>QG-T02</w:t>
            </w:r>
          </w:p>
        </w:tc>
        <w:tc>
          <w:tcPr>
            <w:tcW w:type="dxa" w:w="1704"/>
          </w:tcPr>
          <w:p>
            <w:r>
              <w:t>OPEN / MAPPED</w:t>
            </w:r>
          </w:p>
        </w:tc>
      </w:tr>
      <w:tr>
        <w:tc>
          <w:tcPr>
            <w:tcW w:type="dxa" w:w="1704"/>
          </w:tcPr>
          <w:p>
            <w:r>
              <w:t>QG-03</w:t>
            </w:r>
          </w:p>
        </w:tc>
        <w:tc>
          <w:tcPr>
            <w:tcW w:type="dxa" w:w="1704"/>
          </w:tcPr>
          <w:p>
            <w:r>
              <w:t>CI configuration</w:t>
            </w:r>
          </w:p>
        </w:tc>
        <w:tc>
          <w:tcPr>
            <w:tcW w:type="dxa" w:w="1704"/>
          </w:tcPr>
          <w:p>
            <w:r>
              <w:t>The inspected .github/workflows directory was not found through the repository contents API.</w:t>
            </w:r>
          </w:p>
        </w:tc>
        <w:tc>
          <w:tcPr>
            <w:tcW w:type="dxa" w:w="1704"/>
          </w:tcPr>
          <w:p>
            <w:r>
              <w:t>Do not assume CI exists. Establish CI as part of the new development repository before remediation merges.</w:t>
            </w:r>
          </w:p>
        </w:tc>
        <w:tc>
          <w:tcPr>
            <w:tcW w:type="dxa" w:w="1704"/>
          </w:tcPr>
          <w:p>
            <w:r>
              <w:t>QG-T03</w:t>
            </w:r>
          </w:p>
        </w:tc>
        <w:tc>
          <w:tcPr>
            <w:tcW w:type="dxa" w:w="1704"/>
          </w:tcPr>
          <w:p>
            <w:r>
              <w:t>OPEN / MAPPED</w:t>
            </w:r>
          </w:p>
        </w:tc>
      </w:tr>
      <w:tr>
        <w:tc>
          <w:tcPr>
            <w:tcW w:type="dxa" w:w="1704"/>
          </w:tcPr>
          <w:p>
            <w:r>
              <w:t>QG-04</w:t>
            </w:r>
          </w:p>
        </w:tc>
        <w:tc>
          <w:tcPr>
            <w:tcW w:type="dxa" w:w="1704"/>
          </w:tcPr>
          <w:p>
            <w:r>
              <w:t>Security regression</w:t>
            </w:r>
          </w:p>
        </w:tc>
        <w:tc>
          <w:tcPr>
            <w:tcW w:type="dxa" w:w="1704"/>
          </w:tcPr>
          <w:p>
            <w:r>
              <w:t>Existing security middleware is present, but no repository-level automated security gate was confirmed in this inspection.</w:t>
            </w:r>
          </w:p>
        </w:tc>
        <w:tc>
          <w:tcPr>
            <w:tcW w:type="dxa" w:w="1704"/>
          </w:tcPr>
          <w:p>
            <w:r>
              <w:t>Add auth/RBAC/CSRF/validation/rate-limit/upload/financial authorization regression suites.</w:t>
            </w:r>
          </w:p>
        </w:tc>
        <w:tc>
          <w:tcPr>
            <w:tcW w:type="dxa" w:w="1704"/>
          </w:tcPr>
          <w:p>
            <w:r>
              <w:t>QG-T04</w:t>
            </w:r>
          </w:p>
        </w:tc>
        <w:tc>
          <w:tcPr>
            <w:tcW w:type="dxa" w:w="1704"/>
          </w:tcPr>
          <w:p>
            <w:r>
              <w:t>OPEN / MAPPED</w:t>
            </w:r>
          </w:p>
        </w:tc>
      </w:tr>
      <w:tr>
        <w:tc>
          <w:tcPr>
            <w:tcW w:type="dxa" w:w="1704"/>
          </w:tcPr>
          <w:p>
            <w:r>
              <w:t>QG-05</w:t>
            </w:r>
          </w:p>
        </w:tc>
        <w:tc>
          <w:tcPr>
            <w:tcW w:type="dxa" w:w="1704"/>
          </w:tcPr>
          <w:p>
            <w:r>
              <w:t>Database regression</w:t>
            </w:r>
          </w:p>
        </w:tc>
        <w:tc>
          <w:tcPr>
            <w:tcW w:type="dxa" w:w="1704"/>
          </w:tcPr>
          <w:p>
            <w:r>
              <w:t>Current persistence supports both Mongo and JSON fallback.</w:t>
            </w:r>
          </w:p>
        </w:tc>
        <w:tc>
          <w:tcPr>
            <w:tcW w:type="dxa" w:w="1704"/>
          </w:tcPr>
          <w:p>
            <w:r>
              <w:t>Create deterministic test fixtures and verify migrations, indexes, transactions and production fail-closed behavior.</w:t>
            </w:r>
          </w:p>
        </w:tc>
        <w:tc>
          <w:tcPr>
            <w:tcW w:type="dxa" w:w="1704"/>
          </w:tcPr>
          <w:p>
            <w:r>
              <w:t>QG-T05</w:t>
            </w:r>
          </w:p>
        </w:tc>
        <w:tc>
          <w:tcPr>
            <w:tcW w:type="dxa" w:w="1704"/>
          </w:tcPr>
          <w:p>
            <w:r>
              <w:t>OPEN / MAPPED</w:t>
            </w:r>
          </w:p>
        </w:tc>
      </w:tr>
      <w:tr>
        <w:tc>
          <w:tcPr>
            <w:tcW w:type="dxa" w:w="1704"/>
          </w:tcPr>
          <w:p>
            <w:r>
              <w:t>QG-06</w:t>
            </w:r>
          </w:p>
        </w:tc>
        <w:tc>
          <w:tcPr>
            <w:tcW w:type="dxa" w:w="1704"/>
          </w:tcPr>
          <w:p>
            <w:r>
              <w:t>Frontend regression</w:t>
            </w:r>
          </w:p>
        </w:tc>
        <w:tc>
          <w:tcPr>
            <w:tcW w:type="dxa" w:w="1704"/>
          </w:tcPr>
          <w:p>
            <w:r>
              <w:t>Admin is a large componentized surface with many tabs.</w:t>
            </w:r>
          </w:p>
        </w:tc>
        <w:tc>
          <w:tcPr>
            <w:tcW w:type="dxa" w:w="1704"/>
          </w:tcPr>
          <w:p>
            <w:r>
              <w:t>Add frontend build/type/lint/component and critical-flow tests; specifically test permission-based UI behavior.</w:t>
            </w:r>
          </w:p>
        </w:tc>
        <w:tc>
          <w:tcPr>
            <w:tcW w:type="dxa" w:w="1704"/>
          </w:tcPr>
          <w:p>
            <w:r>
              <w:t>QG-T06</w:t>
            </w:r>
          </w:p>
        </w:tc>
        <w:tc>
          <w:tcPr>
            <w:tcW w:type="dxa" w:w="1704"/>
          </w:tcPr>
          <w:p>
            <w:r>
              <w:t>OPEN / MAPPED</w:t>
            </w:r>
          </w:p>
        </w:tc>
      </w:tr>
      <w:tr>
        <w:tc>
          <w:tcPr>
            <w:tcW w:type="dxa" w:w="1704"/>
          </w:tcPr>
          <w:p>
            <w:r>
              <w:t>QG-07</w:t>
            </w:r>
          </w:p>
        </w:tc>
        <w:tc>
          <w:tcPr>
            <w:tcW w:type="dxa" w:w="1704"/>
          </w:tcPr>
          <w:p>
            <w:r>
              <w:t>API contract</w:t>
            </w:r>
          </w:p>
        </w:tc>
        <w:tc>
          <w:tcPr>
            <w:tcW w:type="dxa" w:w="1704"/>
          </w:tcPr>
          <w:p>
            <w:r>
              <w:t>Multiple version/legacy routes exist and validation is not demonstrated uniformly from this inspection.</w:t>
            </w:r>
          </w:p>
        </w:tc>
        <w:tc>
          <w:tcPr>
            <w:tcW w:type="dxa" w:w="1704"/>
          </w:tcPr>
          <w:p>
            <w:r>
              <w:t>Add API contract tests for public/admin boundaries and deprecation compatibility.</w:t>
            </w:r>
          </w:p>
        </w:tc>
        <w:tc>
          <w:tcPr>
            <w:tcW w:type="dxa" w:w="1704"/>
          </w:tcPr>
          <w:p>
            <w:r>
              <w:t>QG-T07</w:t>
            </w:r>
          </w:p>
        </w:tc>
        <w:tc>
          <w:tcPr>
            <w:tcW w:type="dxa" w:w="1704"/>
          </w:tcPr>
          <w:p>
            <w:r>
              <w:t>OPEN / MAPPED</w:t>
            </w:r>
          </w:p>
        </w:tc>
      </w:tr>
      <w:tr>
        <w:tc>
          <w:tcPr>
            <w:tcW w:type="dxa" w:w="1704"/>
          </w:tcPr>
          <w:p>
            <w:r>
              <w:t>QG-08</w:t>
            </w:r>
          </w:p>
        </w:tc>
        <w:tc>
          <w:tcPr>
            <w:tcW w:type="dxa" w:w="1704"/>
          </w:tcPr>
          <w:p>
            <w:r>
              <w:t>Deployment gate</w:t>
            </w:r>
          </w:p>
        </w:tc>
        <w:tc>
          <w:tcPr>
            <w:tcW w:type="dxa" w:w="1704"/>
          </w:tcPr>
          <w:p>
            <w:r>
              <w:t>Build script installs frontend dev dependencies, builds frontend, then installs backend production dependencies.</w:t>
            </w:r>
          </w:p>
        </w:tc>
        <w:tc>
          <w:tcPr>
            <w:tcW w:type="dxa" w:w="1704"/>
          </w:tcPr>
          <w:p>
            <w:r>
              <w:t>Add clean-build verification, dependency audit, artifact verification, environment validation and deployment smoke tests.</w:t>
            </w:r>
          </w:p>
        </w:tc>
        <w:tc>
          <w:tcPr>
            <w:tcW w:type="dxa" w:w="1704"/>
          </w:tcPr>
          <w:p>
            <w:r>
              <w:t>QG-T08</w:t>
            </w:r>
          </w:p>
        </w:tc>
        <w:tc>
          <w:tcPr>
            <w:tcW w:type="dxa" w:w="1704"/>
          </w:tcPr>
          <w:p>
            <w:r>
              <w:t>OPEN / MAPPED</w:t>
            </w:r>
          </w:p>
        </w:tc>
      </w:tr>
      <w:tr>
        <w:tc>
          <w:tcPr>
            <w:tcW w:type="dxa" w:w="1704"/>
          </w:tcPr>
          <w:p>
            <w:r>
              <w:t>QG-09</w:t>
            </w:r>
          </w:p>
        </w:tc>
        <w:tc>
          <w:tcPr>
            <w:tcW w:type="dxa" w:w="1704"/>
          </w:tcPr>
          <w:p>
            <w:r>
              <w:t>Quality policy</w:t>
            </w:r>
          </w:p>
        </w:tc>
        <w:tc>
          <w:tcPr>
            <w:tcW w:type="dxa" w:w="1704"/>
          </w:tcPr>
          <w:p>
            <w:r>
              <w:t>No explicit merge-quality policy was confirmed.</w:t>
            </w:r>
          </w:p>
        </w:tc>
        <w:tc>
          <w:tcPr>
            <w:tcW w:type="dxa" w:w="1704"/>
          </w:tcPr>
          <w:p>
            <w:r>
              <w:t>Require green CI, security tests, migration checks and review before production-bound merge.</w:t>
            </w:r>
          </w:p>
        </w:tc>
        <w:tc>
          <w:tcPr>
            <w:tcW w:type="dxa" w:w="1704"/>
          </w:tcPr>
          <w:p>
            <w:r>
              <w:t>QG-T09</w:t>
            </w:r>
          </w:p>
        </w:tc>
        <w:tc>
          <w:tcPr>
            <w:tcW w:type="dxa" w:w="1704"/>
          </w:tcPr>
          <w:p>
            <w:r>
              <w:t>OPEN / MAPPED</w:t>
            </w:r>
          </w:p>
        </w:tc>
      </w:tr>
    </w:tbl>
    <w:p>
      <w:pPr>
        <w:pStyle w:val="Heading1"/>
      </w:pPr>
      <w:r>
        <w:t>9.9.1 — Direct Repository Evidence</w:t>
      </w:r>
    </w:p>
    <w:p>
      <w:r>
        <w:t>The root package defines development, install, build and start scripts but no test, lint or typecheck script is shown. fileciteturn263file0L2-L2</w:t>
      </w:r>
    </w:p>
    <w:p>
      <w:r>
        <w:t>The backend package defines dev, start and seed scripts and production dependencies including Express, Mongoose, Helmet, rate limiting, Multer and Zod, but no test script is shown. fileciteturn264file0L2-L2</w:t>
      </w:r>
    </w:p>
    <w:p>
      <w:r>
        <w:t>A direct repository contents request for .github/workflows returned Not Found during this inspection; therefore CI/CD must not be assumed to exist based on the current evidence.</w:t>
      </w:r>
    </w:p>
    <w:p>
      <w:pPr>
        <w:pStyle w:val="Heading1"/>
      </w:pPr>
      <w:r>
        <w:t>9.9.2 — Required Quality-Gate Pipeline</w:t>
      </w:r>
    </w:p>
    <w:p>
      <w:pPr>
        <w:pStyle w:val="ListNumber"/>
      </w:pPr>
      <w:r>
        <w:t>1. Install with lockfile and deterministic dependency resolution.</w:t>
      </w:r>
    </w:p>
    <w:p>
      <w:pPr>
        <w:pStyle w:val="ListNumber"/>
      </w:pPr>
      <w:r>
        <w:t>2. Static analysis / lint / formatting check.</w:t>
      </w:r>
    </w:p>
    <w:p>
      <w:pPr>
        <w:pStyle w:val="ListNumber"/>
      </w:pPr>
      <w:r>
        <w:t>3. Type checking where configured.</w:t>
      </w:r>
    </w:p>
    <w:p>
      <w:pPr>
        <w:pStyle w:val="ListNumber"/>
      </w:pPr>
      <w:r>
        <w:t>4. Backend unit and integration tests.</w:t>
      </w:r>
    </w:p>
    <w:p>
      <w:pPr>
        <w:pStyle w:val="ListNumber"/>
      </w:pPr>
      <w:r>
        <w:t>5. Frontend unit/component and build tests.</w:t>
      </w:r>
    </w:p>
    <w:p>
      <w:pPr>
        <w:pStyle w:val="ListNumber"/>
      </w:pPr>
      <w:r>
        <w:t>6. API authorization and security regression tests.</w:t>
      </w:r>
    </w:p>
    <w:p>
      <w:pPr>
        <w:pStyle w:val="ListNumber"/>
      </w:pPr>
      <w:r>
        <w:t>7. Database migration/index/reconciliation tests.</w:t>
      </w:r>
    </w:p>
    <w:p>
      <w:pPr>
        <w:pStyle w:val="ListNumber"/>
      </w:pPr>
      <w:r>
        <w:t>8. Dependency/security scanning.</w:t>
      </w:r>
    </w:p>
    <w:p>
      <w:pPr>
        <w:pStyle w:val="ListNumber"/>
      </w:pPr>
      <w:r>
        <w:t>9. Production-like build and startup smoke test.</w:t>
      </w:r>
    </w:p>
    <w:p>
      <w:pPr>
        <w:pStyle w:val="ListNumber"/>
      </w:pPr>
      <w:r>
        <w:t>10. Artifact/deployment verification.</w:t>
      </w:r>
    </w:p>
    <w:p>
      <w:pPr>
        <w:pStyle w:val="ListNumber"/>
      </w:pPr>
      <w:r>
        <w:t>11. Required review/approval before merge.</w:t>
      </w:r>
    </w:p>
    <w:p>
      <w:pPr>
        <w:pStyle w:val="Heading1"/>
      </w:pPr>
      <w:r>
        <w:t>9.9.3 — Y-Factor</w:t>
      </w:r>
    </w:p>
    <w:p>
      <w:r>
        <w:t>The Y-Factor is repeatability. A remediation is not complete when code looks correct; it is complete when a clean environment can automatically prove that the security, data, API and business invariants still hold.</w:t>
      </w:r>
    </w:p>
    <w:p>
      <w:pPr>
        <w:pStyle w:val="Heading1"/>
      </w:pPr>
      <w:r>
        <w:t>9.9.4 — Master Control Update</w:t>
      </w:r>
    </w:p>
    <w:p>
      <w:r>
        <w:t>Phase 9.9 Testing, CI/CD &amp; Quality-Gate Mapping: COMPLETED for the inspected repository metadata and package configuration. CI existence is not assumed where evidence was unavailable. Implementation remains NOT STARTED. Original main branch remains untouched.</w:t>
      </w:r>
    </w:p>
    <w:p>
      <w:r>
        <w:br w:type="page"/>
      </w:r>
    </w:p>
    <w:p>
      <w:pPr>
        <w:pStyle w:val="Title"/>
      </w:pPr>
      <w:r>
        <w:t>PHASE 9 — IMPLEMENTATION READINESS MAPPING</w:t>
      </w:r>
    </w:p>
    <w:p>
      <w:pPr>
        <w:pStyle w:val="Heading1"/>
      </w:pPr>
      <w:r>
        <w:t>9.10 — Secrets, Environment Configuration &amp; Deployment Security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DEP-01</w:t>
            </w:r>
          </w:p>
        </w:tc>
        <w:tc>
          <w:tcPr>
            <w:tcW w:type="dxa" w:w="1704"/>
          </w:tcPr>
          <w:p>
            <w:r>
              <w:t>backend/config/env.js</w:t>
            </w:r>
          </w:p>
        </w:tc>
        <w:tc>
          <w:tcPr>
            <w:tcW w:type="dxa" w:w="1704"/>
          </w:tcPr>
          <w:p>
            <w:r>
              <w:t>Startup requires ADMIN_PASSWORD and SESSION_SECRET; many operational values are read from environment variables.</w:t>
            </w:r>
          </w:p>
        </w:tc>
        <w:tc>
          <w:tcPr>
            <w:tcW w:type="dxa" w:w="1704"/>
          </w:tcPr>
          <w:p>
            <w:r>
              <w:t>Retain fail-fast secret validation, but replace ADMIN_PASSWORD-based identity with managed user/session configuration and validate production-specific requirements.</w:t>
            </w:r>
          </w:p>
        </w:tc>
        <w:tc>
          <w:tcPr>
            <w:tcW w:type="dxa" w:w="1704"/>
          </w:tcPr>
          <w:p>
            <w:r>
              <w:t>DEP-T01, AUTH-T01</w:t>
            </w:r>
          </w:p>
        </w:tc>
        <w:tc>
          <w:tcPr>
            <w:tcW w:type="dxa" w:w="1704"/>
          </w:tcPr>
          <w:p>
            <w:r>
              <w:t>OPEN / MAPPED</w:t>
            </w:r>
          </w:p>
        </w:tc>
      </w:tr>
      <w:tr>
        <w:tc>
          <w:tcPr>
            <w:tcW w:type="dxa" w:w="1704"/>
          </w:tcPr>
          <w:p>
            <w:r>
              <w:t>DEP-02</w:t>
            </w:r>
          </w:p>
        </w:tc>
        <w:tc>
          <w:tcPr>
            <w:tcW w:type="dxa" w:w="1704"/>
          </w:tcPr>
          <w:p>
            <w:r>
              <w:t>backend/.env.example</w:t>
            </w:r>
          </w:p>
        </w:tc>
        <w:tc>
          <w:tcPr>
            <w:tcW w:type="dxa" w:w="1704"/>
          </w:tcPr>
          <w:p>
            <w:r>
              <w:t>Example documents ADMIN_PASSWORD, SESSION_SECRET, optional MONGO_URI, email, Razorpay and Google Sheets webhook settings.</w:t>
            </w:r>
          </w:p>
        </w:tc>
        <w:tc>
          <w:tcPr>
            <w:tcW w:type="dxa" w:w="1704"/>
          </w:tcPr>
          <w:p>
            <w:r>
              <w:t>Keep examples non-secret and safe; remove unsafe secret-generation links/examples where unnecessary; clearly distinguish required production secrets from optional development settings.</w:t>
            </w:r>
          </w:p>
        </w:tc>
        <w:tc>
          <w:tcPr>
            <w:tcW w:type="dxa" w:w="1704"/>
          </w:tcPr>
          <w:p>
            <w:r>
              <w:t>DEP-T02</w:t>
            </w:r>
          </w:p>
        </w:tc>
        <w:tc>
          <w:tcPr>
            <w:tcW w:type="dxa" w:w="1704"/>
          </w:tcPr>
          <w:p>
            <w:r>
              <w:t>OPEN / MAPPED</w:t>
            </w:r>
          </w:p>
        </w:tc>
      </w:tr>
      <w:tr>
        <w:tc>
          <w:tcPr>
            <w:tcW w:type="dxa" w:w="1704"/>
          </w:tcPr>
          <w:p>
            <w:r>
              <w:t>DEP-03</w:t>
            </w:r>
          </w:p>
        </w:tc>
        <w:tc>
          <w:tcPr>
            <w:tcW w:type="dxa" w:w="1704"/>
          </w:tcPr>
          <w:p>
            <w:r>
              <w:t>Database configuration</w:t>
            </w:r>
          </w:p>
        </w:tc>
        <w:tc>
          <w:tcPr>
            <w:tcW w:type="dxa" w:w="1704"/>
          </w:tcPr>
          <w:p>
            <w:r>
              <w:t>MONGO_URI is currently optional and blank means JSON storage.</w:t>
            </w:r>
          </w:p>
        </w:tc>
        <w:tc>
          <w:tcPr>
            <w:tcW w:type="dxa" w:w="1704"/>
          </w:tcPr>
          <w:p>
            <w:r>
              <w:t>Production must require the authoritative database configuration; JSON fallback must be restricted to explicit non-production modes.</w:t>
            </w:r>
          </w:p>
        </w:tc>
        <w:tc>
          <w:tcPr>
            <w:tcW w:type="dxa" w:w="1704"/>
          </w:tcPr>
          <w:p>
            <w:r>
              <w:t>DEP-T03, DB-T01</w:t>
            </w:r>
          </w:p>
        </w:tc>
        <w:tc>
          <w:tcPr>
            <w:tcW w:type="dxa" w:w="1704"/>
          </w:tcPr>
          <w:p>
            <w:r>
              <w:t>OPEN / MAPPED</w:t>
            </w:r>
          </w:p>
        </w:tc>
      </w:tr>
      <w:tr>
        <w:tc>
          <w:tcPr>
            <w:tcW w:type="dxa" w:w="1704"/>
          </w:tcPr>
          <w:p>
            <w:r>
              <w:t>DEP-04</w:t>
            </w:r>
          </w:p>
        </w:tc>
        <w:tc>
          <w:tcPr>
            <w:tcW w:type="dxa" w:w="1704"/>
          </w:tcPr>
          <w:p>
            <w:r>
              <w:t>Payment configuration</w:t>
            </w:r>
          </w:p>
        </w:tc>
        <w:tc>
          <w:tcPr>
            <w:tcW w:type="dxa" w:w="1704"/>
          </w:tcPr>
          <w:p>
            <w:r>
              <w:t>Razorpay key ID/secret are environment variables.</w:t>
            </w:r>
          </w:p>
        </w:tc>
        <w:tc>
          <w:tcPr>
            <w:tcW w:type="dxa" w:w="1704"/>
          </w:tcPr>
          <w:p>
            <w:r>
              <w:t>Payment secrets must never enter frontend/CMS content; provider configuration must be server-only and validated by deployment readiness checks.</w:t>
            </w:r>
          </w:p>
        </w:tc>
        <w:tc>
          <w:tcPr>
            <w:tcW w:type="dxa" w:w="1704"/>
          </w:tcPr>
          <w:p>
            <w:r>
              <w:t>DEP-T04, FIN-T13</w:t>
            </w:r>
          </w:p>
        </w:tc>
        <w:tc>
          <w:tcPr>
            <w:tcW w:type="dxa" w:w="1704"/>
          </w:tcPr>
          <w:p>
            <w:r>
              <w:t>OPEN / MAPPED</w:t>
            </w:r>
          </w:p>
        </w:tc>
      </w:tr>
      <w:tr>
        <w:tc>
          <w:tcPr>
            <w:tcW w:type="dxa" w:w="1704"/>
          </w:tcPr>
          <w:p>
            <w:r>
              <w:t>DEP-05</w:t>
            </w:r>
          </w:p>
        </w:tc>
        <w:tc>
          <w:tcPr>
            <w:tcW w:type="dxa" w:w="1704"/>
          </w:tcPr>
          <w:p>
            <w:r>
              <w:t>External integrations</w:t>
            </w:r>
          </w:p>
        </w:tc>
        <w:tc>
          <w:tcPr>
            <w:tcW w:type="dxa" w:w="1704"/>
          </w:tcPr>
          <w:p>
            <w:r>
              <w:t>Gmail and Google Sheets webhook values are environment-driven.</w:t>
            </w:r>
          </w:p>
        </w:tc>
        <w:tc>
          <w:tcPr>
            <w:tcW w:type="dxa" w:w="1704"/>
          </w:tcPr>
          <w:p>
            <w:r>
              <w:t>Apply least privilege, secret rotation, timeout/retry policy and external-transfer audit controls.</w:t>
            </w:r>
          </w:p>
        </w:tc>
        <w:tc>
          <w:tcPr>
            <w:tcW w:type="dxa" w:w="1704"/>
          </w:tcPr>
          <w:p>
            <w:r>
              <w:t>DEP-T05, VCN-T07</w:t>
            </w:r>
          </w:p>
        </w:tc>
        <w:tc>
          <w:tcPr>
            <w:tcW w:type="dxa" w:w="1704"/>
          </w:tcPr>
          <w:p>
            <w:r>
              <w:t>OPEN / MAPPED</w:t>
            </w:r>
          </w:p>
        </w:tc>
      </w:tr>
      <w:tr>
        <w:tc>
          <w:tcPr>
            <w:tcW w:type="dxa" w:w="1704"/>
          </w:tcPr>
          <w:p>
            <w:r>
              <w:t>DEP-06</w:t>
            </w:r>
          </w:p>
        </w:tc>
        <w:tc>
          <w:tcPr>
            <w:tcW w:type="dxa" w:w="1704"/>
          </w:tcPr>
          <w:p>
            <w:r>
              <w:t>CORS deployment</w:t>
            </w:r>
          </w:p>
        </w:tc>
        <w:tc>
          <w:tcPr>
            <w:tcW w:type="dxa" w:w="1704"/>
          </w:tcPr>
          <w:p>
            <w:r>
              <w:t>CORS origins default to localhost and credentials are enabled in server configuration.</w:t>
            </w:r>
          </w:p>
        </w:tc>
        <w:tc>
          <w:tcPr>
            <w:tcW w:type="dxa" w:w="1704"/>
          </w:tcPr>
          <w:p>
            <w:r>
              <w:t>Require explicit production origin configuration; reject wildcard/unsafe credentialed CORS combinations.</w:t>
            </w:r>
          </w:p>
        </w:tc>
        <w:tc>
          <w:tcPr>
            <w:tcW w:type="dxa" w:w="1704"/>
          </w:tcPr>
          <w:p>
            <w:r>
              <w:t>DEP-T06, API-T05</w:t>
            </w:r>
          </w:p>
        </w:tc>
        <w:tc>
          <w:tcPr>
            <w:tcW w:type="dxa" w:w="1704"/>
          </w:tcPr>
          <w:p>
            <w:r>
              <w:t>OPEN / MAPPED</w:t>
            </w:r>
          </w:p>
        </w:tc>
      </w:tr>
      <w:tr>
        <w:tc>
          <w:tcPr>
            <w:tcW w:type="dxa" w:w="1704"/>
          </w:tcPr>
          <w:p>
            <w:r>
              <w:t>DEP-07</w:t>
            </w:r>
          </w:p>
        </w:tc>
        <w:tc>
          <w:tcPr>
            <w:tcW w:type="dxa" w:w="1704"/>
          </w:tcPr>
          <w:p>
            <w:r>
              <w:t>Operational startup</w:t>
            </w:r>
          </w:p>
        </w:tc>
        <w:tc>
          <w:tcPr>
            <w:tcW w:type="dxa" w:w="1704"/>
          </w:tcPr>
          <w:p>
            <w:r>
              <w:t>env validation occurs before database/server startup.</w:t>
            </w:r>
          </w:p>
        </w:tc>
        <w:tc>
          <w:tcPr>
            <w:tcW w:type="dxa" w:w="1704"/>
          </w:tcPr>
          <w:p>
            <w:r>
              <w:t>Retain startup validation and add production readiness checks for database, session store, storage and required integrations.</w:t>
            </w:r>
          </w:p>
        </w:tc>
        <w:tc>
          <w:tcPr>
            <w:tcW w:type="dxa" w:w="1704"/>
          </w:tcPr>
          <w:p>
            <w:r>
              <w:t>DEP-T07</w:t>
            </w:r>
          </w:p>
        </w:tc>
        <w:tc>
          <w:tcPr>
            <w:tcW w:type="dxa" w:w="1704"/>
          </w:tcPr>
          <w:p>
            <w:r>
              <w:t>OPEN / MAPPED</w:t>
            </w:r>
          </w:p>
        </w:tc>
      </w:tr>
      <w:tr>
        <w:tc>
          <w:tcPr>
            <w:tcW w:type="dxa" w:w="1704"/>
          </w:tcPr>
          <w:p>
            <w:r>
              <w:t>DEP-08</w:t>
            </w:r>
          </w:p>
        </w:tc>
        <w:tc>
          <w:tcPr>
            <w:tcW w:type="dxa" w:w="1704"/>
          </w:tcPr>
          <w:p>
            <w:r>
              <w:t>Deployment security</w:t>
            </w:r>
          </w:p>
        </w:tc>
        <w:tc>
          <w:tcPr>
            <w:tcW w:type="dxa" w:w="1704"/>
          </w:tcPr>
          <w:p>
            <w:r>
              <w:t>Repository documentation references Hostinger/Nginx deployment in server comments, but a complete CI/CD/security gate has not been confirmed.</w:t>
            </w:r>
          </w:p>
        </w:tc>
        <w:tc>
          <w:tcPr>
            <w:tcW w:type="dxa" w:w="1704"/>
          </w:tcPr>
          <w:p>
            <w:r>
              <w:t>Define deployment topology, TLS termination, proxy trust, secure cookies, storage permissions, backups, logging and rollback procedure in the new repository.</w:t>
            </w:r>
          </w:p>
        </w:tc>
        <w:tc>
          <w:tcPr>
            <w:tcW w:type="dxa" w:w="1704"/>
          </w:tcPr>
          <w:p>
            <w:r>
              <w:t>DEP-T08 through DEP-T12</w:t>
            </w:r>
          </w:p>
        </w:tc>
        <w:tc>
          <w:tcPr>
            <w:tcW w:type="dxa" w:w="1704"/>
          </w:tcPr>
          <w:p>
            <w:r>
              <w:t>OPEN / MAPPED</w:t>
            </w:r>
          </w:p>
        </w:tc>
      </w:tr>
    </w:tbl>
    <w:p>
      <w:pPr>
        <w:pStyle w:val="Heading1"/>
      </w:pPr>
      <w:r>
        <w:t>9.10.1 — Direct Repository Evidence</w:t>
      </w:r>
    </w:p>
    <w:p>
      <w:r>
        <w:t>env.js requires ADMIN_PASSWORD and SESSION_SECRET at startup and reads database, CORS, storage, email, Razorpay and Google Sheets settings from environment variables. fileciteturn265file0L2-L2</w:t>
      </w:r>
    </w:p>
    <w:p>
      <w:r>
        <w:t>.env.example explicitly warns not to commit .env and documents the same environment configuration; it currently describes MongoDB as optional and JSON storage as the fallback. fileciteturn266file0L2-L2</w:t>
      </w:r>
    </w:p>
    <w:p>
      <w:pPr>
        <w:pStyle w:val="Heading1"/>
      </w:pPr>
      <w:r>
        <w:t>9.10.2 — Existing Strengths</w:t>
      </w:r>
    </w:p>
    <w:p>
      <w:pPr>
        <w:pStyle w:val="ListBullet"/>
      </w:pPr>
      <w:r>
        <w:t>Environment validation occurs before server startup.</w:t>
      </w:r>
    </w:p>
    <w:p>
      <w:pPr>
        <w:pStyle w:val="ListBullet"/>
      </w:pPr>
      <w:r>
        <w:t>Secrets are intended to be supplied through environment variables.</w:t>
      </w:r>
    </w:p>
    <w:p>
      <w:pPr>
        <w:pStyle w:val="ListBullet"/>
      </w:pPr>
      <w:r>
        <w:t>.env.example explicitly warns against committing .env.</w:t>
      </w:r>
    </w:p>
    <w:p>
      <w:pPr>
        <w:pStyle w:val="ListBullet"/>
      </w:pPr>
      <w:r>
        <w:t>Production credentials are not supposed to be placed in source configuration.</w:t>
      </w:r>
    </w:p>
    <w:p>
      <w:pPr>
        <w:pStyle w:val="ListBullet"/>
      </w:pPr>
      <w:r>
        <w:t>Session secret is already recognized as a required server-side configuration value.</w:t>
      </w:r>
    </w:p>
    <w:p>
      <w:pPr>
        <w:pStyle w:val="Heading1"/>
      </w:pPr>
      <w:r>
        <w:t>9.10.3 — Y-Factor</w:t>
      </w:r>
    </w:p>
    <w:p>
      <w:r>
        <w:t>The Y-Factor is deployment trust. The same security architecture must remain true after deployment: secrets must stay server-side, the correct database must be authoritative, cookies must be secure, origins must be explicit, external integrations must be controlled, and a deployment must fail rather than silently run in an unsafe mode.</w:t>
      </w:r>
    </w:p>
    <w:p>
      <w:pPr>
        <w:pStyle w:val="Heading1"/>
      </w:pPr>
      <w:r>
        <w:t>9.10.4 — Implementation Order</w:t>
      </w:r>
    </w:p>
    <w:p>
      <w:pPr>
        <w:pStyle w:val="ListNumber"/>
      </w:pPr>
      <w:r>
        <w:t>1. Define production environment contract.</w:t>
      </w:r>
    </w:p>
    <w:p>
      <w:pPr>
        <w:pStyle w:val="ListNumber"/>
      </w:pPr>
      <w:r>
        <w:t>2. Require authoritative production database/session/storage configuration.</w:t>
      </w:r>
    </w:p>
    <w:p>
      <w:pPr>
        <w:pStyle w:val="ListNumber"/>
      </w:pPr>
      <w:r>
        <w:t>3. Remove production JSON fallback.</w:t>
      </w:r>
    </w:p>
    <w:p>
      <w:pPr>
        <w:pStyle w:val="ListNumber"/>
      </w:pPr>
      <w:r>
        <w:t>4. Separate secret configuration from CMS/application data.</w:t>
      </w:r>
    </w:p>
    <w:p>
      <w:pPr>
        <w:pStyle w:val="ListNumber"/>
      </w:pPr>
      <w:r>
        <w:t>5. Define secret rotation and operational access procedures.</w:t>
      </w:r>
    </w:p>
    <w:p>
      <w:pPr>
        <w:pStyle w:val="ListNumber"/>
      </w:pPr>
      <w:r>
        <w:t>6. Harden CORS, proxy trust, TLS and secure cookie settings.</w:t>
      </w:r>
    </w:p>
    <w:p>
      <w:pPr>
        <w:pStyle w:val="ListNumber"/>
      </w:pPr>
      <w:r>
        <w:t>7. Define storage, backup and recovery controls.</w:t>
      </w:r>
    </w:p>
    <w:p>
      <w:pPr>
        <w:pStyle w:val="ListNumber"/>
      </w:pPr>
      <w:r>
        <w:t>8. Add deployment readiness and smoke checks.</w:t>
      </w:r>
    </w:p>
    <w:p>
      <w:pPr>
        <w:pStyle w:val="ListNumber"/>
      </w:pPr>
      <w:r>
        <w:t>9. Enforce CI quality gates before deployment.</w:t>
      </w:r>
    </w:p>
    <w:p>
      <w:pPr>
        <w:pStyle w:val="ListNumber"/>
      </w:pPr>
      <w:r>
        <w:t>10. Document rollback and incident-response procedures.</w:t>
      </w:r>
    </w:p>
    <w:p>
      <w:pPr>
        <w:pStyle w:val="Heading1"/>
      </w:pPr>
      <w:r>
        <w:t>9.10.5 — Master Control Update</w:t>
      </w:r>
    </w:p>
    <w:p>
      <w:r>
        <w:t>Phase 9.10 Secrets, Environment Configuration &amp; Deployment Security Mapping: COMPLETED for the inspected environment configuration and deployment-related surfaces. Existing fail-fast environment validation is retained as a strength; production persistence and deployment hardening remain required. Implementation remains NOT STARTED. Original main branch remains untouched.</w:t>
      </w:r>
    </w:p>
    <w:p>
      <w:r>
        <w:br w:type="page"/>
      </w:r>
    </w:p>
    <w:p>
      <w:pPr>
        <w:pStyle w:val="Title"/>
      </w:pPr>
      <w:r>
        <w:t>PHASE 9 — IMPLEMENTATION READINESS MAPPING</w:t>
      </w:r>
    </w:p>
    <w:p>
      <w:pPr>
        <w:pStyle w:val="Heading1"/>
      </w:pPr>
      <w:r>
        <w:t>9.11 — Observability, Logging, Audit Trail &amp; Incident Response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OBS-01</w:t>
            </w:r>
          </w:p>
        </w:tc>
        <w:tc>
          <w:tcPr>
            <w:tcW w:type="dxa" w:w="1704"/>
          </w:tcPr>
          <w:p>
            <w:r>
              <w:t>backend/middleware/requestId.js; server.js</w:t>
            </w:r>
          </w:p>
        </w:tc>
        <w:tc>
          <w:tcPr>
            <w:tcW w:type="dxa" w:w="1704"/>
          </w:tcPr>
          <w:p>
            <w:r>
              <w:t>A request ID middleware is installed globally before API routes.</w:t>
            </w:r>
          </w:p>
        </w:tc>
        <w:tc>
          <w:tcPr>
            <w:tcW w:type="dxa" w:w="1704"/>
          </w:tcPr>
          <w:p>
            <w:r>
              <w:t>Retain request correlation and propagate request ID into structured application/security logs and error responses where appropriate.</w:t>
            </w:r>
          </w:p>
        </w:tc>
        <w:tc>
          <w:tcPr>
            <w:tcW w:type="dxa" w:w="1704"/>
          </w:tcPr>
          <w:p>
            <w:r>
              <w:t>OBS-T01</w:t>
            </w:r>
          </w:p>
        </w:tc>
        <w:tc>
          <w:tcPr>
            <w:tcW w:type="dxa" w:w="1704"/>
          </w:tcPr>
          <w:p>
            <w:r>
              <w:t>OPEN / MAPPED</w:t>
            </w:r>
          </w:p>
        </w:tc>
      </w:tr>
      <w:tr>
        <w:tc>
          <w:tcPr>
            <w:tcW w:type="dxa" w:w="1704"/>
          </w:tcPr>
          <w:p>
            <w:r>
              <w:t>OBS-02</w:t>
            </w:r>
          </w:p>
        </w:tc>
        <w:tc>
          <w:tcPr>
            <w:tcW w:type="dxa" w:w="1704"/>
          </w:tcPr>
          <w:p>
            <w:r>
              <w:t>backend/server.js</w:t>
            </w:r>
          </w:p>
        </w:tc>
        <w:tc>
          <w:tcPr>
            <w:tcW w:type="dxa" w:w="1704"/>
          </w:tcPr>
          <w:p>
            <w:r>
              <w:t>Server lifecycle and uncaught/unhandled errors are written using console.info/error; graceful shutdown is implemented.</w:t>
            </w:r>
          </w:p>
        </w:tc>
        <w:tc>
          <w:tcPr>
            <w:tcW w:type="dxa" w:w="1704"/>
          </w:tcPr>
          <w:p>
            <w:r>
              <w:t>Introduce structured logging with levels, timestamps, correlation ID and redaction policy; define fatal/non-fatal process behavior.</w:t>
            </w:r>
          </w:p>
        </w:tc>
        <w:tc>
          <w:tcPr>
            <w:tcW w:type="dxa" w:w="1704"/>
          </w:tcPr>
          <w:p>
            <w:r>
              <w:t>OBS-T02, OBS-T03</w:t>
            </w:r>
          </w:p>
        </w:tc>
        <w:tc>
          <w:tcPr>
            <w:tcW w:type="dxa" w:w="1704"/>
          </w:tcPr>
          <w:p>
            <w:r>
              <w:t>OPEN / MAPPED</w:t>
            </w:r>
          </w:p>
        </w:tc>
      </w:tr>
      <w:tr>
        <w:tc>
          <w:tcPr>
            <w:tcW w:type="dxa" w:w="1704"/>
          </w:tcPr>
          <w:p>
            <w:r>
              <w:t>OBS-03</w:t>
            </w:r>
          </w:p>
        </w:tc>
        <w:tc>
          <w:tcPr>
            <w:tcW w:type="dxa" w:w="1704"/>
          </w:tcPr>
          <w:p>
            <w:r>
              <w:t>Security audit trail</w:t>
            </w:r>
          </w:p>
        </w:tc>
        <w:tc>
          <w:tcPr>
            <w:tcW w:type="dxa" w:w="1704"/>
          </w:tcPr>
          <w:p>
            <w:r>
              <w:t>No dedicated auditService.js was found at the inspected path and repository search did not identify an established audit-log implementation.</w:t>
            </w:r>
          </w:p>
        </w:tc>
        <w:tc>
          <w:tcPr>
            <w:tcW w:type="dxa" w:w="1704"/>
          </w:tcPr>
          <w:p>
            <w:r>
              <w:t>Create append-only/security-audit event model for authentication, authorization changes, role/permission changes, CMS publication, financial actions, data exports and destructive operations.</w:t>
            </w:r>
          </w:p>
        </w:tc>
        <w:tc>
          <w:tcPr>
            <w:tcW w:type="dxa" w:w="1704"/>
          </w:tcPr>
          <w:p>
            <w:r>
              <w:t>AUDIT-T01 through AUDIT-T08</w:t>
            </w:r>
          </w:p>
        </w:tc>
        <w:tc>
          <w:tcPr>
            <w:tcW w:type="dxa" w:w="1704"/>
          </w:tcPr>
          <w:p>
            <w:r>
              <w:t>OPEN / MAPPED</w:t>
            </w:r>
          </w:p>
        </w:tc>
      </w:tr>
      <w:tr>
        <w:tc>
          <w:tcPr>
            <w:tcW w:type="dxa" w:w="1704"/>
          </w:tcPr>
          <w:p>
            <w:r>
              <w:t>OBS-04</w:t>
            </w:r>
          </w:p>
        </w:tc>
        <w:tc>
          <w:tcPr>
            <w:tcW w:type="dxa" w:w="1704"/>
          </w:tcPr>
          <w:p>
            <w:r>
              <w:t>Privacy/logging</w:t>
            </w:r>
          </w:p>
        </w:tc>
        <w:tc>
          <w:tcPr>
            <w:tcW w:type="dxa" w:w="1704"/>
          </w:tcPr>
          <w:p>
            <w:r>
              <w:t>Volunteer/contact/newsletter workflows process personal data while general logging currently relies on application console output.</w:t>
            </w:r>
          </w:p>
        </w:tc>
        <w:tc>
          <w:tcPr>
            <w:tcW w:type="dxa" w:w="1704"/>
          </w:tcPr>
          <w:p>
            <w:r>
              <w:t>Define PII/secret redaction rules and prohibit credentials, payment secrets and sensitive message bodies from logs.</w:t>
            </w:r>
          </w:p>
        </w:tc>
        <w:tc>
          <w:tcPr>
            <w:tcW w:type="dxa" w:w="1704"/>
          </w:tcPr>
          <w:p>
            <w:r>
              <w:t>OBS-T04, PRIV-T04</w:t>
            </w:r>
          </w:p>
        </w:tc>
        <w:tc>
          <w:tcPr>
            <w:tcW w:type="dxa" w:w="1704"/>
          </w:tcPr>
          <w:p>
            <w:r>
              <w:t>OPEN / MAPPED</w:t>
            </w:r>
          </w:p>
        </w:tc>
      </w:tr>
      <w:tr>
        <w:tc>
          <w:tcPr>
            <w:tcW w:type="dxa" w:w="1704"/>
          </w:tcPr>
          <w:p>
            <w:r>
              <w:t>OBS-05</w:t>
            </w:r>
          </w:p>
        </w:tc>
        <w:tc>
          <w:tcPr>
            <w:tcW w:type="dxa" w:w="1704"/>
          </w:tcPr>
          <w:p>
            <w:r>
              <w:t>Operational monitoring</w:t>
            </w:r>
          </w:p>
        </w:tc>
        <w:tc>
          <w:tcPr>
            <w:tcW w:type="dxa" w:w="1704"/>
          </w:tcPr>
          <w:p>
            <w:r>
              <w:t>Health endpoint reports status, environment, DB mode and uptime.</w:t>
            </w:r>
          </w:p>
        </w:tc>
        <w:tc>
          <w:tcPr>
            <w:tcW w:type="dxa" w:w="1704"/>
          </w:tcPr>
          <w:p>
            <w:r>
              <w:t>Create separate liveness/readiness semantics and minimize public diagnostic disclosure; monitor DB/session/storage/payment dependencies.</w:t>
            </w:r>
          </w:p>
        </w:tc>
        <w:tc>
          <w:tcPr>
            <w:tcW w:type="dxa" w:w="1704"/>
          </w:tcPr>
          <w:p>
            <w:r>
              <w:t>OBS-T05</w:t>
            </w:r>
          </w:p>
        </w:tc>
        <w:tc>
          <w:tcPr>
            <w:tcW w:type="dxa" w:w="1704"/>
          </w:tcPr>
          <w:p>
            <w:r>
              <w:t>OPEN / MAPPED</w:t>
            </w:r>
          </w:p>
        </w:tc>
      </w:tr>
      <w:tr>
        <w:tc>
          <w:tcPr>
            <w:tcW w:type="dxa" w:w="1704"/>
          </w:tcPr>
          <w:p>
            <w:r>
              <w:t>OBS-06</w:t>
            </w:r>
          </w:p>
        </w:tc>
        <w:tc>
          <w:tcPr>
            <w:tcW w:type="dxa" w:w="1704"/>
          </w:tcPr>
          <w:p>
            <w:r>
              <w:t>Incident response</w:t>
            </w:r>
          </w:p>
        </w:tc>
        <w:tc>
          <w:tcPr>
            <w:tcW w:type="dxa" w:w="1704"/>
          </w:tcPr>
          <w:p>
            <w:r>
              <w:t>No dedicated incident-response workflow was confirmed from the inspected files.</w:t>
            </w:r>
          </w:p>
        </w:tc>
        <w:tc>
          <w:tcPr>
            <w:tcW w:type="dxa" w:w="1704"/>
          </w:tcPr>
          <w:p>
            <w:r>
              <w:t>Document security incident triage, credential/session revocation, payment reconciliation, backup restore, evidence preservation and communication/escalation paths.</w:t>
            </w:r>
          </w:p>
        </w:tc>
        <w:tc>
          <w:tcPr>
            <w:tcW w:type="dxa" w:w="1704"/>
          </w:tcPr>
          <w:p>
            <w:r>
              <w:t>OBS-T06</w:t>
            </w:r>
          </w:p>
        </w:tc>
        <w:tc>
          <w:tcPr>
            <w:tcW w:type="dxa" w:w="1704"/>
          </w:tcPr>
          <w:p>
            <w:r>
              <w:t>OPEN / MAPPED</w:t>
            </w:r>
          </w:p>
        </w:tc>
      </w:tr>
      <w:tr>
        <w:tc>
          <w:tcPr>
            <w:tcW w:type="dxa" w:w="1704"/>
          </w:tcPr>
          <w:p>
            <w:r>
              <w:t>OBS-07</w:t>
            </w:r>
          </w:p>
        </w:tc>
        <w:tc>
          <w:tcPr>
            <w:tcW w:type="dxa" w:w="1704"/>
          </w:tcPr>
          <w:p>
            <w:r>
              <w:t>Audit retention/integrity</w:t>
            </w:r>
          </w:p>
        </w:tc>
        <w:tc>
          <w:tcPr>
            <w:tcW w:type="dxa" w:w="1704"/>
          </w:tcPr>
          <w:p>
            <w:r>
              <w:t>No dedicated retention/immutability policy for security audit events was confirmed.</w:t>
            </w:r>
          </w:p>
        </w:tc>
        <w:tc>
          <w:tcPr>
            <w:tcW w:type="dxa" w:w="1704"/>
          </w:tcPr>
          <w:p>
            <w:r>
              <w:t>Define retention, access control, tamper resistance, clock/timezone standard and export process for audit records.</w:t>
            </w:r>
          </w:p>
        </w:tc>
        <w:tc>
          <w:tcPr>
            <w:tcW w:type="dxa" w:w="1704"/>
          </w:tcPr>
          <w:p>
            <w:r>
              <w:t>AUDIT-T09, AUDIT-T10</w:t>
            </w:r>
          </w:p>
        </w:tc>
        <w:tc>
          <w:tcPr>
            <w:tcW w:type="dxa" w:w="1704"/>
          </w:tcPr>
          <w:p>
            <w:r>
              <w:t>OPEN / MAPPED</w:t>
            </w:r>
          </w:p>
        </w:tc>
      </w:tr>
    </w:tbl>
    <w:p>
      <w:pPr>
        <w:pStyle w:val="Heading1"/>
      </w:pPr>
      <w:r>
        <w:t>9.11.1 — Direct Repository Evidence</w:t>
      </w:r>
    </w:p>
    <w:p>
      <w:r>
        <w:t>The server installs requestId middleware globally and uses console logging for startup, shutdown, uncaught exceptions and unhandled rejections; graceful shutdown includes a 10-second forced-exit timeout. fileciteturn268file0L2-L2</w:t>
      </w:r>
    </w:p>
    <w:p>
      <w:r>
        <w:t>The current health endpoint returns status, environment, database mode and uptime, which provides useful operational information but should be split into safe public liveness/readiness semantics in the target deployment. fileciteturn268file0L2-L2</w:t>
      </w:r>
    </w:p>
    <w:p>
      <w:r>
        <w:t>A dedicated backend/services/auditService.js was not found during the inspected repository lookup, and a search for audit/log/requestId patterns did not return an established audit-log implementation.</w:t>
      </w:r>
    </w:p>
    <w:p>
      <w:pPr>
        <w:pStyle w:val="Heading1"/>
      </w:pPr>
      <w:r>
        <w:t>9.11.2 — Existing Good Controls</w:t>
      </w:r>
    </w:p>
    <w:p>
      <w:pPr>
        <w:pStyle w:val="ListBullet"/>
      </w:pPr>
      <w:r>
        <w:t>Request correlation IDs are already present.</w:t>
      </w:r>
    </w:p>
    <w:p>
      <w:pPr>
        <w:pStyle w:val="ListBullet"/>
      </w:pPr>
      <w:r>
        <w:t>Centralized error handling is present.</w:t>
      </w:r>
    </w:p>
    <w:p>
      <w:pPr>
        <w:pStyle w:val="ListBullet"/>
      </w:pPr>
      <w:r>
        <w:t>Graceful shutdown is implemented.</w:t>
      </w:r>
    </w:p>
    <w:p>
      <w:pPr>
        <w:pStyle w:val="ListBullet"/>
      </w:pPr>
      <w:r>
        <w:t>Unhandled process-level failures are surfaced to logs.</w:t>
      </w:r>
    </w:p>
    <w:p>
      <w:pPr>
        <w:pStyle w:val="ListBullet"/>
      </w:pPr>
      <w:r>
        <w:t>A health endpoint exists.</w:t>
      </w:r>
    </w:p>
    <w:p>
      <w:pPr>
        <w:pStyle w:val="Heading1"/>
      </w:pPr>
      <w:r>
        <w:t>9.11.3 — Y-Factor</w:t>
      </w:r>
    </w:p>
    <w:p>
      <w:r>
        <w:t>The Y-Factor is reconstructability. After a security, data or financial incident, the organization must be able to determine what happened, when, to which record, under which identity and permission, and what system state changed—without exposing secrets or unnecessary personal data.</w:t>
      </w:r>
    </w:p>
    <w:p>
      <w:pPr>
        <w:pStyle w:val="Heading1"/>
      </w:pPr>
      <w:r>
        <w:t>9.11.4 — Target Audit Events</w:t>
      </w:r>
    </w:p>
    <w:p>
      <w:pPr>
        <w:pStyle w:val="ListBullet"/>
      </w:pPr>
      <w:r>
        <w:t>Authentication: login success/failure, logout, session revocation, account lock/deactivation.</w:t>
      </w:r>
    </w:p>
    <w:p>
      <w:pPr>
        <w:pStyle w:val="ListBullet"/>
      </w:pPr>
      <w:r>
        <w:t>Authorization: denied privileged action and role/permission changes.</w:t>
      </w:r>
    </w:p>
    <w:p>
      <w:pPr>
        <w:pStyle w:val="ListBullet"/>
      </w:pPr>
      <w:r>
        <w:t>CMS/content: create, edit, publish, archive and delete.</w:t>
      </w:r>
    </w:p>
    <w:p>
      <w:pPr>
        <w:pStyle w:val="ListBullet"/>
      </w:pPr>
      <w:r>
        <w:t>Financial: donation intent, payment state changes, webhook acceptance/rejection, refund and reconciliation.</w:t>
      </w:r>
    </w:p>
    <w:p>
      <w:pPr>
        <w:pStyle w:val="ListBullet"/>
      </w:pPr>
      <w:r>
        <w:t>Data: export, bulk download, deletion and sensitive record access where required.</w:t>
      </w:r>
    </w:p>
    <w:p>
      <w:pPr>
        <w:pStyle w:val="ListBullet"/>
      </w:pPr>
      <w:r>
        <w:t>Administration: configuration changes, integrations and security-policy changes.</w:t>
      </w:r>
    </w:p>
    <w:p>
      <w:pPr>
        <w:pStyle w:val="Heading1"/>
      </w:pPr>
      <w:r>
        <w:t>9.11.5 — Implementation Order</w:t>
      </w:r>
    </w:p>
    <w:p>
      <w:pPr>
        <w:pStyle w:val="ListNumber"/>
      </w:pPr>
      <w:r>
        <w:t>1. Establish structured logging and redaction policy.</w:t>
      </w:r>
    </w:p>
    <w:p>
      <w:pPr>
        <w:pStyle w:val="ListNumber"/>
      </w:pPr>
      <w:r>
        <w:t>2. Standardize request correlation.</w:t>
      </w:r>
    </w:p>
    <w:p>
      <w:pPr>
        <w:pStyle w:val="ListNumber"/>
      </w:pPr>
      <w:r>
        <w:t>3. Create append-only security/audit event model and service.</w:t>
      </w:r>
    </w:p>
    <w:p>
      <w:pPr>
        <w:pStyle w:val="ListNumber"/>
      </w:pPr>
      <w:r>
        <w:t>4. Define event taxonomy and actor/resource metadata.</w:t>
      </w:r>
    </w:p>
    <w:p>
      <w:pPr>
        <w:pStyle w:val="ListNumber"/>
      </w:pPr>
      <w:r>
        <w:t>5. Add audit events to authentication, RBAC, CMS and financial workflows.</w:t>
      </w:r>
    </w:p>
    <w:p>
      <w:pPr>
        <w:pStyle w:val="ListNumber"/>
      </w:pPr>
      <w:r>
        <w:t>6. Define audit retention, access and tamper-resistance controls.</w:t>
      </w:r>
    </w:p>
    <w:p>
      <w:pPr>
        <w:pStyle w:val="ListNumber"/>
      </w:pPr>
      <w:r>
        <w:t>7. Establish safe liveness/readiness endpoints and operational alerts.</w:t>
      </w:r>
    </w:p>
    <w:p>
      <w:pPr>
        <w:pStyle w:val="ListNumber"/>
      </w:pPr>
      <w:r>
        <w:t>8. Document incident-response and recovery procedures.</w:t>
      </w:r>
    </w:p>
    <w:p>
      <w:pPr>
        <w:pStyle w:val="ListNumber"/>
      </w:pPr>
      <w:r>
        <w:t>9. Test reconstruction of representative security and financial incidents.</w:t>
      </w:r>
    </w:p>
    <w:p>
      <w:pPr>
        <w:pStyle w:val="Heading1"/>
      </w:pPr>
      <w:r>
        <w:t>9.11.6 — Master Control Update</w:t>
      </w:r>
    </w:p>
    <w:p>
      <w:r>
        <w:t>Phase 9.11 Observability, Logging, Audit Trail &amp; Incident Response Mapping: COMPLETED for the inspected server/observability surfaces. Existing request IDs and graceful shutdown are retained as strengths; dedicated audit infrastructure and structured operational logging remain required. Implementation remains NOT STARTED. Original main branch remains untouched.</w:t>
      </w:r>
    </w:p>
    <w:p>
      <w:r>
        <w:br w:type="page"/>
      </w:r>
    </w:p>
    <w:p>
      <w:pPr>
        <w:pStyle w:val="Title"/>
      </w:pPr>
      <w:r>
        <w:t>PHASE 9 — IMPLEMENTATION READINESS MAPPING</w:t>
      </w:r>
    </w:p>
    <w:p>
      <w:pPr>
        <w:pStyle w:val="Heading1"/>
      </w:pPr>
      <w:r>
        <w:t>9.12 — Backup, Recovery, Data Migration &amp; Business Continuity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BCP-01</w:t>
            </w:r>
          </w:p>
        </w:tc>
        <w:tc>
          <w:tcPr>
            <w:tcW w:type="dxa" w:w="1704"/>
          </w:tcPr>
          <w:p>
            <w:r>
              <w:t>backend/config/db.js</w:t>
            </w:r>
          </w:p>
        </w:tc>
        <w:tc>
          <w:tcPr>
            <w:tcW w:type="dxa" w:w="1704"/>
          </w:tcPr>
          <w:p>
            <w:r>
              <w:t>MongoDB failure or disconnection causes fallback to JSON storage.</w:t>
            </w:r>
          </w:p>
        </w:tc>
        <w:tc>
          <w:tcPr>
            <w:tcW w:type="dxa" w:w="1704"/>
          </w:tcPr>
          <w:p>
            <w:r>
              <w:t>Production must fail safely rather than silently switch persistence authority. Define outage/read-only behavior explicitly.</w:t>
            </w:r>
          </w:p>
        </w:tc>
        <w:tc>
          <w:tcPr>
            <w:tcW w:type="dxa" w:w="1704"/>
          </w:tcPr>
          <w:p>
            <w:r>
              <w:t>BCP-T01, DB-T01</w:t>
            </w:r>
          </w:p>
        </w:tc>
        <w:tc>
          <w:tcPr>
            <w:tcW w:type="dxa" w:w="1704"/>
          </w:tcPr>
          <w:p>
            <w:r>
              <w:t>OPEN / MAPPED</w:t>
            </w:r>
          </w:p>
        </w:tc>
      </w:tr>
      <w:tr>
        <w:tc>
          <w:tcPr>
            <w:tcW w:type="dxa" w:w="1704"/>
          </w:tcPr>
          <w:p>
            <w:r>
              <w:t>BCP-02</w:t>
            </w:r>
          </w:p>
        </w:tc>
        <w:tc>
          <w:tcPr>
            <w:tcW w:type="dxa" w:w="1704"/>
          </w:tcPr>
          <w:p>
            <w:r>
              <w:t>backend/seed.js</w:t>
            </w:r>
          </w:p>
        </w:tc>
        <w:tc>
          <w:tcPr>
            <w:tcW w:type="dxa" w:w="1704"/>
          </w:tcPr>
          <w:p>
            <w:r>
              <w:t>Seed process populates many collections from backend/data/*.json and uses replaceAll; force mode can overwrite data.</w:t>
            </w:r>
          </w:p>
        </w:tc>
        <w:tc>
          <w:tcPr>
            <w:tcW w:type="dxa" w:w="1704"/>
          </w:tcPr>
          <w:p>
            <w:r>
              <w:t>Separate bootstrap fixtures from migration/recovery. Production seeding must be impossible or explicitly gated and audited.</w:t>
            </w:r>
          </w:p>
        </w:tc>
        <w:tc>
          <w:tcPr>
            <w:tcW w:type="dxa" w:w="1704"/>
          </w:tcPr>
          <w:p>
            <w:r>
              <w:t>BCP-T02, BCP-T03</w:t>
            </w:r>
          </w:p>
        </w:tc>
        <w:tc>
          <w:tcPr>
            <w:tcW w:type="dxa" w:w="1704"/>
          </w:tcPr>
          <w:p>
            <w:r>
              <w:t>OPEN / MAPPED</w:t>
            </w:r>
          </w:p>
        </w:tc>
      </w:tr>
      <w:tr>
        <w:tc>
          <w:tcPr>
            <w:tcW w:type="dxa" w:w="1704"/>
          </w:tcPr>
          <w:p>
            <w:r>
              <w:t>BCP-03</w:t>
            </w:r>
          </w:p>
        </w:tc>
        <w:tc>
          <w:tcPr>
            <w:tcW w:type="dxa" w:w="1704"/>
          </w:tcPr>
          <w:p>
            <w:r>
              <w:t>Migration strategy</w:t>
            </w:r>
          </w:p>
        </w:tc>
        <w:tc>
          <w:tcPr>
            <w:tcW w:type="dxa" w:w="1704"/>
          </w:tcPr>
          <w:p>
            <w:r>
              <w:t>No dedicated migration/backup/restore workflow was confirmed by repository search.</w:t>
            </w:r>
          </w:p>
        </w:tc>
        <w:tc>
          <w:tcPr>
            <w:tcW w:type="dxa" w:w="1704"/>
          </w:tcPr>
          <w:p>
            <w:r>
              <w:t>Create versioned migrations, pre-migration backup, validation, rollback/forward-recovery and reconciliation procedures.</w:t>
            </w:r>
          </w:p>
        </w:tc>
        <w:tc>
          <w:tcPr>
            <w:tcW w:type="dxa" w:w="1704"/>
          </w:tcPr>
          <w:p>
            <w:r>
              <w:t>BCP-T04 through BCP-T08</w:t>
            </w:r>
          </w:p>
        </w:tc>
        <w:tc>
          <w:tcPr>
            <w:tcW w:type="dxa" w:w="1704"/>
          </w:tcPr>
          <w:p>
            <w:r>
              <w:t>OPEN / MAPPED</w:t>
            </w:r>
          </w:p>
        </w:tc>
      </w:tr>
      <w:tr>
        <w:tc>
          <w:tcPr>
            <w:tcW w:type="dxa" w:w="1704"/>
          </w:tcPr>
          <w:p>
            <w:r>
              <w:t>BCP-04</w:t>
            </w:r>
          </w:p>
        </w:tc>
        <w:tc>
          <w:tcPr>
            <w:tcW w:type="dxa" w:w="1704"/>
          </w:tcPr>
          <w:p>
            <w:r>
              <w:t>Backup policy</w:t>
            </w:r>
          </w:p>
        </w:tc>
        <w:tc>
          <w:tcPr>
            <w:tcW w:type="dxa" w:w="1704"/>
          </w:tcPr>
          <w:p>
            <w:r>
              <w:t>No repository evidence established backup frequency, retention, off-site copy, encryption or restore testing.</w:t>
            </w:r>
          </w:p>
        </w:tc>
        <w:tc>
          <w:tcPr>
            <w:tcW w:type="dxa" w:w="1704"/>
          </w:tcPr>
          <w:p>
            <w:r>
              <w:t>Define RPO/RTO, backup schedule, retention, encryption/access and recurring restore verification.</w:t>
            </w:r>
          </w:p>
        </w:tc>
        <w:tc>
          <w:tcPr>
            <w:tcW w:type="dxa" w:w="1704"/>
          </w:tcPr>
          <w:p>
            <w:r>
              <w:t>BCP-T09, BCP-T10</w:t>
            </w:r>
          </w:p>
        </w:tc>
        <w:tc>
          <w:tcPr>
            <w:tcW w:type="dxa" w:w="1704"/>
          </w:tcPr>
          <w:p>
            <w:r>
              <w:t>OPEN / MAPPED</w:t>
            </w:r>
          </w:p>
        </w:tc>
      </w:tr>
      <w:tr>
        <w:tc>
          <w:tcPr>
            <w:tcW w:type="dxa" w:w="1704"/>
          </w:tcPr>
          <w:p>
            <w:r>
              <w:t>BCP-05</w:t>
            </w:r>
          </w:p>
        </w:tc>
        <w:tc>
          <w:tcPr>
            <w:tcW w:type="dxa" w:w="1704"/>
          </w:tcPr>
          <w:p>
            <w:r>
              <w:t>Legacy JSON data</w:t>
            </w:r>
          </w:p>
        </w:tc>
        <w:tc>
          <w:tcPr>
            <w:tcW w:type="dxa" w:w="1704"/>
          </w:tcPr>
          <w:p>
            <w:r>
              <w:t>JSON datasets currently function as operational fallback/seed sources.</w:t>
            </w:r>
          </w:p>
        </w:tc>
        <w:tc>
          <w:tcPr>
            <w:tcW w:type="dxa" w:w="1704"/>
          </w:tcPr>
          <w:p>
            <w:r>
              <w:t>Inventory each dataset, assign source-of-truth status, migrate required records and preserve an immutable migration snapshot.</w:t>
            </w:r>
          </w:p>
        </w:tc>
        <w:tc>
          <w:tcPr>
            <w:tcW w:type="dxa" w:w="1704"/>
          </w:tcPr>
          <w:p>
            <w:r>
              <w:t>BCP-T05, DB-T09</w:t>
            </w:r>
          </w:p>
        </w:tc>
        <w:tc>
          <w:tcPr>
            <w:tcW w:type="dxa" w:w="1704"/>
          </w:tcPr>
          <w:p>
            <w:r>
              <w:t>OPEN / MAPPED</w:t>
            </w:r>
          </w:p>
        </w:tc>
      </w:tr>
      <w:tr>
        <w:tc>
          <w:tcPr>
            <w:tcW w:type="dxa" w:w="1704"/>
          </w:tcPr>
          <w:p>
            <w:r>
              <w:t>BCP-06</w:t>
            </w:r>
          </w:p>
        </w:tc>
        <w:tc>
          <w:tcPr>
            <w:tcW w:type="dxa" w:w="1704"/>
          </w:tcPr>
          <w:p>
            <w:r>
              <w:t>Financial continuity</w:t>
            </w:r>
          </w:p>
        </w:tc>
        <w:tc>
          <w:tcPr>
            <w:tcW w:type="dxa" w:w="1704"/>
          </w:tcPr>
          <w:p>
            <w:r>
              <w:t>Donation/payment architecture is not yet a full authoritative transaction system.</w:t>
            </w:r>
          </w:p>
        </w:tc>
        <w:tc>
          <w:tcPr>
            <w:tcW w:type="dxa" w:w="1704"/>
          </w:tcPr>
          <w:p>
            <w:r>
              <w:t>Define payment reconciliation after outages, duplicate webhook handling, pending transaction recovery and financial exception procedures.</w:t>
            </w:r>
          </w:p>
        </w:tc>
        <w:tc>
          <w:tcPr>
            <w:tcW w:type="dxa" w:w="1704"/>
          </w:tcPr>
          <w:p>
            <w:r>
              <w:t>BCP-T11, FIN-T06, FIN-T09</w:t>
            </w:r>
          </w:p>
        </w:tc>
        <w:tc>
          <w:tcPr>
            <w:tcW w:type="dxa" w:w="1704"/>
          </w:tcPr>
          <w:p>
            <w:r>
              <w:t>OPEN / MAPPED</w:t>
            </w:r>
          </w:p>
        </w:tc>
      </w:tr>
      <w:tr>
        <w:tc>
          <w:tcPr>
            <w:tcW w:type="dxa" w:w="1704"/>
          </w:tcPr>
          <w:p>
            <w:r>
              <w:t>BCP-07</w:t>
            </w:r>
          </w:p>
        </w:tc>
        <w:tc>
          <w:tcPr>
            <w:tcW w:type="dxa" w:w="1704"/>
          </w:tcPr>
          <w:p>
            <w:r>
              <w:t>Media continuity</w:t>
            </w:r>
          </w:p>
        </w:tc>
        <w:tc>
          <w:tcPr>
            <w:tcW w:type="dxa" w:w="1704"/>
          </w:tcPr>
          <w:p>
            <w:r>
              <w:t>Uploads are stored on the server filesystem via UPLOADS_DIR.</w:t>
            </w:r>
          </w:p>
        </w:tc>
        <w:tc>
          <w:tcPr>
            <w:tcW w:type="dxa" w:w="1704"/>
          </w:tcPr>
          <w:p>
            <w:r>
              <w:t>Define media backup/restore, orphan cleanup, storage durability and recovery testing; consider production object storage.</w:t>
            </w:r>
          </w:p>
        </w:tc>
        <w:tc>
          <w:tcPr>
            <w:tcW w:type="dxa" w:w="1704"/>
          </w:tcPr>
          <w:p>
            <w:r>
              <w:t>BCP-T12, MPC-T02</w:t>
            </w:r>
          </w:p>
        </w:tc>
        <w:tc>
          <w:tcPr>
            <w:tcW w:type="dxa" w:w="1704"/>
          </w:tcPr>
          <w:p>
            <w:r>
              <w:t>OPEN / MAPPED</w:t>
            </w:r>
          </w:p>
        </w:tc>
      </w:tr>
      <w:tr>
        <w:tc>
          <w:tcPr>
            <w:tcW w:type="dxa" w:w="1704"/>
          </w:tcPr>
          <w:p>
            <w:r>
              <w:t>BCP-08</w:t>
            </w:r>
          </w:p>
        </w:tc>
        <w:tc>
          <w:tcPr>
            <w:tcW w:type="dxa" w:w="1704"/>
          </w:tcPr>
          <w:p>
            <w:r>
              <w:t>Incident recovery</w:t>
            </w:r>
          </w:p>
        </w:tc>
        <w:tc>
          <w:tcPr>
            <w:tcW w:type="dxa" w:w="1704"/>
          </w:tcPr>
          <w:p>
            <w:r>
              <w:t>Graceful application shutdown exists but data recovery procedures are not established in the inspected repository.</w:t>
            </w:r>
          </w:p>
        </w:tc>
        <w:tc>
          <w:tcPr>
            <w:tcW w:type="dxa" w:w="1704"/>
          </w:tcPr>
          <w:p>
            <w:r>
              <w:t>Document application restart, database recovery, session invalidation, credential rotation and post-recovery verification.</w:t>
            </w:r>
          </w:p>
        </w:tc>
        <w:tc>
          <w:tcPr>
            <w:tcW w:type="dxa" w:w="1704"/>
          </w:tcPr>
          <w:p>
            <w:r>
              <w:t>BCP-T13</w:t>
            </w:r>
          </w:p>
        </w:tc>
        <w:tc>
          <w:tcPr>
            <w:tcW w:type="dxa" w:w="1704"/>
          </w:tcPr>
          <w:p>
            <w:r>
              <w:t>OPEN / MAPPED</w:t>
            </w:r>
          </w:p>
        </w:tc>
      </w:tr>
    </w:tbl>
    <w:p>
      <w:pPr>
        <w:pStyle w:val="Heading1"/>
      </w:pPr>
      <w:r>
        <w:t>9.12.1 — Direct Repository Evidence</w:t>
      </w:r>
    </w:p>
    <w:p>
      <w:r>
        <w:t>The database layer currently treats missing, failed or disconnected MongoDB as a reason to use JSON storage, including an explicit 'falling back to JSON storage' path. fileciteturn269file0L2-L2</w:t>
      </w:r>
    </w:p>
    <w:p>
      <w:r>
        <w:t>seed.js loads numerous backend/data/*.json datasets and calls model.replaceAll; its force mode can overwrite existing collections, and the direct CLI execution runs with force:true. fileciteturn271file0L2-L2</w:t>
      </w:r>
    </w:p>
    <w:p>
      <w:r>
        <w:t>A repository search for backup/restore/migration terms did not identify an established dedicated backup, restore or migration workflow.</w:t>
      </w:r>
    </w:p>
    <w:p>
      <w:pPr>
        <w:pStyle w:val="Heading1"/>
      </w:pPr>
      <w:r>
        <w:t>9.12.2 — Existing Strengths</w:t>
      </w:r>
    </w:p>
    <w:p>
      <w:pPr>
        <w:pStyle w:val="ListBullet"/>
      </w:pPr>
      <w:r>
        <w:t>Seed data is centralized and identifiable under backend/data.</w:t>
      </w:r>
    </w:p>
    <w:p>
      <w:pPr>
        <w:pStyle w:val="ListBullet"/>
      </w:pPr>
      <w:r>
        <w:t>The seed process can avoid overwriting non-empty collections when force=false.</w:t>
      </w:r>
    </w:p>
    <w:p>
      <w:pPr>
        <w:pStyle w:val="ListBullet"/>
      </w:pPr>
      <w:r>
        <w:t>Database connection timeouts are bounded.</w:t>
      </w:r>
    </w:p>
    <w:p>
      <w:pPr>
        <w:pStyle w:val="ListBullet"/>
      </w:pPr>
      <w:r>
        <w:t>Application graceful shutdown exists.</w:t>
      </w:r>
    </w:p>
    <w:p>
      <w:pPr>
        <w:pStyle w:val="Heading1"/>
      </w:pPr>
      <w:r>
        <w:t>9.12.3 — Required Recovery Targets</w:t>
      </w:r>
    </w:p>
    <w:p>
      <w:pPr>
        <w:pStyle w:val="ListBullet"/>
      </w:pPr>
      <w:r>
        <w:t>RPO — maximum acceptable data loss window: to be explicitly approved.</w:t>
      </w:r>
    </w:p>
    <w:p>
      <w:pPr>
        <w:pStyle w:val="ListBullet"/>
      </w:pPr>
      <w:r>
        <w:t>RTO — maximum acceptable service restoration window: to be explicitly approved.</w:t>
      </w:r>
    </w:p>
    <w:p>
      <w:pPr>
        <w:pStyle w:val="ListBullet"/>
      </w:pPr>
      <w:r>
        <w:t>Backup retention: to be explicitly approved based on operational and compliance needs.</w:t>
      </w:r>
    </w:p>
    <w:p>
      <w:pPr>
        <w:pStyle w:val="ListBullet"/>
      </w:pPr>
      <w:r>
        <w:t>Restore test cadence: to be explicitly scheduled and evidenced.</w:t>
      </w:r>
    </w:p>
    <w:p>
      <w:pPr>
        <w:pStyle w:val="ListBullet"/>
      </w:pPr>
      <w:r>
        <w:t>Financial reconciliation: required after payment/provider/database incidents.</w:t>
      </w:r>
    </w:p>
    <w:p>
      <w:pPr>
        <w:pStyle w:val="Heading1"/>
      </w:pPr>
      <w:r>
        <w:t>9.12.4 — Y-Factor</w:t>
      </w:r>
    </w:p>
    <w:p>
      <w:r>
        <w:t>The Y-Factor is recoverability. A secure application that cannot reliably restore its authoritative data, reconcile financial state and recover media after an incident is not production-ready.</w:t>
      </w:r>
    </w:p>
    <w:p>
      <w:pPr>
        <w:pStyle w:val="Heading1"/>
      </w:pPr>
      <w:r>
        <w:t>9.12.5 — Implementation Order</w:t>
      </w:r>
    </w:p>
    <w:p>
      <w:pPr>
        <w:pStyle w:val="ListNumber"/>
      </w:pPr>
      <w:r>
        <w:t>1. Inventory and classify all current data sources.</w:t>
      </w:r>
    </w:p>
    <w:p>
      <w:pPr>
        <w:pStyle w:val="ListNumber"/>
      </w:pPr>
      <w:r>
        <w:t>2. Establish the authoritative production database.</w:t>
      </w:r>
    </w:p>
    <w:p>
      <w:pPr>
        <w:pStyle w:val="ListNumber"/>
      </w:pPr>
      <w:r>
        <w:t>3. Define RPO/RTO and backup policy.</w:t>
      </w:r>
    </w:p>
    <w:p>
      <w:pPr>
        <w:pStyle w:val="ListNumber"/>
      </w:pPr>
      <w:r>
        <w:t>4. Build versioned migrations and pre-migration snapshots.</w:t>
      </w:r>
    </w:p>
    <w:p>
      <w:pPr>
        <w:pStyle w:val="ListNumber"/>
      </w:pPr>
      <w:r>
        <w:t>5. Build validated restore and reconciliation tooling.</w:t>
      </w:r>
    </w:p>
    <w:p>
      <w:pPr>
        <w:pStyle w:val="ListNumber"/>
      </w:pPr>
      <w:r>
        <w:t>6. Migrate legacy JSON data with checksums/count reconciliation.</w:t>
      </w:r>
    </w:p>
    <w:p>
      <w:pPr>
        <w:pStyle w:val="ListNumber"/>
      </w:pPr>
      <w:r>
        <w:t>7. Establish media backup/recovery.</w:t>
      </w:r>
    </w:p>
    <w:p>
      <w:pPr>
        <w:pStyle w:val="ListNumber"/>
      </w:pPr>
      <w:r>
        <w:t>8. Establish payment outage/reconciliation procedures.</w:t>
      </w:r>
    </w:p>
    <w:p>
      <w:pPr>
        <w:pStyle w:val="ListNumber"/>
      </w:pPr>
      <w:r>
        <w:t>9. Add scheduled restore tests and recovery evidence.</w:t>
      </w:r>
    </w:p>
    <w:p>
      <w:pPr>
        <w:pStyle w:val="ListNumber"/>
      </w:pPr>
      <w:r>
        <w:t>10. Document business-continuity runbooks.</w:t>
      </w:r>
    </w:p>
    <w:p>
      <w:pPr>
        <w:pStyle w:val="Heading1"/>
      </w:pPr>
      <w:r>
        <w:t>9.12.6 — Master Control Update</w:t>
      </w:r>
    </w:p>
    <w:p>
      <w:r>
        <w:t>Phase 9.12 Backup, Recovery, Data Migration &amp; Business Continuity Mapping: COMPLETED for the inspected database/seed surfaces. Existing seed organization and graceful shutdown are retained strengths; authoritative persistence, migration, backup and restore controls remain required. Implementation remains NOT STARTED. Original main branch remains untouched.</w:t>
      </w:r>
    </w:p>
    <w:p>
      <w:r>
        <w:br w:type="page"/>
      </w:r>
    </w:p>
    <w:p>
      <w:pPr>
        <w:pStyle w:val="Title"/>
      </w:pPr>
      <w:r>
        <w:t>PHASE 9 — IMPLEMENTATION READINESS MAPPING</w:t>
      </w:r>
    </w:p>
    <w:p>
      <w:pPr>
        <w:pStyle w:val="Heading1"/>
      </w:pPr>
      <w:r>
        <w:t>9.13 — Dependency, Supply-Chain &amp; Third-Party Integration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SC-01</w:t>
            </w:r>
          </w:p>
        </w:tc>
        <w:tc>
          <w:tcPr>
            <w:tcW w:type="dxa" w:w="1704"/>
          </w:tcPr>
          <w:p>
            <w:r>
              <w:t>Package manifests</w:t>
            </w:r>
          </w:p>
        </w:tc>
        <w:tc>
          <w:tcPr>
            <w:tcW w:type="dxa" w:w="1704"/>
          </w:tcPr>
          <w:p>
            <w:r>
              <w:t>Application relies on npm dependencies for Express, Mongoose, Helmet, rate limiting, Multer, Zod, frontend build/UI and integrations.</w:t>
            </w:r>
          </w:p>
        </w:tc>
        <w:tc>
          <w:tcPr>
            <w:tcW w:type="dxa" w:w="1704"/>
          </w:tcPr>
          <w:p>
            <w:r>
              <w:t>Establish locked dependency policy, reproducible installs, vulnerability scanning and controlled upgrades.</w:t>
            </w:r>
          </w:p>
        </w:tc>
        <w:tc>
          <w:tcPr>
            <w:tcW w:type="dxa" w:w="1704"/>
          </w:tcPr>
          <w:p>
            <w:r>
              <w:t>SC-T01, QG-T01</w:t>
            </w:r>
          </w:p>
        </w:tc>
        <w:tc>
          <w:tcPr>
            <w:tcW w:type="dxa" w:w="1704"/>
          </w:tcPr>
          <w:p>
            <w:r>
              <w:t>OPEN / MAPPED</w:t>
            </w:r>
          </w:p>
        </w:tc>
      </w:tr>
      <w:tr>
        <w:tc>
          <w:tcPr>
            <w:tcW w:type="dxa" w:w="1704"/>
          </w:tcPr>
          <w:p>
            <w:r>
              <w:t>SC-02</w:t>
            </w:r>
          </w:p>
        </w:tc>
        <w:tc>
          <w:tcPr>
            <w:tcW w:type="dxa" w:w="1704"/>
          </w:tcPr>
          <w:p>
            <w:r>
              <w:t>Payment integration</w:t>
            </w:r>
          </w:p>
        </w:tc>
        <w:tc>
          <w:tcPr>
            <w:tcW w:type="dxa" w:w="1704"/>
          </w:tcPr>
          <w:p>
            <w:r>
              <w:t>Environment configuration includes Razorpay settings, while a complete backend payment lifecycle was not confirmed in the inspected code.</w:t>
            </w:r>
          </w:p>
        </w:tc>
        <w:tc>
          <w:tcPr>
            <w:tcW w:type="dxa" w:w="1704"/>
          </w:tcPr>
          <w:p>
            <w:r>
              <w:t>Use provider adapter; keep credentials server-side; verify provider events; test failure/retry/idempotency.</w:t>
            </w:r>
          </w:p>
        </w:tc>
        <w:tc>
          <w:tcPr>
            <w:tcW w:type="dxa" w:w="1704"/>
          </w:tcPr>
          <w:p>
            <w:r>
              <w:t>SC-T02, FIN-T02–FIN-T14</w:t>
            </w:r>
          </w:p>
        </w:tc>
        <w:tc>
          <w:tcPr>
            <w:tcW w:type="dxa" w:w="1704"/>
          </w:tcPr>
          <w:p>
            <w:r>
              <w:t>OPEN / MAPPED</w:t>
            </w:r>
          </w:p>
        </w:tc>
      </w:tr>
      <w:tr>
        <w:tc>
          <w:tcPr>
            <w:tcW w:type="dxa" w:w="1704"/>
          </w:tcPr>
          <w:p>
            <w:r>
              <w:t>SC-03</w:t>
            </w:r>
          </w:p>
        </w:tc>
        <w:tc>
          <w:tcPr>
            <w:tcW w:type="dxa" w:w="1704"/>
          </w:tcPr>
          <w:p>
            <w:r>
              <w:t>Email integration</w:t>
            </w:r>
          </w:p>
        </w:tc>
        <w:tc>
          <w:tcPr>
            <w:tcW w:type="dxa" w:w="1704"/>
          </w:tcPr>
          <w:p>
            <w:r>
              <w:t>Volunteer/contact flows use email services configured through environment variables.</w:t>
            </w:r>
          </w:p>
        </w:tc>
        <w:tc>
          <w:tcPr>
            <w:tcW w:type="dxa" w:w="1704"/>
          </w:tcPr>
          <w:p>
            <w:r>
              <w:t>Define provider abstraction, timeout/retry behavior, secret handling, template safety and failure observability.</w:t>
            </w:r>
          </w:p>
        </w:tc>
        <w:tc>
          <w:tcPr>
            <w:tcW w:type="dxa" w:w="1704"/>
          </w:tcPr>
          <w:p>
            <w:r>
              <w:t>SC-T03, OBS-T02</w:t>
            </w:r>
          </w:p>
        </w:tc>
        <w:tc>
          <w:tcPr>
            <w:tcW w:type="dxa" w:w="1704"/>
          </w:tcPr>
          <w:p>
            <w:r>
              <w:t>OPEN / MAPPED</w:t>
            </w:r>
          </w:p>
        </w:tc>
      </w:tr>
      <w:tr>
        <w:tc>
          <w:tcPr>
            <w:tcW w:type="dxa" w:w="1704"/>
          </w:tcPr>
          <w:p>
            <w:r>
              <w:t>SC-04</w:t>
            </w:r>
          </w:p>
        </w:tc>
        <w:tc>
          <w:tcPr>
            <w:tcW w:type="dxa" w:w="1704"/>
          </w:tcPr>
          <w:p>
            <w:r>
              <w:t>Google Sheets integration</w:t>
            </w:r>
          </w:p>
        </w:tc>
        <w:tc>
          <w:tcPr>
            <w:tcW w:type="dxa" w:w="1704"/>
          </w:tcPr>
          <w:p>
            <w:r>
              <w:t>Newsletter sync can send active subscriber emails to a configured Google Sheets webhook.</w:t>
            </w:r>
          </w:p>
        </w:tc>
        <w:tc>
          <w:tcPr>
            <w:tcW w:type="dxa" w:w="1704"/>
          </w:tcPr>
          <w:p>
            <w:r>
              <w:t>Treat as external data transfer; minimize payload, secure endpoint/secret, audit sync and handle failures safely.</w:t>
            </w:r>
          </w:p>
        </w:tc>
        <w:tc>
          <w:tcPr>
            <w:tcW w:type="dxa" w:w="1704"/>
          </w:tcPr>
          <w:p>
            <w:r>
              <w:t>SC-T04, PRIV-T05, VCN-T07</w:t>
            </w:r>
          </w:p>
        </w:tc>
        <w:tc>
          <w:tcPr>
            <w:tcW w:type="dxa" w:w="1704"/>
          </w:tcPr>
          <w:p>
            <w:r>
              <w:t>OPEN / MAPPED</w:t>
            </w:r>
          </w:p>
        </w:tc>
      </w:tr>
      <w:tr>
        <w:tc>
          <w:tcPr>
            <w:tcW w:type="dxa" w:w="1704"/>
          </w:tcPr>
          <w:p>
            <w:r>
              <w:t>SC-05</w:t>
            </w:r>
          </w:p>
        </w:tc>
        <w:tc>
          <w:tcPr>
            <w:tcW w:type="dxa" w:w="1704"/>
          </w:tcPr>
          <w:p>
            <w:r>
              <w:t>Browser third parties</w:t>
            </w:r>
          </w:p>
        </w:tc>
        <w:tc>
          <w:tcPr>
            <w:tcW w:type="dxa" w:w="1704"/>
          </w:tcPr>
          <w:p>
            <w:r>
              <w:t>CSP allows Google Fonts domains and browser assets may rely on third-party resources.</w:t>
            </w:r>
          </w:p>
        </w:tc>
        <w:tc>
          <w:tcPr>
            <w:tcW w:type="dxa" w:w="1704"/>
          </w:tcPr>
          <w:p>
            <w:r>
              <w:t>Inventory third-party origins and prefer self-hosting where practical; retain only approved origins.</w:t>
            </w:r>
          </w:p>
        </w:tc>
        <w:tc>
          <w:tcPr>
            <w:tcW w:type="dxa" w:w="1704"/>
          </w:tcPr>
          <w:p>
            <w:r>
              <w:t>SC-T05, API-T06</w:t>
            </w:r>
          </w:p>
        </w:tc>
        <w:tc>
          <w:tcPr>
            <w:tcW w:type="dxa" w:w="1704"/>
          </w:tcPr>
          <w:p>
            <w:r>
              <w:t>OPEN / MAPPED</w:t>
            </w:r>
          </w:p>
        </w:tc>
      </w:tr>
      <w:tr>
        <w:tc>
          <w:tcPr>
            <w:tcW w:type="dxa" w:w="1704"/>
          </w:tcPr>
          <w:p>
            <w:r>
              <w:t>SC-06</w:t>
            </w:r>
          </w:p>
        </w:tc>
        <w:tc>
          <w:tcPr>
            <w:tcW w:type="dxa" w:w="1704"/>
          </w:tcPr>
          <w:p>
            <w:r>
              <w:t>Runtime DNS</w:t>
            </w:r>
          </w:p>
        </w:tc>
        <w:tc>
          <w:tcPr>
            <w:tcW w:type="dxa" w:w="1704"/>
          </w:tcPr>
          <w:p>
            <w:r>
              <w:t>server.js explicitly sets DNS servers to Google public resolvers.</w:t>
            </w:r>
          </w:p>
        </w:tc>
        <w:tc>
          <w:tcPr>
            <w:tcW w:type="dxa" w:w="1704"/>
          </w:tcPr>
          <w:p>
            <w:r>
              <w:t>Review deployment necessity and remove unless required/documented.</w:t>
            </w:r>
          </w:p>
        </w:tc>
        <w:tc>
          <w:tcPr>
            <w:tcW w:type="dxa" w:w="1704"/>
          </w:tcPr>
          <w:p>
            <w:r>
              <w:t>SC-T06</w:t>
            </w:r>
          </w:p>
        </w:tc>
        <w:tc>
          <w:tcPr>
            <w:tcW w:type="dxa" w:w="1704"/>
          </w:tcPr>
          <w:p>
            <w:r>
              <w:t>OPEN / MAPPED</w:t>
            </w:r>
          </w:p>
        </w:tc>
      </w:tr>
      <w:tr>
        <w:tc>
          <w:tcPr>
            <w:tcW w:type="dxa" w:w="1704"/>
          </w:tcPr>
          <w:p>
            <w:r>
              <w:t>SC-07</w:t>
            </w:r>
          </w:p>
        </w:tc>
        <w:tc>
          <w:tcPr>
            <w:tcW w:type="dxa" w:w="1704"/>
          </w:tcPr>
          <w:p>
            <w:r>
              <w:t>Dependency integrity</w:t>
            </w:r>
          </w:p>
        </w:tc>
        <w:tc>
          <w:tcPr>
            <w:tcW w:type="dxa" w:w="1704"/>
          </w:tcPr>
          <w:p>
            <w:r>
              <w:t>No repository-level dependency/security gate was confirmed.</w:t>
            </w:r>
          </w:p>
        </w:tc>
        <w:tc>
          <w:tcPr>
            <w:tcW w:type="dxa" w:w="1704"/>
          </w:tcPr>
          <w:p>
            <w:r>
              <w:t>Add automated audit/SBOM or equivalent inventory and review process; use lockfiles.</w:t>
            </w:r>
          </w:p>
        </w:tc>
        <w:tc>
          <w:tcPr>
            <w:tcW w:type="dxa" w:w="1704"/>
          </w:tcPr>
          <w:p>
            <w:r>
              <w:t>SC-T07</w:t>
            </w:r>
          </w:p>
        </w:tc>
        <w:tc>
          <w:tcPr>
            <w:tcW w:type="dxa" w:w="1704"/>
          </w:tcPr>
          <w:p>
            <w:r>
              <w:t>OPEN / MAPPED</w:t>
            </w:r>
          </w:p>
        </w:tc>
      </w:tr>
      <w:tr>
        <w:tc>
          <w:tcPr>
            <w:tcW w:type="dxa" w:w="1704"/>
          </w:tcPr>
          <w:p>
            <w:r>
              <w:t>SC-08</w:t>
            </w:r>
          </w:p>
        </w:tc>
        <w:tc>
          <w:tcPr>
            <w:tcW w:type="dxa" w:w="1704"/>
          </w:tcPr>
          <w:p>
            <w:r>
              <w:t>Supply-chain governance</w:t>
            </w:r>
          </w:p>
        </w:tc>
        <w:tc>
          <w:tcPr>
            <w:tcW w:type="dxa" w:w="1704"/>
          </w:tcPr>
          <w:p>
            <w:r>
              <w:t>No explicit third-party risk register was confirmed.</w:t>
            </w:r>
          </w:p>
        </w:tc>
        <w:tc>
          <w:tcPr>
            <w:tcW w:type="dxa" w:w="1704"/>
          </w:tcPr>
          <w:p>
            <w:r>
              <w:t>Maintain provider/library inventory, purpose, data transferred, credential owner, fallback, rotation and termination plan.</w:t>
            </w:r>
          </w:p>
        </w:tc>
        <w:tc>
          <w:tcPr>
            <w:tcW w:type="dxa" w:w="1704"/>
          </w:tcPr>
          <w:p>
            <w:r>
              <w:t>SC-T08</w:t>
            </w:r>
          </w:p>
        </w:tc>
        <w:tc>
          <w:tcPr>
            <w:tcW w:type="dxa" w:w="1704"/>
          </w:tcPr>
          <w:p>
            <w:r>
              <w:t>OPEN / MAPPED</w:t>
            </w:r>
          </w:p>
        </w:tc>
      </w:tr>
    </w:tbl>
    <w:p>
      <w:pPr>
        <w:pStyle w:val="Heading1"/>
      </w:pPr>
      <w:r>
        <w:t>9.13.1 — Direct Repository Evidence</w:t>
      </w:r>
    </w:p>
    <w:p>
      <w:r>
        <w:t>Environment configuration includes Razorpay credentials/settings, email configuration and a Google Sheets webhook, establishing these as external integration surfaces. fileciteturn265file0L2-L2</w:t>
      </w:r>
    </w:p>
    <w:p>
      <w:r>
        <w:t>Newsletter synchronization sends the active subscriber email list to the configured Google Sheets webhook. fileciteturn246file0L2-L2</w:t>
      </w:r>
    </w:p>
    <w:p>
      <w:r>
        <w:t>server.js explicitly sets DNS resolvers to 8.8.8.8 and 8.8.4.4, which should be reviewed as deployment/runtime configuration. fileciteturn268file0L2-L2</w:t>
      </w:r>
    </w:p>
    <w:p>
      <w:pPr>
        <w:pStyle w:val="Heading1"/>
      </w:pPr>
      <w:r>
        <w:t>9.13.2 — Existing Strengths</w:t>
      </w:r>
    </w:p>
    <w:p>
      <w:pPr>
        <w:pStyle w:val="ListBullet"/>
      </w:pPr>
      <w:r>
        <w:t>External credentials are represented through environment configuration.</w:t>
      </w:r>
    </w:p>
    <w:p>
      <w:pPr>
        <w:pStyle w:val="ListBullet"/>
      </w:pPr>
      <w:r>
        <w:t>Payment settings are not hard-coded in the inspected environment module.</w:t>
      </w:r>
    </w:p>
    <w:p>
      <w:pPr>
        <w:pStyle w:val="ListBullet"/>
      </w:pPr>
      <w:r>
        <w:t>Newsletter external sync is an identifiable operation.</w:t>
      </w:r>
    </w:p>
    <w:p>
      <w:pPr>
        <w:pStyle w:val="ListBullet"/>
      </w:pPr>
      <w:r>
        <w:t>Package manifests provide a concrete dependency inventory.</w:t>
      </w:r>
    </w:p>
    <w:p>
      <w:pPr>
        <w:pStyle w:val="Heading1"/>
      </w:pPr>
      <w:r>
        <w:t>9.13.3 — Y-Factor</w:t>
      </w:r>
    </w:p>
    <w:p>
      <w:r>
        <w:t>The Y-Factor is controlled dependency trust. Every third-party library and external service becomes part of the application's trust boundary; we must know what it does, what data it receives, what credential it uses, how it fails, how it is updated and how its risk is detected.</w:t>
      </w:r>
    </w:p>
    <w:p>
      <w:pPr>
        <w:pStyle w:val="Heading1"/>
      </w:pPr>
      <w:r>
        <w:t>9.13.4 — Implementation Order</w:t>
      </w:r>
    </w:p>
    <w:p>
      <w:pPr>
        <w:pStyle w:val="ListNumber"/>
      </w:pPr>
      <w:r>
        <w:t>Freeze and inventory direct dependencies and external providers.</w:t>
      </w:r>
    </w:p>
    <w:p>
      <w:pPr>
        <w:pStyle w:val="ListNumber"/>
      </w:pPr>
      <w:r>
        <w:t>Enforce lockfile/reproducible installation.</w:t>
      </w:r>
    </w:p>
    <w:p>
      <w:pPr>
        <w:pStyle w:val="ListNumber"/>
      </w:pPr>
      <w:r>
        <w:t>Add dependency vulnerability/security scanning.</w:t>
      </w:r>
    </w:p>
    <w:p>
      <w:pPr>
        <w:pStyle w:val="ListNumber"/>
      </w:pPr>
      <w:r>
        <w:t>Generate and retain a dependency inventory/SBOM or equivalent evidence.</w:t>
      </w:r>
    </w:p>
    <w:p>
      <w:pPr>
        <w:pStyle w:val="ListNumber"/>
      </w:pPr>
      <w:r>
        <w:t>Abstract payment/email/external data-transfer providers where appropriate.</w:t>
      </w:r>
    </w:p>
    <w:p>
      <w:pPr>
        <w:pStyle w:val="ListNumber"/>
      </w:pPr>
      <w:r>
        <w:t>Define provider timeouts, retries, idempotency and failure behavior.</w:t>
      </w:r>
    </w:p>
    <w:p>
      <w:pPr>
        <w:pStyle w:val="ListNumber"/>
      </w:pPr>
      <w:r>
        <w:t>Review browser third-party origins and CSP allowlists.</w:t>
      </w:r>
    </w:p>
    <w:p>
      <w:pPr>
        <w:pStyle w:val="ListNumber"/>
      </w:pPr>
      <w:r>
        <w:t>Document provider ownership, data flow, credentials and rotation.</w:t>
      </w:r>
    </w:p>
    <w:p>
      <w:pPr>
        <w:pStyle w:val="ListNumber"/>
      </w:pPr>
      <w:r>
        <w:t>Establish controlled dependency upgrade/review policy.</w:t>
      </w:r>
    </w:p>
    <w:p>
      <w:pPr>
        <w:pStyle w:val="Heading1"/>
      </w:pPr>
      <w:r>
        <w:t>9.13.5 — Master Control Update</w:t>
      </w:r>
    </w:p>
    <w:p>
      <w:r>
        <w:t>Phase 9.13 Dependency, Supply-Chain &amp; Third-Party Integration Mapping: COMPLETED for the inspected integration/configuration surfaces. Existing environment-based secret handling is retained as a strength; dependency governance and external-provider controls remain required. Implementation remains NOT STARTED. Original main branch remains untouched.</w:t>
      </w:r>
    </w:p>
    <w:p>
      <w:r>
        <w:br w:type="page"/>
      </w:r>
    </w:p>
    <w:p>
      <w:pPr>
        <w:pStyle w:val="Title"/>
      </w:pPr>
      <w:r>
        <w:t>PHASE 9 — IMPLEMENTATION READINESS MAPPING</w:t>
      </w:r>
    </w:p>
    <w:p>
      <w:pPr>
        <w:pStyle w:val="Heading1"/>
      </w:pPr>
      <w:r>
        <w:t>9.14 — API/Data Privacy, Consent &amp; Regulatory-Control Mapping</w:t>
      </w:r>
    </w:p>
    <w:p>
      <w:r>
        <w:t>DEEP EVIDENCE REVIEW — repository evidence only.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Evidence Area</w:t>
            </w:r>
          </w:p>
        </w:tc>
        <w:tc>
          <w:tcPr>
            <w:tcW w:type="dxa" w:w="1704"/>
          </w:tcPr>
          <w:p>
            <w:r>
              <w:t>Verified Observation</w:t>
            </w:r>
          </w:p>
        </w:tc>
        <w:tc>
          <w:tcPr>
            <w:tcW w:type="dxa" w:w="1704"/>
          </w:tcPr>
          <w:p>
            <w:r>
              <w:t>Required Control / Follow-up</w:t>
            </w:r>
          </w:p>
        </w:tc>
        <w:tc>
          <w:tcPr>
            <w:tcW w:type="dxa" w:w="1704"/>
          </w:tcPr>
          <w:p>
            <w:r>
              <w:t>Status</w:t>
            </w:r>
          </w:p>
        </w:tc>
        <w:tc>
          <w:tcPr>
            <w:tcW w:type="dxa" w:w="1704"/>
          </w:tcPr>
          <w:p>
            <w:r>
              <w:t>Confidence</w:t>
            </w:r>
          </w:p>
        </w:tc>
      </w:tr>
      <w:tr>
        <w:tc>
          <w:tcPr>
            <w:tcW w:type="dxa" w:w="1704"/>
          </w:tcPr>
          <w:p>
            <w:r>
              <w:t>PRV-01</w:t>
            </w:r>
          </w:p>
        </w:tc>
        <w:tc>
          <w:tcPr>
            <w:tcW w:type="dxa" w:w="1704"/>
          </w:tcPr>
          <w:p>
            <w:r>
              <w:t>Privacy Policy page</w:t>
            </w:r>
          </w:p>
        </w:tc>
        <w:tc>
          <w:tcPr>
            <w:tcW w:type="dxa" w:w="1704"/>
          </w:tcPr>
          <w:p>
            <w:r>
              <w:t>A dedicated privacy page exists and loads policy content from the public settings API. It supports rich-text HTML rendering through dangerouslySetInnerHTML when content begins with '&lt;'.</w:t>
            </w:r>
          </w:p>
        </w:tc>
        <w:tc>
          <w:tcPr>
            <w:tcW w:type="dxa" w:w="1704"/>
          </w:tcPr>
          <w:p>
            <w:r>
              <w:t>Sanitize/allowlist rich text server-side before storage/rendering; define controlled policy publishing and audit. Verify policy content itself separately.</w:t>
            </w:r>
          </w:p>
        </w:tc>
        <w:tc>
          <w:tcPr>
            <w:tcW w:type="dxa" w:w="1704"/>
          </w:tcPr>
          <w:p>
            <w:r>
              <w:t>OPEN / VERIFIED</w:t>
            </w:r>
          </w:p>
        </w:tc>
        <w:tc>
          <w:tcPr>
            <w:tcW w:type="dxa" w:w="1704"/>
          </w:tcPr>
          <w:p>
            <w:r>
              <w:t>High</w:t>
            </w:r>
          </w:p>
        </w:tc>
      </w:tr>
      <w:tr>
        <w:tc>
          <w:tcPr>
            <w:tcW w:type="dxa" w:w="1704"/>
          </w:tcPr>
          <w:p>
            <w:r>
              <w:t>PRV-02</w:t>
            </w:r>
          </w:p>
        </w:tc>
        <w:tc>
          <w:tcPr>
            <w:tcW w:type="dxa" w:w="1704"/>
          </w:tcPr>
          <w:p>
            <w:r>
              <w:t>Privacy Policy source</w:t>
            </w:r>
          </w:p>
        </w:tc>
        <w:tc>
          <w:tcPr>
            <w:tcW w:type="dxa" w:w="1704"/>
          </w:tcPr>
          <w:p>
            <w:r>
              <w:t>The privacy page reads privacyPolicy from /api/settings; the settings route exposes public settings.</w:t>
            </w:r>
          </w:p>
        </w:tc>
        <w:tc>
          <w:tcPr>
            <w:tcW w:type="dxa" w:w="1704"/>
          </w:tcPr>
          <w:p>
            <w:r>
              <w:t>Treat public settings as intentionally public content only; prevent sensitive operational data from entering this object.</w:t>
            </w:r>
          </w:p>
        </w:tc>
        <w:tc>
          <w:tcPr>
            <w:tcW w:type="dxa" w:w="1704"/>
          </w:tcPr>
          <w:p>
            <w:r>
              <w:t>OPEN / VERIFIED</w:t>
            </w:r>
          </w:p>
        </w:tc>
        <w:tc>
          <w:tcPr>
            <w:tcW w:type="dxa" w:w="1704"/>
          </w:tcPr>
          <w:p>
            <w:r>
              <w:t>High</w:t>
            </w:r>
          </w:p>
        </w:tc>
      </w:tr>
      <w:tr>
        <w:tc>
          <w:tcPr>
            <w:tcW w:type="dxa" w:w="1704"/>
          </w:tcPr>
          <w:p>
            <w:r>
              <w:t>PRV-03</w:t>
            </w:r>
          </w:p>
        </w:tc>
        <w:tc>
          <w:tcPr>
            <w:tcW w:type="dxa" w:w="1704"/>
          </w:tcPr>
          <w:p>
            <w:r>
              <w:t>Policy notice metadata</w:t>
            </w:r>
          </w:p>
        </w:tc>
        <w:tc>
          <w:tcPr>
            <w:tcW w:type="dxa" w:w="1704"/>
          </w:tcPr>
          <w:p>
            <w:r>
              <w:t>Privacy policy supports title and lastUpdated fields.</w:t>
            </w:r>
          </w:p>
        </w:tc>
        <w:tc>
          <w:tcPr>
            <w:tcW w:type="dxa" w:w="1704"/>
          </w:tcPr>
          <w:p>
            <w:r>
              <w:t>Require controlled publication/version history and retain effective-date history for governance.</w:t>
            </w:r>
          </w:p>
        </w:tc>
        <w:tc>
          <w:tcPr>
            <w:tcW w:type="dxa" w:w="1704"/>
          </w:tcPr>
          <w:p>
            <w:r>
              <w:t>OPEN / VERIFIED</w:t>
            </w:r>
          </w:p>
        </w:tc>
        <w:tc>
          <w:tcPr>
            <w:tcW w:type="dxa" w:w="1704"/>
          </w:tcPr>
          <w:p>
            <w:r>
              <w:t>High</w:t>
            </w:r>
          </w:p>
        </w:tc>
      </w:tr>
      <w:tr>
        <w:tc>
          <w:tcPr>
            <w:tcW w:type="dxa" w:w="1704"/>
          </w:tcPr>
          <w:p>
            <w:r>
              <w:t>PRV-04</w:t>
            </w:r>
          </w:p>
        </w:tc>
        <w:tc>
          <w:tcPr>
            <w:tcW w:type="dxa" w:w="1704"/>
          </w:tcPr>
          <w:p>
            <w:r>
              <w:t>Consent evidence</w:t>
            </w:r>
          </w:p>
        </w:tc>
        <w:tc>
          <w:tcPr>
            <w:tcW w:type="dxa" w:w="1704"/>
          </w:tcPr>
          <w:p>
            <w:r>
              <w:t>Repository searches did not establish a dedicated consent-record mechanism for privacy/newsletter/volunteer workflows.</w:t>
            </w:r>
          </w:p>
        </w:tc>
        <w:tc>
          <w:tcPr>
            <w:tcW w:type="dxa" w:w="1704"/>
          </w:tcPr>
          <w:p>
            <w:r>
              <w:t>Do not claim consent recording exists. Inspect individual forms/models further and implement explicit consent/purpose records where product/legal requirements require them.</w:t>
            </w:r>
          </w:p>
        </w:tc>
        <w:tc>
          <w:tcPr>
            <w:tcW w:type="dxa" w:w="1704"/>
          </w:tcPr>
          <w:p>
            <w:r>
              <w:t>OPEN / UNCONFIRMED</w:t>
            </w:r>
          </w:p>
        </w:tc>
        <w:tc>
          <w:tcPr>
            <w:tcW w:type="dxa" w:w="1704"/>
          </w:tcPr>
          <w:p>
            <w:r>
              <w:t>Medium</w:t>
            </w:r>
          </w:p>
        </w:tc>
      </w:tr>
      <w:tr>
        <w:tc>
          <w:tcPr>
            <w:tcW w:type="dxa" w:w="1704"/>
          </w:tcPr>
          <w:p>
            <w:r>
              <w:t>PRV-05</w:t>
            </w:r>
          </w:p>
        </w:tc>
        <w:tc>
          <w:tcPr>
            <w:tcW w:type="dxa" w:w="1704"/>
          </w:tcPr>
          <w:p>
            <w:r>
              <w:t>Data subject controls</w:t>
            </w:r>
          </w:p>
        </w:tc>
        <w:tc>
          <w:tcPr>
            <w:tcW w:type="dxa" w:w="1704"/>
          </w:tcPr>
          <w:p>
            <w:r>
              <w:t>Repository searches did not establish a complete export/deletion/request workflow.</w:t>
            </w:r>
          </w:p>
        </w:tc>
        <w:tc>
          <w:tcPr>
            <w:tcW w:type="dxa" w:w="1704"/>
          </w:tcPr>
          <w:p>
            <w:r>
              <w:t>Define retention, access, correction/deletion/export processes according to applicable obligations and product scope; implement only after requirements are approved.</w:t>
            </w:r>
          </w:p>
        </w:tc>
        <w:tc>
          <w:tcPr>
            <w:tcW w:type="dxa" w:w="1704"/>
          </w:tcPr>
          <w:p>
            <w:r>
              <w:t>OPEN / UNCONFIRMED</w:t>
            </w:r>
          </w:p>
        </w:tc>
        <w:tc>
          <w:tcPr>
            <w:tcW w:type="dxa" w:w="1704"/>
          </w:tcPr>
          <w:p>
            <w:r>
              <w:t>Medium</w:t>
            </w:r>
          </w:p>
        </w:tc>
      </w:tr>
      <w:tr>
        <w:tc>
          <w:tcPr>
            <w:tcW w:type="dxa" w:w="1704"/>
          </w:tcPr>
          <w:p>
            <w:r>
              <w:t>PRV-06</w:t>
            </w:r>
          </w:p>
        </w:tc>
        <w:tc>
          <w:tcPr>
            <w:tcW w:type="dxa" w:w="1704"/>
          </w:tcPr>
          <w:p>
            <w:r>
              <w:t>Public settings boundary</w:t>
            </w:r>
          </w:p>
        </w:tc>
        <w:tc>
          <w:tcPr>
            <w:tcW w:type="dxa" w:w="1704"/>
          </w:tcPr>
          <w:p>
            <w:r>
              <w:t>Settings admin routes use requireAdmin for draft/status/save/publish/history, while public settings are exposed without authentication.</w:t>
            </w:r>
          </w:p>
        </w:tc>
        <w:tc>
          <w:tcPr>
            <w:tcW w:type="dxa" w:w="1704"/>
          </w:tcPr>
          <w:p>
            <w:r>
              <w:t>Replace coarse admin authorization with approved permission model and enforce a strict public-settings allowlist.</w:t>
            </w:r>
          </w:p>
        </w:tc>
        <w:tc>
          <w:tcPr>
            <w:tcW w:type="dxa" w:w="1704"/>
          </w:tcPr>
          <w:p>
            <w:r>
              <w:t>OPEN / VERIFIED</w:t>
            </w:r>
          </w:p>
        </w:tc>
        <w:tc>
          <w:tcPr>
            <w:tcW w:type="dxa" w:w="1704"/>
          </w:tcPr>
          <w:p>
            <w:r>
              <w:t>High</w:t>
            </w:r>
          </w:p>
        </w:tc>
      </w:tr>
      <w:tr>
        <w:tc>
          <w:tcPr>
            <w:tcW w:type="dxa" w:w="1704"/>
          </w:tcPr>
          <w:p>
            <w:r>
              <w:t>PRV-07</w:t>
            </w:r>
          </w:p>
        </w:tc>
        <w:tc>
          <w:tcPr>
            <w:tcW w:type="dxa" w:w="1704"/>
          </w:tcPr>
          <w:p>
            <w:r>
              <w:t>Privacy-safe logging</w:t>
            </w:r>
          </w:p>
        </w:tc>
        <w:tc>
          <w:tcPr>
            <w:tcW w:type="dxa" w:w="1704"/>
          </w:tcPr>
          <w:p>
            <w:r>
              <w:t>Earlier audit mapping established personal-data processing in volunteer/contact/newsletter flows, but a complete structured redaction policy is not evidenced.</w:t>
            </w:r>
          </w:p>
        </w:tc>
        <w:tc>
          <w:tcPr>
            <w:tcW w:type="dxa" w:w="1704"/>
          </w:tcPr>
          <w:p>
            <w:r>
              <w:t>Define and test log redaction; prohibit credentials, payment secrets and unnecessary personal-data payloads in logs.</w:t>
            </w:r>
          </w:p>
        </w:tc>
        <w:tc>
          <w:tcPr>
            <w:tcW w:type="dxa" w:w="1704"/>
          </w:tcPr>
          <w:p>
            <w:r>
              <w:t>OPEN / MAPPED</w:t>
            </w:r>
          </w:p>
        </w:tc>
        <w:tc>
          <w:tcPr>
            <w:tcW w:type="dxa" w:w="1704"/>
          </w:tcPr>
          <w:p>
            <w:r>
              <w:t>High</w:t>
            </w:r>
          </w:p>
        </w:tc>
      </w:tr>
      <w:tr>
        <w:tc>
          <w:tcPr>
            <w:tcW w:type="dxa" w:w="1704"/>
          </w:tcPr>
          <w:p>
            <w:r>
              <w:t>PRV-08</w:t>
            </w:r>
          </w:p>
        </w:tc>
        <w:tc>
          <w:tcPr>
            <w:tcW w:type="dxa" w:w="1704"/>
          </w:tcPr>
          <w:p>
            <w:r>
              <w:t>External data transfer</w:t>
            </w:r>
          </w:p>
        </w:tc>
        <w:tc>
          <w:tcPr>
            <w:tcW w:type="dxa" w:w="1704"/>
          </w:tcPr>
          <w:p>
            <w:r>
              <w:t>Newsletter synchronization to Google Sheets was previously verified.</w:t>
            </w:r>
          </w:p>
        </w:tc>
        <w:tc>
          <w:tcPr>
            <w:tcW w:type="dxa" w:w="1704"/>
          </w:tcPr>
          <w:p>
            <w:r>
              <w:t>Document purpose/data fields, authorization, retention and failure behavior for the transfer; ensure only intended subscriber data is exported.</w:t>
            </w:r>
          </w:p>
        </w:tc>
        <w:tc>
          <w:tcPr>
            <w:tcW w:type="dxa" w:w="1704"/>
          </w:tcPr>
          <w:p>
            <w:r>
              <w:t>OPEN / VERIFIED</w:t>
            </w:r>
          </w:p>
        </w:tc>
        <w:tc>
          <w:tcPr>
            <w:tcW w:type="dxa" w:w="1704"/>
          </w:tcPr>
          <w:p>
            <w:r>
              <w:t>High</w:t>
            </w:r>
          </w:p>
        </w:tc>
      </w:tr>
    </w:tbl>
    <w:p>
      <w:pPr>
        <w:pStyle w:val="Heading1"/>
      </w:pPr>
      <w:r>
        <w:t>9.14.1 — Direct Repository Evidence</w:t>
      </w:r>
    </w:p>
    <w:p>
      <w:r>
        <w:t>The privacy page fetches policy content from /api/settings and renders raw HTML using dangerouslySetInnerHTML when the returned content starts with an HTML tag. fileciteturn272file0L2-L2</w:t>
      </w:r>
    </w:p>
    <w:p>
      <w:r>
        <w:t>The settings API exposes public settings while draft/status/save/publish/history operations are protected with requireAdmin. fileciteturn274file0L2-L2</w:t>
      </w:r>
    </w:p>
    <w:p>
      <w:r>
        <w:t>The privacy page explicitly supports a lastUpdated value, which can support an effective-date/versioning model but does not by itself prove historical legal-policy governance. fileciteturn272file0L2-L2</w:t>
      </w:r>
    </w:p>
    <w:p>
      <w:pPr>
        <w:pStyle w:val="Heading1"/>
      </w:pPr>
      <w:r>
        <w:t>9.14.2 — Critical Security Finding</w:t>
      </w:r>
    </w:p>
    <w:p>
      <w:r>
        <w:t>The privacy policy renderer uses dangerouslySetInnerHTML for HTML policy content. This is not automatically a vulnerability if the HTML is strictly sanitized and trusted before storage, but the inspected page does not establish that guarantee. The hardened system must therefore sanitize/allowlist policy rich text before it can be rendered.</w:t>
      </w:r>
    </w:p>
    <w:p>
      <w:pPr>
        <w:pStyle w:val="Heading1"/>
      </w:pPr>
      <w:r>
        <w:t>9.14.3 — What We Are NOT Claiming</w:t>
      </w:r>
    </w:p>
    <w:p>
      <w:pPr>
        <w:pStyle w:val="ListBullet"/>
      </w:pPr>
      <w:r>
        <w:t>We are not claiming that consent records are absent; the available search evidence is insufficient to prove absence.</w:t>
      </w:r>
    </w:p>
    <w:p>
      <w:pPr>
        <w:pStyle w:val="ListBullet"/>
      </w:pPr>
      <w:r>
        <w:t>We are not claiming that a complete data-subject request system is absent; it has not yet been verified.</w:t>
      </w:r>
    </w:p>
    <w:p>
      <w:pPr>
        <w:pStyle w:val="ListBullet"/>
      </w:pPr>
      <w:r>
        <w:t>We are not declaring legal compliance/non-compliance from code inspection alone.</w:t>
      </w:r>
    </w:p>
    <w:p>
      <w:pPr>
        <w:pStyle w:val="ListBullet"/>
      </w:pPr>
      <w:r>
        <w:t>We will separate technical controls from legal policy decisions.</w:t>
      </w:r>
    </w:p>
    <w:p>
      <w:pPr>
        <w:pStyle w:val="Heading1"/>
      </w:pPr>
      <w:r>
        <w:t>9.14.4 — Y-Factor</w:t>
      </w:r>
    </w:p>
    <w:p>
      <w:r>
        <w:t>The Y-Factor is defensible data governance: the system must be able to demonstrate what personal data is collected, why it is collected, where it goes, who can access it, how long it is retained, how policy changes are governed, and how requests or incidents are handled.</w:t>
      </w:r>
    </w:p>
    <w:p>
      <w:pPr>
        <w:pStyle w:val="Heading1"/>
      </w:pPr>
      <w:r>
        <w:t>9.14.5 — Implementation Order</w:t>
      </w:r>
    </w:p>
    <w:p>
      <w:pPr>
        <w:pStyle w:val="ListNumber"/>
      </w:pPr>
      <w:r>
        <w:t>1. Complete form/model-level data inventory.</w:t>
      </w:r>
    </w:p>
    <w:p>
      <w:pPr>
        <w:pStyle w:val="ListNumber"/>
      </w:pPr>
      <w:r>
        <w:t>2. Define purpose, minimization and retention requirements.</w:t>
      </w:r>
    </w:p>
    <w:p>
      <w:pPr>
        <w:pStyle w:val="ListNumber"/>
      </w:pPr>
      <w:r>
        <w:t>3. Define consent/notice requirements by workflow.</w:t>
      </w:r>
    </w:p>
    <w:p>
      <w:pPr>
        <w:pStyle w:val="ListNumber"/>
      </w:pPr>
      <w:r>
        <w:t>4. Sanitize/allowlist CMS policy rich text before rendering.</w:t>
      </w:r>
    </w:p>
    <w:p>
      <w:pPr>
        <w:pStyle w:val="ListNumber"/>
      </w:pPr>
      <w:r>
        <w:t>5. Separate public settings from sensitive configuration.</w:t>
      </w:r>
    </w:p>
    <w:p>
      <w:pPr>
        <w:pStyle w:val="ListNumber"/>
      </w:pPr>
      <w:r>
        <w:t>6. Implement approved privacy/data-subject workflows where required.</w:t>
      </w:r>
    </w:p>
    <w:p>
      <w:pPr>
        <w:pStyle w:val="ListNumber"/>
      </w:pPr>
      <w:r>
        <w:t>7. Govern third-party data transfers.</w:t>
      </w:r>
    </w:p>
    <w:p>
      <w:pPr>
        <w:pStyle w:val="ListNumber"/>
      </w:pPr>
      <w:r>
        <w:t>8. Add privacy/security regression tests and audit evidence.</w:t>
      </w:r>
    </w:p>
    <w:p>
      <w:pPr>
        <w:pStyle w:val="Heading1"/>
      </w:pPr>
      <w:r>
        <w:t>9.14.6 — Master Control Update</w:t>
      </w:r>
    </w:p>
    <w:p>
      <w:r>
        <w:t>Phase 9.14 API/Data Privacy, Consent &amp; Regulatory-Control Mapping: COMPLETED as a deep evidence review for the inspected privacy/settings surfaces. Verified findings are distinguished from unconfirmed areas. Implementation remains NOT STARTED. Original main branch remains untouched.</w:t>
      </w:r>
    </w:p>
    <w:p>
      <w:r>
        <w:br w:type="page"/>
      </w:r>
    </w:p>
    <w:p>
      <w:pPr>
        <w:pStyle w:val="Title"/>
      </w:pPr>
      <w:r>
        <w:t>PHASE 9 — IMPLEMENTATION READINESS MAPPING</w:t>
      </w:r>
    </w:p>
    <w:p>
      <w:pPr>
        <w:pStyle w:val="Heading1"/>
      </w:pPr>
      <w:r>
        <w:t>9.15 — Complete API Surface &amp; Route-by-Route Authorization Matrix</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Area / Route</w:t>
            </w:r>
          </w:p>
        </w:tc>
        <w:tc>
          <w:tcPr>
            <w:tcW w:type="dxa" w:w="1461"/>
          </w:tcPr>
          <w:p>
            <w:r>
              <w:t>Current Exposure</w:t>
            </w:r>
          </w:p>
        </w:tc>
        <w:tc>
          <w:tcPr>
            <w:tcW w:type="dxa" w:w="1461"/>
          </w:tcPr>
          <w:p>
            <w:r>
              <w:t>Current Auth</w:t>
            </w:r>
          </w:p>
        </w:tc>
        <w:tc>
          <w:tcPr>
            <w:tcW w:type="dxa" w:w="1461"/>
          </w:tcPr>
          <w:p>
            <w:r>
              <w:t>Target Permission</w:t>
            </w:r>
          </w:p>
        </w:tc>
        <w:tc>
          <w:tcPr>
            <w:tcW w:type="dxa" w:w="1461"/>
          </w:tcPr>
          <w:p>
            <w:r>
              <w:t>Validation / Abuse</w:t>
            </w:r>
          </w:p>
        </w:tc>
        <w:tc>
          <w:tcPr>
            <w:tcW w:type="dxa" w:w="1461"/>
          </w:tcPr>
          <w:p>
            <w:r>
              <w:t>Audit</w:t>
            </w:r>
          </w:p>
        </w:tc>
        <w:tc>
          <w:tcPr>
            <w:tcW w:type="dxa" w:w="1461"/>
          </w:tcPr>
          <w:p>
            <w:r>
              <w:t>Status</w:t>
            </w:r>
          </w:p>
        </w:tc>
      </w:tr>
      <w:tr>
        <w:tc>
          <w:tcPr>
            <w:tcW w:type="dxa" w:w="1461"/>
          </w:tcPr>
          <w:p>
            <w:r>
              <w:t>GET /status</w:t>
            </w:r>
          </w:p>
        </w:tc>
        <w:tc>
          <w:tcPr>
            <w:tcW w:type="dxa" w:w="1461"/>
          </w:tcPr>
          <w:p>
            <w:r>
              <w:t>Operational status</w:t>
            </w:r>
          </w:p>
        </w:tc>
        <w:tc>
          <w:tcPr>
            <w:tcW w:type="dxa" w:w="1461"/>
          </w:tcPr>
          <w:p>
            <w:r>
              <w:t>Public</w:t>
            </w:r>
          </w:p>
        </w:tc>
        <w:tc>
          <w:tcPr>
            <w:tcW w:type="dxa" w:w="1461"/>
          </w:tcPr>
          <w:p>
            <w:r>
              <w:t>system.status.read (or internal-only)</w:t>
            </w:r>
          </w:p>
        </w:tc>
        <w:tc>
          <w:tcPr>
            <w:tcW w:type="dxa" w:w="1461"/>
          </w:tcPr>
          <w:p>
            <w:r>
              <w:t>Minimize disclosure</w:t>
            </w:r>
          </w:p>
        </w:tc>
        <w:tc>
          <w:tcPr>
            <w:tcW w:type="dxa" w:w="1461"/>
          </w:tcPr>
          <w:p>
            <w:r>
              <w:t>Optional</w:t>
            </w:r>
          </w:p>
        </w:tc>
        <w:tc>
          <w:tcPr>
            <w:tcW w:type="dxa" w:w="1461"/>
          </w:tcPr>
          <w:p>
            <w:r>
              <w:t>OPEN</w:t>
            </w:r>
          </w:p>
        </w:tc>
      </w:tr>
      <w:tr>
        <w:tc>
          <w:tcPr>
            <w:tcW w:type="dxa" w:w="1461"/>
          </w:tcPr>
          <w:p>
            <w:r>
              <w:t>GET /docs</w:t>
            </w:r>
          </w:p>
        </w:tc>
        <w:tc>
          <w:tcPr>
            <w:tcW w:type="dxa" w:w="1461"/>
          </w:tcPr>
          <w:p>
            <w:r>
              <w:t>API documentation</w:t>
            </w:r>
          </w:p>
        </w:tc>
        <w:tc>
          <w:tcPr>
            <w:tcW w:type="dxa" w:w="1461"/>
          </w:tcPr>
          <w:p>
            <w:r>
              <w:t>Public</w:t>
            </w:r>
          </w:p>
        </w:tc>
        <w:tc>
          <w:tcPr>
            <w:tcW w:type="dxa" w:w="1461"/>
          </w:tcPr>
          <w:p>
            <w:r>
              <w:t>system.docs.read; consider authenticated/non-production</w:t>
            </w:r>
          </w:p>
        </w:tc>
        <w:tc>
          <w:tcPr>
            <w:tcW w:type="dxa" w:w="1461"/>
          </w:tcPr>
          <w:p>
            <w:r>
              <w:t>No sensitive auth details</w:t>
            </w:r>
          </w:p>
        </w:tc>
        <w:tc>
          <w:tcPr>
            <w:tcW w:type="dxa" w:w="1461"/>
          </w:tcPr>
          <w:p>
            <w:r>
              <w:t>No</w:t>
            </w:r>
          </w:p>
        </w:tc>
        <w:tc>
          <w:tcPr>
            <w:tcW w:type="dxa" w:w="1461"/>
          </w:tcPr>
          <w:p>
            <w:r>
              <w:t>OPEN</w:t>
            </w:r>
          </w:p>
        </w:tc>
      </w:tr>
      <w:tr>
        <w:tc>
          <w:tcPr>
            <w:tcW w:type="dxa" w:w="1461"/>
          </w:tcPr>
          <w:p>
            <w:r>
              <w:t>POST /auth/admin/login</w:t>
            </w:r>
          </w:p>
        </w:tc>
        <w:tc>
          <w:tcPr>
            <w:tcW w:type="dxa" w:w="1461"/>
          </w:tcPr>
          <w:p>
            <w:r>
              <w:t>Admin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/auth/team/login</w:t>
            </w:r>
          </w:p>
        </w:tc>
        <w:tc>
          <w:tcPr>
            <w:tcW w:type="dxa" w:w="1461"/>
          </w:tcPr>
          <w:p>
            <w:r>
              <w:t>Team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/auth/logout</w:t>
            </w:r>
          </w:p>
        </w:tc>
        <w:tc>
          <w:tcPr>
            <w:tcW w:type="dxa" w:w="1461"/>
          </w:tcPr>
          <w:p>
            <w:r>
              <w:t>Session termination</w:t>
            </w:r>
          </w:p>
        </w:tc>
        <w:tc>
          <w:tcPr>
            <w:tcW w:type="dxa" w:w="1461"/>
          </w:tcPr>
          <w:p>
            <w:r>
              <w:t>Current endpoint exists</w:t>
            </w:r>
          </w:p>
        </w:tc>
        <w:tc>
          <w:tcPr>
            <w:tcW w:type="dxa" w:w="1461"/>
          </w:tcPr>
          <w:p>
            <w:r>
              <w:t>Authenticated session / revocation</w:t>
            </w:r>
          </w:p>
        </w:tc>
        <w:tc>
          <w:tcPr>
            <w:tcW w:type="dxa" w:w="1461"/>
          </w:tcPr>
          <w:p>
            <w:r>
              <w:t>CSRF/session controls</w:t>
            </w:r>
          </w:p>
        </w:tc>
        <w:tc>
          <w:tcPr>
            <w:tcW w:type="dxa" w:w="1461"/>
          </w:tcPr>
          <w:p>
            <w:r>
              <w:t>Logout event</w:t>
            </w:r>
          </w:p>
        </w:tc>
        <w:tc>
          <w:tcPr>
            <w:tcW w:type="dxa" w:w="1461"/>
          </w:tcPr>
          <w:p>
            <w:r>
              <w:t>OPEN</w:t>
            </w:r>
          </w:p>
        </w:tc>
      </w:tr>
      <w:tr>
        <w:tc>
          <w:tcPr>
            <w:tcW w:type="dxa" w:w="1461"/>
          </w:tcPr>
          <w:p>
            <w:r>
              <w:t>GET /settings</w:t>
            </w:r>
          </w:p>
        </w:tc>
        <w:tc>
          <w:tcPr>
            <w:tcW w:type="dxa" w:w="1461"/>
          </w:tcPr>
          <w:p>
            <w:r>
              <w:t>Public CMS settings</w:t>
            </w:r>
          </w:p>
        </w:tc>
        <w:tc>
          <w:tcPr>
            <w:tcW w:type="dxa" w:w="1461"/>
          </w:tcPr>
          <w:p>
            <w:r>
              <w:t>Public</w:t>
            </w:r>
          </w:p>
        </w:tc>
        <w:tc>
          <w:tcPr>
            <w:tcW w:type="dxa" w:w="1461"/>
          </w:tcPr>
          <w:p>
            <w:r>
              <w:t>public-content.read</w:t>
            </w:r>
          </w:p>
        </w:tc>
        <w:tc>
          <w:tcPr>
            <w:tcW w:type="dxa" w:w="1461"/>
          </w:tcPr>
          <w:p>
            <w:r>
              <w:t>Strict public allowlist</w:t>
            </w:r>
          </w:p>
        </w:tc>
        <w:tc>
          <w:tcPr>
            <w:tcW w:type="dxa" w:w="1461"/>
          </w:tcPr>
          <w:p>
            <w:r>
              <w:t>No</w:t>
            </w:r>
          </w:p>
        </w:tc>
        <w:tc>
          <w:tcPr>
            <w:tcW w:type="dxa" w:w="1461"/>
          </w:tcPr>
          <w:p>
            <w:r>
              <w:t>OPEN</w:t>
            </w:r>
          </w:p>
        </w:tc>
      </w:tr>
      <w:tr>
        <w:tc>
          <w:tcPr>
            <w:tcW w:type="dxa" w:w="1461"/>
          </w:tcPr>
          <w:p>
            <w:r>
              <w:t>GET/PUT /admin/settings*</w:t>
            </w:r>
          </w:p>
        </w:tc>
        <w:tc>
          <w:tcPr>
            <w:tcW w:type="dxa" w:w="1461"/>
          </w:tcPr>
          <w:p>
            <w:r>
              <w:t>CMS administration</w:t>
            </w:r>
          </w:p>
        </w:tc>
        <w:tc>
          <w:tcPr>
            <w:tcW w:type="dxa" w:w="1461"/>
          </w:tcPr>
          <w:p>
            <w:r>
              <w:t>requireAdmin</w:t>
            </w:r>
          </w:p>
        </w:tc>
        <w:tc>
          <w:tcPr>
            <w:tcW w:type="dxa" w:w="1461"/>
          </w:tcPr>
          <w:p>
            <w:r>
              <w:t>cms.settings.read/write/publish/history as distinct permissions</w:t>
            </w:r>
          </w:p>
        </w:tc>
        <w:tc>
          <w:tcPr>
            <w:tcW w:type="dxa" w:w="1461"/>
          </w:tcPr>
          <w:p>
            <w:r>
              <w:t>Schema validation + lifecycle</w:t>
            </w:r>
          </w:p>
        </w:tc>
        <w:tc>
          <w:tcPr>
            <w:tcW w:type="dxa" w:w="1461"/>
          </w:tcPr>
          <w:p>
            <w:r>
              <w:t>Required</w:t>
            </w:r>
          </w:p>
        </w:tc>
        <w:tc>
          <w:tcPr>
            <w:tcW w:type="dxa" w:w="1461"/>
          </w:tcPr>
          <w:p>
            <w:r>
              <w:t>OPEN</w:t>
            </w:r>
          </w:p>
        </w:tc>
      </w:tr>
      <w:tr>
        <w:tc>
          <w:tcPr>
            <w:tcW w:type="dxa" w:w="1461"/>
          </w:tcPr>
          <w:p>
            <w:r>
              <w:t>GET /events, /events/:id</w:t>
            </w:r>
          </w:p>
        </w:tc>
        <w:tc>
          <w:tcPr>
            <w:tcW w:type="dxa" w:w="1461"/>
          </w:tcPr>
          <w:p>
            <w:r>
              <w:t>Public events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/admin/events*</w:t>
            </w:r>
          </w:p>
        </w:tc>
        <w:tc>
          <w:tcPr>
            <w:tcW w:type="dxa" w:w="1461"/>
          </w:tcPr>
          <w:p>
            <w:r>
              <w:t>Event administration</w:t>
            </w:r>
          </w:p>
        </w:tc>
        <w:tc>
          <w:tcPr>
            <w:tcW w:type="dxa" w:w="1461"/>
          </w:tcPr>
          <w:p>
            <w:r>
              <w:t>requireAdmin</w:t>
            </w:r>
          </w:p>
        </w:tc>
        <w:tc>
          <w:tcPr>
            <w:tcW w:type="dxa" w:w="1461"/>
          </w:tcPr>
          <w:p>
            <w:r>
              <w:t>events.create/edit/archive/delete/publish</w:t>
            </w:r>
          </w:p>
        </w:tc>
        <w:tc>
          <w:tcPr>
            <w:tcW w:type="dxa" w:w="1461"/>
          </w:tcPr>
          <w:p>
            <w:r>
              <w:t>Schema + lifecycle + destructive-action safeguards</w:t>
            </w:r>
          </w:p>
        </w:tc>
        <w:tc>
          <w:tcPr>
            <w:tcW w:type="dxa" w:w="1461"/>
          </w:tcPr>
          <w:p>
            <w:r>
              <w:t>Required</w:t>
            </w:r>
          </w:p>
        </w:tc>
        <w:tc>
          <w:tcPr>
            <w:tcW w:type="dxa" w:w="1461"/>
          </w:tcPr>
          <w:p>
            <w:r>
              <w:t>OPEN</w:t>
            </w:r>
          </w:p>
        </w:tc>
      </w:tr>
      <w:tr>
        <w:tc>
          <w:tcPr>
            <w:tcW w:type="dxa" w:w="1461"/>
          </w:tcPr>
          <w:p>
            <w:r>
              <w:t>GET /programs</w:t>
            </w:r>
          </w:p>
        </w:tc>
        <w:tc>
          <w:tcPr>
            <w:tcW w:type="dxa" w:w="1461"/>
          </w:tcPr>
          <w:p>
            <w:r>
              <w:t>Public programs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/admin/programs*</w:t>
            </w:r>
          </w:p>
        </w:tc>
        <w:tc>
          <w:tcPr>
            <w:tcW w:type="dxa" w:w="1461"/>
          </w:tcPr>
          <w:p>
            <w:r>
              <w:t>Program administration</w:t>
            </w:r>
          </w:p>
        </w:tc>
        <w:tc>
          <w:tcPr>
            <w:tcW w:type="dxa" w:w="1461"/>
          </w:tcPr>
          <w:p>
            <w:r>
              <w:t>requireAdmin</w:t>
            </w:r>
          </w:p>
        </w:tc>
        <w:tc>
          <w:tcPr>
            <w:tcW w:type="dxa" w:w="1461"/>
          </w:tcPr>
          <w:p>
            <w:r>
              <w:t>programs.create/edit/archive/delete/publish</w:t>
            </w:r>
          </w:p>
        </w:tc>
        <w:tc>
          <w:tcPr>
            <w:tcW w:type="dxa" w:w="1461"/>
          </w:tcPr>
          <w:p>
            <w:r>
              <w:t>Schema + lifecycle</w:t>
            </w:r>
          </w:p>
        </w:tc>
        <w:tc>
          <w:tcPr>
            <w:tcW w:type="dxa" w:w="1461"/>
          </w:tcPr>
          <w:p>
            <w:r>
              <w:t>Required</w:t>
            </w:r>
          </w:p>
        </w:tc>
        <w:tc>
          <w:tcPr>
            <w:tcW w:type="dxa" w:w="1461"/>
          </w:tcPr>
          <w:p>
            <w:r>
              <w:t>OPEN</w:t>
            </w:r>
          </w:p>
        </w:tc>
      </w:tr>
      <w:tr>
        <w:tc>
          <w:tcPr>
            <w:tcW w:type="dxa" w:w="1461"/>
          </w:tcPr>
          <w:p>
            <w:r>
              <w:t>POST /volunteers</w:t>
            </w:r>
          </w:p>
        </w:tc>
        <w:tc>
          <w:tcPr>
            <w:tcW w:type="dxa" w:w="1461"/>
          </w:tcPr>
          <w:p>
            <w:r>
              <w:t>Volunteer intake</w:t>
            </w:r>
          </w:p>
        </w:tc>
        <w:tc>
          <w:tcPr>
            <w:tcW w:type="dxa" w:w="1461"/>
          </w:tcPr>
          <w:p>
            <w:r>
              <w:t>Public</w:t>
            </w:r>
          </w:p>
        </w:tc>
        <w:tc>
          <w:tcPr>
            <w:tcW w:type="dxa" w:w="1461"/>
          </w:tcPr>
          <w:p>
            <w:r>
              <w:t>public.participate.submit</w:t>
            </w:r>
          </w:p>
        </w:tc>
        <w:tc>
          <w:tcPr>
            <w:tcW w:type="dxa" w:w="1461"/>
          </w:tcPr>
          <w:p>
            <w:r>
              <w:t>Validation + rate/abuse controls</w:t>
            </w:r>
          </w:p>
        </w:tc>
        <w:tc>
          <w:tcPr>
            <w:tcW w:type="dxa" w:w="1461"/>
          </w:tcPr>
          <w:p>
            <w:r>
              <w:t>Submission event as appropriate</w:t>
            </w:r>
          </w:p>
        </w:tc>
        <w:tc>
          <w:tcPr>
            <w:tcW w:type="dxa" w:w="1461"/>
          </w:tcPr>
          <w:p>
            <w:r>
              <w:t>OPEN</w:t>
            </w:r>
          </w:p>
        </w:tc>
      </w:tr>
      <w:tr>
        <w:tc>
          <w:tcPr>
            <w:tcW w:type="dxa" w:w="1461"/>
          </w:tcPr>
          <w:p>
            <w:r>
              <w:t>GET/DELETE /admin/volunteers*</w:t>
            </w:r>
          </w:p>
        </w:tc>
        <w:tc>
          <w:tcPr>
            <w:tcW w:type="dxa" w:w="1461"/>
          </w:tcPr>
          <w:p>
            <w:r>
              <w:t>Volunteer administration</w:t>
            </w:r>
          </w:p>
        </w:tc>
        <w:tc>
          <w:tcPr>
            <w:tcW w:type="dxa" w:w="1461"/>
          </w:tcPr>
          <w:p>
            <w:r>
              <w:t>requireAdmin</w:t>
            </w:r>
          </w:p>
        </w:tc>
        <w:tc>
          <w:tcPr>
            <w:tcW w:type="dxa" w:w="1461"/>
          </w:tcPr>
          <w:p>
            <w:r>
              <w:t>volunteers.read/delete/export as distinct permissions</w:t>
            </w:r>
          </w:p>
        </w:tc>
        <w:tc>
          <w:tcPr>
            <w:tcW w:type="dxa" w:w="1461"/>
          </w:tcPr>
          <w:p>
            <w:r>
              <w:t>PII access controls</w:t>
            </w:r>
          </w:p>
        </w:tc>
        <w:tc>
          <w:tcPr>
            <w:tcW w:type="dxa" w:w="1461"/>
          </w:tcPr>
          <w:p>
            <w:r>
              <w:t>Required</w:t>
            </w:r>
          </w:p>
        </w:tc>
        <w:tc>
          <w:tcPr>
            <w:tcW w:type="dxa" w:w="1461"/>
          </w:tcPr>
          <w:p>
            <w:r>
              <w:t>OPEN</w:t>
            </w:r>
          </w:p>
        </w:tc>
      </w:tr>
      <w:tr>
        <w:tc>
          <w:tcPr>
            <w:tcW w:type="dxa" w:w="1461"/>
          </w:tcPr>
          <w:p>
            <w:r>
              <w:t>GET /gallery</w:t>
            </w:r>
          </w:p>
        </w:tc>
        <w:tc>
          <w:tcPr>
            <w:tcW w:type="dxa" w:w="1461"/>
          </w:tcPr>
          <w:p>
            <w:r>
              <w:t>Public gallery</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POST/DELETE /admin/gallery*</w:t>
            </w:r>
          </w:p>
        </w:tc>
        <w:tc>
          <w:tcPr>
            <w:tcW w:type="dxa" w:w="1461"/>
          </w:tcPr>
          <w:p>
            <w:r>
              <w:t>Gallery administration</w:t>
            </w:r>
          </w:p>
        </w:tc>
        <w:tc>
          <w:tcPr>
            <w:tcW w:type="dxa" w:w="1461"/>
          </w:tcPr>
          <w:p>
            <w:r>
              <w:t>requireAdmin</w:t>
            </w:r>
          </w:p>
        </w:tc>
        <w:tc>
          <w:tcPr>
            <w:tcW w:type="dxa" w:w="1461"/>
          </w:tcPr>
          <w:p>
            <w:r>
              <w:t>media.create/delete/publish</w:t>
            </w:r>
          </w:p>
        </w:tc>
        <w:tc>
          <w:tcPr>
            <w:tcW w:type="dxa" w:w="1461"/>
          </w:tcPr>
          <w:p>
            <w:r>
              <w:t>Upload validation/quota</w:t>
            </w:r>
          </w:p>
        </w:tc>
        <w:tc>
          <w:tcPr>
            <w:tcW w:type="dxa" w:w="1461"/>
          </w:tcPr>
          <w:p>
            <w:r>
              <w:t>Required</w:t>
            </w:r>
          </w:p>
        </w:tc>
        <w:tc>
          <w:tcPr>
            <w:tcW w:type="dxa" w:w="1461"/>
          </w:tcPr>
          <w:p>
            <w:r>
              <w:t>OPEN</w:t>
            </w:r>
          </w:p>
        </w:tc>
      </w:tr>
      <w:tr>
        <w:tc>
          <w:tcPr>
            <w:tcW w:type="dxa" w:w="1461"/>
          </w:tcPr>
          <w:p>
            <w:r>
              <w:t>POST /newsletter/subscribe|unsubscribe</w:t>
            </w:r>
          </w:p>
        </w:tc>
        <w:tc>
          <w:tcPr>
            <w:tcW w:type="dxa" w:w="1461"/>
          </w:tcPr>
          <w:p>
            <w:r>
              <w:t>Newsletter self-service</w:t>
            </w:r>
          </w:p>
        </w:tc>
        <w:tc>
          <w:tcPr>
            <w:tcW w:type="dxa" w:w="1461"/>
          </w:tcPr>
          <w:p>
            <w:r>
              <w:t>Public</w:t>
            </w:r>
          </w:p>
        </w:tc>
        <w:tc>
          <w:tcPr>
            <w:tcW w:type="dxa" w:w="1461"/>
          </w:tcPr>
          <w:p>
            <w:r>
              <w:t>public.newsletter.manage-self</w:t>
            </w:r>
          </w:p>
        </w:tc>
        <w:tc>
          <w:tcPr>
            <w:tcW w:type="dxa" w:w="1461"/>
          </w:tcPr>
          <w:p>
            <w:r>
              <w:t>Rate limit + idempotency</w:t>
            </w:r>
          </w:p>
        </w:tc>
        <w:tc>
          <w:tcPr>
            <w:tcW w:type="dxa" w:w="1461"/>
          </w:tcPr>
          <w:p>
            <w:r>
              <w:t>Consent/status event</w:t>
            </w:r>
          </w:p>
        </w:tc>
        <w:tc>
          <w:tcPr>
            <w:tcW w:type="dxa" w:w="1461"/>
          </w:tcPr>
          <w:p>
            <w:r>
              <w:t>OPEN</w:t>
            </w:r>
          </w:p>
        </w:tc>
      </w:tr>
      <w:tr>
        <w:tc>
          <w:tcPr>
            <w:tcW w:type="dxa" w:w="1461"/>
          </w:tcPr>
          <w:p>
            <w:r>
              <w:t>GET /admin/newsletter*; POST /sync-to-sheet</w:t>
            </w:r>
          </w:p>
        </w:tc>
        <w:tc>
          <w:tcPr>
            <w:tcW w:type="dxa" w:w="1461"/>
          </w:tcPr>
          <w:p>
            <w:r>
              <w:t>Subscriber administration</w:t>
            </w:r>
          </w:p>
        </w:tc>
        <w:tc>
          <w:tcPr>
            <w:tcW w:type="dxa" w:w="1461"/>
          </w:tcPr>
          <w:p>
            <w:r>
              <w:t>requireAdmin</w:t>
            </w:r>
          </w:p>
        </w:tc>
        <w:tc>
          <w:tcPr>
            <w:tcW w:type="dxa" w:w="1461"/>
          </w:tcPr>
          <w:p>
            <w:r>
              <w:t>newsletter.read/export/sync</w:t>
            </w:r>
          </w:p>
        </w:tc>
        <w:tc>
          <w:tcPr>
            <w:tcW w:type="dxa" w:w="1461"/>
          </w:tcPr>
          <w:p>
            <w:r>
              <w:t>PII/export controls</w:t>
            </w:r>
          </w:p>
        </w:tc>
        <w:tc>
          <w:tcPr>
            <w:tcW w:type="dxa" w:w="1461"/>
          </w:tcPr>
          <w:p>
            <w:r>
              <w:t>Required</w:t>
            </w:r>
          </w:p>
        </w:tc>
        <w:tc>
          <w:tcPr>
            <w:tcW w:type="dxa" w:w="1461"/>
          </w:tcPr>
          <w:p>
            <w:r>
              <w:t>OPEN</w:t>
            </w:r>
          </w:p>
        </w:tc>
      </w:tr>
      <w:tr>
        <w:tc>
          <w:tcPr>
            <w:tcW w:type="dxa" w:w="1461"/>
          </w:tcPr>
          <w:p>
            <w:r>
              <w:t>POST /contact</w:t>
            </w:r>
          </w:p>
        </w:tc>
        <w:tc>
          <w:tcPr>
            <w:tcW w:type="dxa" w:w="1461"/>
          </w:tcPr>
          <w:p>
            <w:r>
              <w:t>Contact intake</w:t>
            </w:r>
          </w:p>
        </w:tc>
        <w:tc>
          <w:tcPr>
            <w:tcW w:type="dxa" w:w="1461"/>
          </w:tcPr>
          <w:p>
            <w:r>
              <w:t>Public</w:t>
            </w:r>
          </w:p>
        </w:tc>
        <w:tc>
          <w:tcPr>
            <w:tcW w:type="dxa" w:w="1461"/>
          </w:tcPr>
          <w:p>
            <w:r>
              <w:t>public.contact.submit</w:t>
            </w:r>
          </w:p>
        </w:tc>
        <w:tc>
          <w:tcPr>
            <w:tcW w:type="dxa" w:w="1461"/>
          </w:tcPr>
          <w:p>
            <w:r>
              <w:t>Existing rate limit retained; add abuse controls</w:t>
            </w:r>
          </w:p>
        </w:tc>
        <w:tc>
          <w:tcPr>
            <w:tcW w:type="dxa" w:w="1461"/>
          </w:tcPr>
          <w:p>
            <w:r>
              <w:t>Optional</w:t>
            </w:r>
          </w:p>
        </w:tc>
        <w:tc>
          <w:tcPr>
            <w:tcW w:type="dxa" w:w="1461"/>
          </w:tcPr>
          <w:p>
            <w:r>
              <w:t>OPEN</w:t>
            </w:r>
          </w:p>
        </w:tc>
      </w:tr>
      <w:tr>
        <w:tc>
          <w:tcPr>
            <w:tcW w:type="dxa" w:w="1461"/>
          </w:tcPr>
          <w:p>
            <w:r>
              <w:t>GET /admin/team*</w:t>
            </w:r>
          </w:p>
        </w:tc>
        <w:tc>
          <w:tcPr>
            <w:tcW w:type="dxa" w:w="1461"/>
          </w:tcPr>
          <w:p>
            <w:r>
              <w:t>Team administration</w:t>
            </w:r>
          </w:p>
        </w:tc>
        <w:tc>
          <w:tcPr>
            <w:tcW w:type="dxa" w:w="1461"/>
          </w:tcPr>
          <w:p>
            <w:r>
              <w:t>requireAdmin</w:t>
            </w:r>
          </w:p>
        </w:tc>
        <w:tc>
          <w:tcPr>
            <w:tcW w:type="dxa" w:w="1461"/>
          </w:tcPr>
          <w:p>
            <w:r>
              <w:t>team.read/create/edit/deactivate/role.assign</w:t>
            </w:r>
          </w:p>
        </w:tc>
        <w:tc>
          <w:tcPr>
            <w:tcW w:type="dxa" w:w="1461"/>
          </w:tcPr>
          <w:p>
            <w:r>
              <w:t>Strong authorization</w:t>
            </w:r>
          </w:p>
        </w:tc>
        <w:tc>
          <w:tcPr>
            <w:tcW w:type="dxa" w:w="1461"/>
          </w:tcPr>
          <w:p>
            <w:r>
              <w:t>Required</w:t>
            </w:r>
          </w:p>
        </w:tc>
        <w:tc>
          <w:tcPr>
            <w:tcW w:type="dxa" w:w="1461"/>
          </w:tcPr>
          <w:p>
            <w:r>
              <w:t>OPEN</w:t>
            </w:r>
          </w:p>
        </w:tc>
      </w:tr>
      <w:tr>
        <w:tc>
          <w:tcPr>
            <w:tcW w:type="dxa" w:w="1461"/>
          </w:tcPr>
          <w:p>
            <w:r>
              <w:t>GET /team/resources</w:t>
            </w:r>
          </w:p>
        </w:tc>
        <w:tc>
          <w:tcPr>
            <w:tcW w:type="dxa" w:w="1461"/>
          </w:tcPr>
          <w:p>
            <w:r>
              <w:t>Team portal</w:t>
            </w:r>
          </w:p>
        </w:tc>
        <w:tc>
          <w:tcPr>
            <w:tcW w:type="dxa" w:w="1461"/>
          </w:tcPr>
          <w:p>
            <w:r>
              <w:t>Team token</w:t>
            </w:r>
          </w:p>
        </w:tc>
        <w:tc>
          <w:tcPr>
            <w:tcW w:type="dxa" w:w="1461"/>
          </w:tcPr>
          <w:p>
            <w:r>
              <w:t>team.resources.read</w:t>
            </w:r>
          </w:p>
        </w:tc>
        <w:tc>
          <w:tcPr>
            <w:tcW w:type="dxa" w:w="1461"/>
          </w:tcPr>
          <w:p>
            <w:r>
              <w:t>Session + permission check</w:t>
            </w:r>
          </w:p>
        </w:tc>
        <w:tc>
          <w:tcPr>
            <w:tcW w:type="dxa" w:w="1461"/>
          </w:tcPr>
          <w:p>
            <w:r>
              <w:t>Access event where sensitive</w:t>
            </w:r>
          </w:p>
        </w:tc>
        <w:tc>
          <w:tcPr>
            <w:tcW w:type="dxa" w:w="1461"/>
          </w:tcPr>
          <w:p>
            <w:r>
              <w:t>OPEN</w:t>
            </w:r>
          </w:p>
        </w:tc>
      </w:tr>
      <w:tr>
        <w:tc>
          <w:tcPr>
            <w:tcW w:type="dxa" w:w="1461"/>
          </w:tcPr>
          <w:p>
            <w:r>
              <w:t>GET public testimonials/values/stories/blog</w:t>
            </w:r>
          </w:p>
        </w:tc>
        <w:tc>
          <w:tcPr>
            <w:tcW w:type="dxa" w:w="1461"/>
          </w:tcPr>
          <w:p>
            <w:r>
              <w:t>Public content</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Admin blog/testimonials/values/stories/community/game routes</w:t>
            </w:r>
          </w:p>
        </w:tc>
        <w:tc>
          <w:tcPr>
            <w:tcW w:type="dxa" w:w="1461"/>
          </w:tcPr>
          <w:p>
            <w:r>
              <w:t>CMS/domain administration</w:t>
            </w:r>
          </w:p>
        </w:tc>
        <w:tc>
          <w:tcPr>
            <w:tcW w:type="dxa" w:w="1461"/>
          </w:tcPr>
          <w:p>
            <w:r>
              <w:t>Varies by route; complete per-file verification required</w:t>
            </w:r>
          </w:p>
        </w:tc>
        <w:tc>
          <w:tcPr>
            <w:tcW w:type="dxa" w:w="1461"/>
          </w:tcPr>
          <w:p>
            <w:r>
              <w:t>Separate create/edit/publish/archive/delete permissions by domain</w:t>
            </w:r>
          </w:p>
        </w:tc>
        <w:tc>
          <w:tcPr>
            <w:tcW w:type="dxa" w:w="1461"/>
          </w:tcPr>
          <w:p>
            <w:r>
              <w:t>Validation + lifecycle</w:t>
            </w:r>
          </w:p>
        </w:tc>
        <w:tc>
          <w:tcPr>
            <w:tcW w:type="dxa" w:w="1461"/>
          </w:tcPr>
          <w:p>
            <w:r>
              <w:t>Required</w:t>
            </w:r>
          </w:p>
        </w:tc>
        <w:tc>
          <w:tcPr>
            <w:tcW w:type="dxa" w:w="1461"/>
          </w:tcPr>
          <w:p>
            <w:r>
              <w:t>OPEN</w:t>
            </w:r>
          </w:p>
        </w:tc>
      </w:tr>
      <w:tr>
        <w:tc>
          <w:tcPr>
            <w:tcW w:type="dxa" w:w="1461"/>
          </w:tcPr>
          <w:p>
            <w:r>
              <w:t>POST /coloring/generate</w:t>
            </w:r>
          </w:p>
        </w:tc>
        <w:tc>
          <w:tcPr>
            <w:tcW w:type="dxa" w:w="1461"/>
          </w:tcPr>
          <w:p>
            <w:r>
              <w:t>Public generation</w:t>
            </w:r>
          </w:p>
        </w:tc>
        <w:tc>
          <w:tcPr>
            <w:tcW w:type="dxa" w:w="1461"/>
          </w:tcPr>
          <w:p>
            <w:r>
              <w:t>Public</w:t>
            </w:r>
          </w:p>
        </w:tc>
        <w:tc>
          <w:tcPr>
            <w:tcW w:type="dxa" w:w="1461"/>
          </w:tcPr>
          <w:p>
            <w:r>
              <w:t>public.tool.generate</w:t>
            </w:r>
          </w:p>
        </w:tc>
        <w:tc>
          <w:tcPr>
            <w:tcW w:type="dxa" w:w="1461"/>
          </w:tcPr>
          <w:p>
            <w:r>
              <w:t>Provider/compute rate limit + input limits</w:t>
            </w:r>
          </w:p>
        </w:tc>
        <w:tc>
          <w:tcPr>
            <w:tcW w:type="dxa" w:w="1461"/>
          </w:tcPr>
          <w:p>
            <w:r>
              <w:t>Operational only</w:t>
            </w:r>
          </w:p>
        </w:tc>
        <w:tc>
          <w:tcPr>
            <w:tcW w:type="dxa" w:w="1461"/>
          </w:tcPr>
          <w:p>
            <w:r>
              <w:t>OPEN</w:t>
            </w:r>
          </w:p>
        </w:tc>
      </w:tr>
      <w:tr>
        <w:tc>
          <w:tcPr>
            <w:tcW w:type="dxa" w:w="1461"/>
          </w:tcPr>
          <w:p>
            <w:r>
              <w:t>Uploads/static</w:t>
            </w:r>
          </w:p>
        </w:tc>
        <w:tc>
          <w:tcPr>
            <w:tcW w:type="dxa" w:w="1461"/>
          </w:tcPr>
          <w:p>
            <w:r>
              <w:t>Media serving</w:t>
            </w:r>
          </w:p>
        </w:tc>
        <w:tc>
          <w:tcPr>
            <w:tcW w:type="dxa" w:w="1461"/>
          </w:tcPr>
          <w:p>
            <w:r>
              <w:t>Public URL</w:t>
            </w:r>
          </w:p>
        </w:tc>
        <w:tc>
          <w:tcPr>
            <w:tcW w:type="dxa" w:w="1461"/>
          </w:tcPr>
          <w:p>
            <w:r>
              <w:t>public-media.read for public assets; private-media.read for private assets</w:t>
            </w:r>
          </w:p>
        </w:tc>
        <w:tc>
          <w:tcPr>
            <w:tcW w:type="dxa" w:w="1461"/>
          </w:tcPr>
          <w:p>
            <w:r>
              <w:t>Path isolation, headers, lifecycle</w:t>
            </w:r>
          </w:p>
        </w:tc>
        <w:tc>
          <w:tcPr>
            <w:tcW w:type="dxa" w:w="1461"/>
          </w:tcPr>
          <w:p>
            <w:r>
              <w:t>Upload/delete events</w:t>
            </w:r>
          </w:p>
        </w:tc>
        <w:tc>
          <w:tcPr>
            <w:tcW w:type="dxa" w:w="1461"/>
          </w:tcPr>
          <w:p>
            <w:r>
              <w:t>OPEN</w:t>
            </w:r>
          </w:p>
        </w:tc>
      </w:tr>
    </w:tbl>
    <w:p>
      <w:pPr>
        <w:pStyle w:val="Heading1"/>
      </w:pPr>
      <w:r>
        <w:t>9.15.1 — Verified Route Inventory</w:t>
      </w:r>
    </w:p>
    <w:p>
      <w:r>
        <w:t>The v1 router imports auth, settings, events, volunteers, blog, team, gallery, programs, newsletter, contact, testimonials, values, stories, upload, communityInitiatives, gameListings and coloring modules. fileciteturn277file0L2-L2</w:t>
      </w:r>
    </w:p>
    <w:p>
      <w:r>
        <w:t>The repository's built-in /docs endpoint itself declares the current public/admin route inventory and identifies the existing Bearer-token authentication model. fileciteturn277file0L2-L2</w:t>
      </w:r>
    </w:p>
    <w:p>
      <w:r>
        <w:t>Authentication routes are public by necessity for login; admin and team login inputs are validated with Zod. Logout is exposed as an authentication route. fileciteturn278file0L2-L2</w:t>
      </w:r>
    </w:p>
    <w:p>
      <w:pPr>
        <w:pStyle w:val="Heading1"/>
      </w:pPr>
      <w:r>
        <w:t>9.15.2 — Important Scope Boundary</w:t>
      </w:r>
    </w:p>
    <w:p>
      <w:r>
        <w:t>This phase establishes the authorization matrix from the verified route inventory. Some domain routes imported by index.js require individual-file inspection before a final endpoint-level permission assignment can be declared complete. Therefore entries marked 'complete per-file verification required' are intentionally not represented as verified authorization conclusions.</w:t>
      </w:r>
    </w:p>
    <w:p>
      <w:pPr>
        <w:pStyle w:val="Heading1"/>
      </w:pPr>
      <w:r>
        <w:t>9.15.3 — Approved Authorization Model</w:t>
      </w:r>
    </w:p>
    <w:p>
      <w:r>
        <w:t>The target is not a larger collection of admin checks. It is the previously approved extensible Role + Permission architecture: roles are bundles of permissions, permissions are stable capabilities, and future roles can be added without rewriting route logic. Server-side session identity and server-side permission checks remain authoritative.</w:t>
      </w:r>
    </w:p>
    <w:p>
      <w:pPr>
        <w:pStyle w:val="Heading1"/>
      </w:pPr>
      <w:r>
        <w:t>9.15.4 — Y-Factor</w:t>
      </w:r>
    </w:p>
    <w:p>
      <w:r>
        <w:t>The Y-Factor is least privilege at the endpoint boundary. Every state-changing or sensitive endpoint must have one explicit permission, one validation contract, one abuse-control policy and an appropriate audit requirement.</w:t>
      </w:r>
    </w:p>
    <w:p>
      <w:pPr>
        <w:pStyle w:val="Heading1"/>
      </w:pPr>
      <w:r>
        <w:t>9.15.5 — Implementation Order</w:t>
      </w:r>
    </w:p>
    <w:p>
      <w:pPr>
        <w:pStyle w:val="ListNumber"/>
      </w:pPr>
      <w:r>
        <w:t>1. Enumerate every route file and every HTTP operation.</w:t>
      </w:r>
    </w:p>
    <w:p>
      <w:pPr>
        <w:pStyle w:val="ListNumber"/>
      </w:pPr>
      <w:r>
        <w:t>2. Assign public/authenticated classification.</w:t>
      </w:r>
    </w:p>
    <w:p>
      <w:pPr>
        <w:pStyle w:val="ListNumber"/>
      </w:pPr>
      <w:r>
        <w:t>3. Map each privileged operation to one or more stable permissions.</w:t>
      </w:r>
    </w:p>
    <w:p>
      <w:pPr>
        <w:pStyle w:val="ListNumber"/>
      </w:pPr>
      <w:r>
        <w:t>4. Add request validation and route-specific abuse controls.</w:t>
      </w:r>
    </w:p>
    <w:p>
      <w:pPr>
        <w:pStyle w:val="ListNumber"/>
      </w:pPr>
      <w:r>
        <w:t>5. Add audit requirements to sensitive mutations and data access.</w:t>
      </w:r>
    </w:p>
    <w:p>
      <w:pPr>
        <w:pStyle w:val="ListNumber"/>
      </w:pPr>
      <w:r>
        <w:t>6. Implement server-side session + permission middleware.</w:t>
      </w:r>
    </w:p>
    <w:p>
      <w:pPr>
        <w:pStyle w:val="ListNumber"/>
      </w:pPr>
      <w:r>
        <w:t>7. Add automated route authorization matrix tests.</w:t>
      </w:r>
    </w:p>
    <w:p>
      <w:pPr>
        <w:pStyle w:val="ListNumber"/>
      </w:pPr>
      <w:r>
        <w:t>8. Reject undocumented privileged routes before production.</w:t>
      </w:r>
    </w:p>
    <w:p>
      <w:pPr>
        <w:pStyle w:val="Heading1"/>
      </w:pPr>
      <w:r>
        <w:t>9.15.6 — Master Control Update</w:t>
      </w:r>
    </w:p>
    <w:p>
      <w:r>
        <w:t>Phase 9.15 Complete API Surface &amp; Route-by-Route Authorization Matrix: COMPLETED for the verified route inventory, with explicitly identified areas requiring individual route-file verification. Implementation remains NOT STARTED. Original main branch remains untouched.</w:t>
      </w:r>
    </w:p>
    <w:p>
      <w:r>
        <w:br w:type="page"/>
      </w:r>
    </w:p>
    <w:p>
      <w:pPr>
        <w:pStyle w:val="Title"/>
      </w:pPr>
      <w:r>
        <w:t>PHASE 9 — IMPLEMENTATION READINESS MAPPING</w:t>
      </w:r>
    </w:p>
    <w:p>
      <w:pPr>
        <w:pStyle w:val="Heading1"/>
      </w:pPr>
      <w:r>
        <w:t>9.16 — Remaining Domain-by-Domain Route Verification</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Domain</w:t>
            </w:r>
          </w:p>
        </w:tc>
        <w:tc>
          <w:tcPr>
            <w:tcW w:type="dxa" w:w="1461"/>
          </w:tcPr>
          <w:p>
            <w:r>
              <w:t>Routes Verified</w:t>
            </w:r>
          </w:p>
        </w:tc>
        <w:tc>
          <w:tcPr>
            <w:tcW w:type="dxa" w:w="1461"/>
          </w:tcPr>
          <w:p>
            <w:r>
              <w:t>Current Auth</w:t>
            </w:r>
          </w:p>
        </w:tc>
        <w:tc>
          <w:tcPr>
            <w:tcW w:type="dxa" w:w="1461"/>
          </w:tcPr>
          <w:p>
            <w:r>
              <w:t>Target Permission Family</w:t>
            </w:r>
          </w:p>
        </w:tc>
        <w:tc>
          <w:tcPr>
            <w:tcW w:type="dxa" w:w="1461"/>
          </w:tcPr>
          <w:p>
            <w:r>
              <w:t>Key Control</w:t>
            </w:r>
          </w:p>
        </w:tc>
        <w:tc>
          <w:tcPr>
            <w:tcW w:type="dxa" w:w="1461"/>
          </w:tcPr>
          <w:p>
            <w:r>
              <w:t>Audit</w:t>
            </w:r>
          </w:p>
        </w:tc>
        <w:tc>
          <w:tcPr>
            <w:tcW w:type="dxa" w:w="1461"/>
          </w:tcPr>
          <w:p>
            <w:r>
              <w:t>Status</w:t>
            </w:r>
          </w:p>
        </w:tc>
      </w:tr>
      <w:tr>
        <w:tc>
          <w:tcPr>
            <w:tcW w:type="dxa" w:w="1461"/>
          </w:tcPr>
          <w:p>
            <w:r>
              <w:t>Blog</w:t>
            </w:r>
          </w:p>
        </w:tc>
        <w:tc>
          <w:tcPr>
            <w:tcW w:type="dxa" w:w="1461"/>
          </w:tcPr>
          <w:p>
            <w:r>
              <w:t>GET public list/item; GET/POST/PUT/DELETE admin; /posts and /admin/blog-posts aliases</w:t>
            </w:r>
          </w:p>
        </w:tc>
        <w:tc>
          <w:tcPr>
            <w:tcW w:type="dxa" w:w="1461"/>
          </w:tcPr>
          <w:p>
            <w:r>
              <w:t>Public / requireAdmin</w:t>
            </w:r>
          </w:p>
        </w:tc>
        <w:tc>
          <w:tcPr>
            <w:tcW w:type="dxa" w:w="1461"/>
          </w:tcPr>
          <w:p>
            <w:r>
              <w:t>content.blog.read/create/edit/delete/publish</w:t>
            </w:r>
          </w:p>
        </w:tc>
        <w:tc>
          <w:tcPr>
            <w:tcW w:type="dxa" w:w="1461"/>
          </w:tcPr>
          <w:p>
            <w:r>
              <w:t>Validation + published-state control; remove duplicate alias drift</w:t>
            </w:r>
          </w:p>
        </w:tc>
        <w:tc>
          <w:tcPr>
            <w:tcW w:type="dxa" w:w="1461"/>
          </w:tcPr>
          <w:p>
            <w:r>
              <w:t>Mutations</w:t>
            </w:r>
          </w:p>
        </w:tc>
        <w:tc>
          <w:tcPr>
            <w:tcW w:type="dxa" w:w="1461"/>
          </w:tcPr>
          <w:p>
            <w:r>
              <w:t>VERIFIED</w:t>
            </w:r>
          </w:p>
        </w:tc>
      </w:tr>
      <w:tr>
        <w:tc>
          <w:tcPr>
            <w:tcW w:type="dxa" w:w="1461"/>
          </w:tcPr>
          <w:p>
            <w:r>
              <w:t>Testimonials</w:t>
            </w:r>
          </w:p>
        </w:tc>
        <w:tc>
          <w:tcPr>
            <w:tcW w:type="dxa" w:w="1461"/>
          </w:tcPr>
          <w:p>
            <w:r>
              <w:t>GET public list/item; admin list/create/edit/delete</w:t>
            </w:r>
          </w:p>
        </w:tc>
        <w:tc>
          <w:tcPr>
            <w:tcW w:type="dxa" w:w="1461"/>
          </w:tcPr>
          <w:p>
            <w:r>
              <w:t>Public / requireAdmin</w:t>
            </w:r>
          </w:p>
        </w:tc>
        <w:tc>
          <w:tcPr>
            <w:tcW w:type="dxa" w:w="1461"/>
          </w:tcPr>
          <w:p>
            <w:r>
              <w:t>content.testimonials.read/create/edit/delete/publish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Values</w:t>
            </w:r>
          </w:p>
        </w:tc>
        <w:tc>
          <w:tcPr>
            <w:tcW w:type="dxa" w:w="1461"/>
          </w:tcPr>
          <w:p>
            <w:r>
              <w:t>GET public list/item; admin list/create/edit/delete</w:t>
            </w:r>
          </w:p>
        </w:tc>
        <w:tc>
          <w:tcPr>
            <w:tcW w:type="dxa" w:w="1461"/>
          </w:tcPr>
          <w:p>
            <w:r>
              <w:t>Public / requireAdmin</w:t>
            </w:r>
          </w:p>
        </w:tc>
        <w:tc>
          <w:tcPr>
            <w:tcW w:type="dxa" w:w="1461"/>
          </w:tcPr>
          <w:p>
            <w:r>
              <w:t>content.values.read/create/edit/delete/publish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Stories</w:t>
            </w:r>
          </w:p>
        </w:tc>
        <w:tc>
          <w:tcPr>
            <w:tcW w:type="dxa" w:w="1461"/>
          </w:tcPr>
          <w:p>
            <w:r>
              <w:t>GET public list/item; admin list/create/edit/delete</w:t>
            </w:r>
          </w:p>
        </w:tc>
        <w:tc>
          <w:tcPr>
            <w:tcW w:type="dxa" w:w="1461"/>
          </w:tcPr>
          <w:p>
            <w:r>
              <w:t>Public / requireAdmin</w:t>
            </w:r>
          </w:p>
        </w:tc>
        <w:tc>
          <w:tcPr>
            <w:tcW w:type="dxa" w:w="1461"/>
          </w:tcPr>
          <w:p>
            <w:r>
              <w:t>content.stories.read/create/edit/delete/publish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Community Initiatives</w:t>
            </w:r>
          </w:p>
        </w:tc>
        <w:tc>
          <w:tcPr>
            <w:tcW w:type="dxa" w:w="1461"/>
          </w:tcPr>
          <w:p>
            <w:r>
              <w:t>GET public; admin list/create/edit/delete</w:t>
            </w:r>
          </w:p>
        </w:tc>
        <w:tc>
          <w:tcPr>
            <w:tcW w:type="dxa" w:w="1461"/>
          </w:tcPr>
          <w:p>
            <w:r>
              <w:t>Public / requireAdmin</w:t>
            </w:r>
          </w:p>
        </w:tc>
        <w:tc>
          <w:tcPr>
            <w:tcW w:type="dxa" w:w="1461"/>
          </w:tcPr>
          <w:p>
            <w:r>
              <w:t>content.initiatives.read/create/edit/delete/publish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Game Listings</w:t>
            </w:r>
          </w:p>
        </w:tc>
        <w:tc>
          <w:tcPr>
            <w:tcW w:type="dxa" w:w="1461"/>
          </w:tcPr>
          <w:p>
            <w:r>
              <w:t>GET public; admin list/create/edit/delete; admin ZIP upload</w:t>
            </w:r>
          </w:p>
        </w:tc>
        <w:tc>
          <w:tcPr>
            <w:tcW w:type="dxa" w:w="1461"/>
          </w:tcPr>
          <w:p>
            <w:r>
              <w:t>Public / requireAdmin</w:t>
            </w:r>
          </w:p>
        </w:tc>
        <w:tc>
          <w:tcPr>
            <w:tcW w:type="dxa" w:w="1461"/>
          </w:tcPr>
          <w:p>
            <w:r>
              <w:t>funzone.games.read/create/edit/delete/publish/upload</w:t>
            </w:r>
          </w:p>
        </w:tc>
        <w:tc>
          <w:tcPr>
            <w:tcW w:type="dxa" w:w="1461"/>
          </w:tcPr>
          <w:p>
            <w:r>
              <w:t>ZIP validation + quotas + cleanup</w:t>
            </w:r>
          </w:p>
        </w:tc>
        <w:tc>
          <w:tcPr>
            <w:tcW w:type="dxa" w:w="1461"/>
          </w:tcPr>
          <w:p>
            <w:r>
              <w:t>Required</w:t>
            </w:r>
          </w:p>
        </w:tc>
        <w:tc>
          <w:tcPr>
            <w:tcW w:type="dxa" w:w="1461"/>
          </w:tcPr>
          <w:p>
            <w:r>
              <w:t>VERIFIED</w:t>
            </w:r>
          </w:p>
        </w:tc>
      </w:tr>
      <w:tr>
        <w:tc>
          <w:tcPr>
            <w:tcW w:type="dxa" w:w="1461"/>
          </w:tcPr>
          <w:p>
            <w:r>
              <w:t>Coloring</w:t>
            </w:r>
          </w:p>
        </w:tc>
        <w:tc>
          <w:tcPr>
            <w:tcW w:type="dxa" w:w="1461"/>
          </w:tcPr>
          <w:p>
            <w:r>
              <w:t>POST public generation</w:t>
            </w:r>
          </w:p>
        </w:tc>
        <w:tc>
          <w:tcPr>
            <w:tcW w:type="dxa" w:w="1461"/>
          </w:tcPr>
          <w:p>
            <w:r>
              <w:t>Public</w:t>
            </w:r>
          </w:p>
        </w:tc>
        <w:tc>
          <w:tcPr>
            <w:tcW w:type="dxa" w:w="1461"/>
          </w:tcPr>
          <w:p>
            <w:r>
              <w:t>public.tool.generate</w:t>
            </w:r>
          </w:p>
        </w:tc>
        <w:tc>
          <w:tcPr>
            <w:tcW w:type="dxa" w:w="1461"/>
          </w:tcPr>
          <w:p>
            <w:r>
              <w:t>Prompt/input limits + provider/compute rate limit</w:t>
            </w:r>
          </w:p>
        </w:tc>
        <w:tc>
          <w:tcPr>
            <w:tcW w:type="dxa" w:w="1461"/>
          </w:tcPr>
          <w:p>
            <w:r>
              <w:t>Operational</w:t>
            </w:r>
          </w:p>
        </w:tc>
        <w:tc>
          <w:tcPr>
            <w:tcW w:type="dxa" w:w="1461"/>
          </w:tcPr>
          <w:p>
            <w:r>
              <w:t>VERIFIED</w:t>
            </w:r>
          </w:p>
        </w:tc>
      </w:tr>
      <w:tr>
        <w:tc>
          <w:tcPr>
            <w:tcW w:type="dxa" w:w="1461"/>
          </w:tcPr>
          <w:p>
            <w:r>
              <w:t>Upload</w:t>
            </w:r>
          </w:p>
        </w:tc>
        <w:tc>
          <w:tcPr>
            <w:tcW w:type="dxa" w:w="1461"/>
          </w:tcPr>
          <w:p>
            <w:r>
              <w:t>POST generic single-image upload</w:t>
            </w:r>
          </w:p>
        </w:tc>
        <w:tc>
          <w:tcPr>
            <w:tcW w:type="dxa" w:w="1461"/>
          </w:tcPr>
          <w:p>
            <w:r>
              <w:t>requireAdmin</w:t>
            </w:r>
          </w:p>
        </w:tc>
        <w:tc>
          <w:tcPr>
            <w:tcW w:type="dxa" w:w="1461"/>
          </w:tcPr>
          <w:p>
            <w:r>
              <w:t>media.create</w:t>
            </w:r>
          </w:p>
        </w:tc>
        <w:tc>
          <w:tcPr>
            <w:tcW w:type="dxa" w:w="1461"/>
          </w:tcPr>
          <w:p>
            <w:r>
              <w:t>Magic-byte validation + size limit + storage isolation</w:t>
            </w:r>
          </w:p>
        </w:tc>
        <w:tc>
          <w:tcPr>
            <w:tcW w:type="dxa" w:w="1461"/>
          </w:tcPr>
          <w:p>
            <w:r>
              <w:t>Required</w:t>
            </w:r>
          </w:p>
        </w:tc>
        <w:tc>
          <w:tcPr>
            <w:tcW w:type="dxa" w:w="1461"/>
          </w:tcPr>
          <w:p>
            <w:r>
              <w:t>VERIFIED</w:t>
            </w:r>
          </w:p>
        </w:tc>
      </w:tr>
      <w:tr>
        <w:tc>
          <w:tcPr>
            <w:tcW w:type="dxa" w:w="1461"/>
          </w:tcPr>
          <w:p>
            <w:r>
              <w:t>Team</w:t>
            </w:r>
          </w:p>
        </w:tc>
        <w:tc>
          <w:tcPr>
            <w:tcW w:type="dxa" w:w="1461"/>
          </w:tcPr>
          <w:p>
            <w:r>
              <w:t>Admin list/create/edit/delete; team resources</w:t>
            </w:r>
          </w:p>
        </w:tc>
        <w:tc>
          <w:tcPr>
            <w:tcW w:type="dxa" w:w="1461"/>
          </w:tcPr>
          <w:p>
            <w:r>
              <w:t>requireAdmin / requireTeam</w:t>
            </w:r>
          </w:p>
        </w:tc>
        <w:tc>
          <w:tcPr>
            <w:tcW w:type="dxa" w:w="1461"/>
          </w:tcPr>
          <w:p>
            <w:r>
              <w:t>team.read/create/edit/deactivate/role.assign; team.resources.read</w:t>
            </w:r>
          </w:p>
        </w:tc>
        <w:tc>
          <w:tcPr>
            <w:tcW w:type="dxa" w:w="1461"/>
          </w:tcPr>
          <w:p>
            <w:r>
              <w:t>Strong auth + password policy + future role mapping</w:t>
            </w:r>
          </w:p>
        </w:tc>
        <w:tc>
          <w:tcPr>
            <w:tcW w:type="dxa" w:w="1461"/>
          </w:tcPr>
          <w:p>
            <w:r>
              <w:t>Required</w:t>
            </w:r>
          </w:p>
        </w:tc>
        <w:tc>
          <w:tcPr>
            <w:tcW w:type="dxa" w:w="1461"/>
          </w:tcPr>
          <w:p>
            <w:r>
              <w:t>VERIFIED</w:t>
            </w:r>
          </w:p>
        </w:tc>
      </w:tr>
      <w:tr>
        <w:tc>
          <w:tcPr>
            <w:tcW w:type="dxa" w:w="1461"/>
          </w:tcPr>
          <w:p>
            <w:r>
              <w:t>Events</w:t>
            </w:r>
          </w:p>
        </w:tc>
        <w:tc>
          <w:tcPr>
            <w:tcW w:type="dxa" w:w="1461"/>
          </w:tcPr>
          <w:p>
            <w:r>
              <w:t>GET public list/item; admin list/create/edit/delete</w:t>
            </w:r>
          </w:p>
        </w:tc>
        <w:tc>
          <w:tcPr>
            <w:tcW w:type="dxa" w:w="1461"/>
          </w:tcPr>
          <w:p>
            <w:r>
              <w:t>Public / requireAdmin</w:t>
            </w:r>
          </w:p>
        </w:tc>
        <w:tc>
          <w:tcPr>
            <w:tcW w:type="dxa" w:w="1461"/>
          </w:tcPr>
          <w:p>
            <w:r>
              <w:t>content.events.read/create/edit/delete/publish</w:t>
            </w:r>
          </w:p>
        </w:tc>
        <w:tc>
          <w:tcPr>
            <w:tcW w:type="dxa" w:w="1461"/>
          </w:tcPr>
          <w:p>
            <w:r>
              <w:t>Validation + lifecycle</w:t>
            </w:r>
          </w:p>
        </w:tc>
        <w:tc>
          <w:tcPr>
            <w:tcW w:type="dxa" w:w="1461"/>
          </w:tcPr>
          <w:p>
            <w:r>
              <w:t>Required</w:t>
            </w:r>
          </w:p>
        </w:tc>
        <w:tc>
          <w:tcPr>
            <w:tcW w:type="dxa" w:w="1461"/>
          </w:tcPr>
          <w:p>
            <w:r>
              <w:t>VERIFIED</w:t>
            </w:r>
          </w:p>
        </w:tc>
      </w:tr>
      <w:tr>
        <w:tc>
          <w:tcPr>
            <w:tcW w:type="dxa" w:w="1461"/>
          </w:tcPr>
          <w:p>
            <w:r>
              <w:t>Programs</w:t>
            </w:r>
          </w:p>
        </w:tc>
        <w:tc>
          <w:tcPr>
            <w:tcW w:type="dxa" w:w="1461"/>
          </w:tcPr>
          <w:p>
            <w:r>
              <w:t>GET public list/item; admin list/create/edit/delete</w:t>
            </w:r>
          </w:p>
        </w:tc>
        <w:tc>
          <w:tcPr>
            <w:tcW w:type="dxa" w:w="1461"/>
          </w:tcPr>
          <w:p>
            <w:r>
              <w:t>Public / requireAdmin</w:t>
            </w:r>
          </w:p>
        </w:tc>
        <w:tc>
          <w:tcPr>
            <w:tcW w:type="dxa" w:w="1461"/>
          </w:tcPr>
          <w:p>
            <w:r>
              <w:t>content.programs.read/create/edit/delete/publish</w:t>
            </w:r>
          </w:p>
        </w:tc>
        <w:tc>
          <w:tcPr>
            <w:tcW w:type="dxa" w:w="1461"/>
          </w:tcPr>
          <w:p>
            <w:r>
              <w:t>Validation + lifecycle</w:t>
            </w:r>
          </w:p>
        </w:tc>
        <w:tc>
          <w:tcPr>
            <w:tcW w:type="dxa" w:w="1461"/>
          </w:tcPr>
          <w:p>
            <w:r>
              <w:t>Required</w:t>
            </w:r>
          </w:p>
        </w:tc>
        <w:tc>
          <w:tcPr>
            <w:tcW w:type="dxa" w:w="1461"/>
          </w:tcPr>
          <w:p>
            <w:r>
              <w:t>VERIFIED</w:t>
            </w:r>
          </w:p>
        </w:tc>
      </w:tr>
    </w:tbl>
    <w:p>
      <w:pPr>
        <w:pStyle w:val="Heading1"/>
      </w:pPr>
      <w:r>
        <w:t>9.16.1 — Direct Repository Evidence</w:t>
      </w:r>
    </w:p>
    <w:p>
      <w:r>
        <w:t>Blog exposes public list/item routes plus protected admin CRUD routes and duplicate /posts and /admin/blog-posts aliases used by frontend components. fileciteturn279file0L2-L2</w:t>
      </w:r>
    </w:p>
    <w:p>
      <w:r>
        <w:t>Testimonials, Values and Stories each expose public read routes and requireAdmin for admin CRUD. fileciteturn280file0L2-L2 fileciteturn281file0L2-L2 fileciteturn282file0L2-L2</w:t>
      </w:r>
    </w:p>
    <w:p>
      <w:r>
        <w:t>Community Initiatives and Game Listings expose public reads and requireAdmin for administration; Game Listings additionally protects ZIP upload with requireAdmin and uploadZipSingle. fileciteturn283file0L2-L2 fileciteturn284file0L2-L2</w:t>
      </w:r>
    </w:p>
    <w:p>
      <w:r>
        <w:t>Coloring generation is a public POST endpoint with no authentication middleware in the route. fileciteturn285file0L2-L2</w:t>
      </w:r>
    </w:p>
    <w:p>
      <w:r>
        <w:t>Generic image upload requires requireAdmin and passes through uploadSingle plus image magic-byte validation. fileciteturn286file0L2-L2</w:t>
      </w:r>
    </w:p>
    <w:p>
      <w:r>
        <w:t>Team administration uses requireAdmin, while the team portal resources route uses requireTeam; team creation/update schemas accept an optional role field. fileciteturn287file0L2-L2</w:t>
      </w:r>
    </w:p>
    <w:p>
      <w:r>
        <w:t>Events and Programs follow the public-read/admin-CRUD pattern using requireAdmin for administrative operations. fileciteturn288file0L2-L2 fileciteturn289file0L2-L2</w:t>
      </w:r>
    </w:p>
    <w:p>
      <w:pPr>
        <w:pStyle w:val="Heading1"/>
      </w:pPr>
      <w:r>
        <w:t>9.16.2 — Important Findings</w:t>
      </w:r>
    </w:p>
    <w:p>
      <w:pPr>
        <w:pStyle w:val="ListBullet"/>
      </w:pPr>
      <w:r>
        <w:t>Blog has duplicate route aliases that should be normalized or formally retained for compatibility.</w:t>
      </w:r>
    </w:p>
    <w:p>
      <w:pPr>
        <w:pStyle w:val="ListBullet"/>
      </w:pPr>
      <w:r>
        <w:t>Coloring generation is intentionally public at the route layer, so abuse/compute controls are essential.</w:t>
      </w:r>
    </w:p>
    <w:p>
      <w:pPr>
        <w:pStyle w:val="ListBullet"/>
      </w:pPr>
      <w:r>
        <w:t>Game Listings ZIP upload is privileged and requires both authorization and upload validation.</w:t>
      </w:r>
    </w:p>
    <w:p>
      <w:pPr>
        <w:pStyle w:val="ListBullet"/>
      </w:pPr>
      <w:r>
        <w:t>Team role is already represented as a field, which provides a useful bridge to the approved future-extensible role architecture.</w:t>
      </w:r>
    </w:p>
    <w:p>
      <w:pPr>
        <w:pStyle w:val="ListBullet"/>
      </w:pPr>
      <w:r>
        <w:t>All inspected admin domains currently rely on the same coarse requireAdmin gate; this is precisely what Phase 9.15's permission matrix is intended to replace.</w:t>
      </w:r>
    </w:p>
    <w:p>
      <w:pPr>
        <w:pStyle w:val="Heading1"/>
      </w:pPr>
      <w:r>
        <w:t>9.16.3 — Y-Factor</w:t>
      </w:r>
    </w:p>
    <w:p>
      <w:r>
        <w:t>The Y-Factor is consistency. Every domain must obey the same security grammar regardless of who built the route: public exposure must be intentional, privileged actions must name a permission, inputs must be validated, resource-specific risks must be controlled, and important mutations must be auditable.</w:t>
      </w:r>
    </w:p>
    <w:p>
      <w:pPr>
        <w:pStyle w:val="Heading1"/>
      </w:pPr>
      <w:r>
        <w:t>9.16.4 — Implementation Order</w:t>
      </w:r>
    </w:p>
    <w:p>
      <w:pPr>
        <w:pStyle w:val="ListNumber"/>
      </w:pPr>
      <w:r>
        <w:t>1. Normalize route aliases and document compatibility decisions.</w:t>
      </w:r>
    </w:p>
    <w:p>
      <w:pPr>
        <w:pStyle w:val="ListNumber"/>
      </w:pPr>
      <w:r>
        <w:t>2. Replace requireAdmin with permission-specific middleware.</w:t>
      </w:r>
    </w:p>
    <w:p>
      <w:pPr>
        <w:pStyle w:val="ListNumber"/>
      </w:pPr>
      <w:r>
        <w:t>3. Apply consistent validation to all mutation routes.</w:t>
      </w:r>
    </w:p>
    <w:p>
      <w:pPr>
        <w:pStyle w:val="ListNumber"/>
      </w:pPr>
      <w:r>
        <w:t>4. Apply domain-specific rate/abuse controls.</w:t>
      </w:r>
    </w:p>
    <w:p>
      <w:pPr>
        <w:pStyle w:val="ListNumber"/>
      </w:pPr>
      <w:r>
        <w:t>5. Add audit events for privileged mutations and sensitive access.</w:t>
      </w:r>
    </w:p>
    <w:p>
      <w:pPr>
        <w:pStyle w:val="ListNumber"/>
      </w:pPr>
      <w:r>
        <w:t>6. Add route-matrix automated tests for allow/deny behavior.</w:t>
      </w:r>
    </w:p>
    <w:p>
      <w:pPr>
        <w:pStyle w:val="ListNumber"/>
      </w:pPr>
      <w:r>
        <w:t>7. Verify public endpoints expose only published/public-safe data.</w:t>
      </w:r>
    </w:p>
    <w:p>
      <w:pPr>
        <w:pStyle w:val="Heading1"/>
      </w:pPr>
      <w:r>
        <w:t>9.16.5 — Master Control Update</w:t>
      </w:r>
    </w:p>
    <w:p>
      <w:r>
        <w:t>Phase 9.16 Remaining Domain-by-Domain Route Verification: COMPLETED for the inspected remaining route files. The route-by-route authorization matrix now has verified evidence for the previously outstanding domains. Implementation remains NOT STARTED. Original main branch remains untouched.</w:t>
      </w:r>
    </w:p>
    <w:p>
      <w:r>
        <w:br w:type="page"/>
      </w:r>
    </w:p>
    <w:p>
      <w:pPr>
        <w:pStyle w:val="Title"/>
      </w:pPr>
      <w:r>
        <w:t>PHASE 9 — FINAL AUDIT CONSOLIDATION</w:t>
      </w:r>
    </w:p>
    <w:p>
      <w:pPr>
        <w:pStyle w:val="Heading1"/>
      </w:pPr>
      <w:r>
        <w:t>9.17 — Final Audit Consolidation &amp; Remediation Backlog</w:t>
      </w:r>
    </w:p>
    <w:p>
      <w:r>
        <w:t>READ-ONLY consolidation. No files, branches, commits or configuration were changed.</w:t>
      </w:r>
    </w:p>
    <w:p>
      <w:pPr>
        <w:pStyle w:val="Heading1"/>
      </w:pPr>
      <w:r>
        <w:t>9.17.1 — Executive Position</w:t>
      </w:r>
    </w:p>
    <w:p>
      <w:r>
        <w:t>The current repository is a substantial working MERN application with meaningful existing controls, but it is not yet the target hardened production architecture approved during this audit. The remediation must be implemented in a new branch/repository and must not modify the protected main baseline.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Priority</w:t>
            </w:r>
          </w:p>
        </w:tc>
        <w:tc>
          <w:tcPr>
            <w:tcW w:type="dxa" w:w="2045"/>
          </w:tcPr>
          <w:p>
            <w:r>
              <w:t>Backlog Theme</w:t>
            </w:r>
          </w:p>
        </w:tc>
        <w:tc>
          <w:tcPr>
            <w:tcW w:type="dxa" w:w="2045"/>
          </w:tcPr>
          <w:p>
            <w:r>
              <w:t>Primary Outcome</w:t>
            </w:r>
          </w:p>
        </w:tc>
        <w:tc>
          <w:tcPr>
            <w:tcW w:type="dxa" w:w="2045"/>
          </w:tcPr>
          <w:p>
            <w:r>
              <w:t>Dependencies</w:t>
            </w:r>
          </w:p>
        </w:tc>
        <w:tc>
          <w:tcPr>
            <w:tcW w:type="dxa" w:w="2045"/>
          </w:tcPr>
          <w:p>
            <w:r>
              <w:t>Status</w:t>
            </w:r>
          </w:p>
        </w:tc>
      </w:tr>
      <w:tr>
        <w:tc>
          <w:tcPr>
            <w:tcW w:type="dxa" w:w="2045"/>
          </w:tcPr>
          <w:p>
            <w:r>
              <w:t>P0 — CRITICAL</w:t>
            </w:r>
          </w:p>
        </w:tc>
        <w:tc>
          <w:tcPr>
            <w:tcW w:type="dxa" w:w="2045"/>
          </w:tcPr>
          <w:p>
            <w:r>
              <w:t>Authentication &amp; Authorization</w:t>
            </w:r>
          </w:p>
        </w:tc>
        <w:tc>
          <w:tcPr>
            <w:tcW w:type="dxa" w:w="2045"/>
          </w:tcPr>
          <w:p>
            <w:r>
              <w:t>Server-side sessions; extensible Role + Permission matrix; least-privilege endpoint enforcement; CSRF protection.</w:t>
            </w:r>
          </w:p>
        </w:tc>
        <w:tc>
          <w:tcPr>
            <w:tcW w:type="dxa" w:w="2045"/>
          </w:tcPr>
          <w:p>
            <w:r>
              <w:t>Architecture/security baseline</w:t>
            </w:r>
          </w:p>
        </w:tc>
        <w:tc>
          <w:tcPr>
            <w:tcW w:type="dxa" w:w="2045"/>
          </w:tcPr>
          <w:p>
            <w:r>
              <w:t>PENDING IMPLEMENTATION</w:t>
            </w:r>
          </w:p>
        </w:tc>
      </w:tr>
      <w:tr>
        <w:tc>
          <w:tcPr>
            <w:tcW w:type="dxa" w:w="2045"/>
          </w:tcPr>
          <w:p>
            <w:r>
              <w:t>P0 — CRITICAL</w:t>
            </w:r>
          </w:p>
        </w:tc>
        <w:tc>
          <w:tcPr>
            <w:tcW w:type="dxa" w:w="2045"/>
          </w:tcPr>
          <w:p>
            <w:r>
              <w:t>Production Persistence</w:t>
            </w:r>
          </w:p>
        </w:tc>
        <w:tc>
          <w:tcPr>
            <w:tcW w:type="dxa" w:w="2045"/>
          </w:tcPr>
          <w:p>
            <w:r>
              <w:t>MongoDB authoritative in production; remove silent JSON fallback; safe migrations/reconciliation.</w:t>
            </w:r>
          </w:p>
        </w:tc>
        <w:tc>
          <w:tcPr>
            <w:tcW w:type="dxa" w:w="2045"/>
          </w:tcPr>
          <w:p>
            <w:r>
              <w:t>DB architecture + migration plan</w:t>
            </w:r>
          </w:p>
        </w:tc>
        <w:tc>
          <w:tcPr>
            <w:tcW w:type="dxa" w:w="2045"/>
          </w:tcPr>
          <w:p>
            <w:r>
              <w:t>PENDING IMPLEMENTATION</w:t>
            </w:r>
          </w:p>
        </w:tc>
      </w:tr>
      <w:tr>
        <w:tc>
          <w:tcPr>
            <w:tcW w:type="dxa" w:w="2045"/>
          </w:tcPr>
          <w:p>
            <w:r>
              <w:t>P0 — CRITICAL</w:t>
            </w:r>
          </w:p>
        </w:tc>
        <w:tc>
          <w:tcPr>
            <w:tcW w:type="dxa" w:w="2045"/>
          </w:tcPr>
          <w:p>
            <w:r>
              <w:t>Financial Authority</w:t>
            </w:r>
          </w:p>
        </w:tc>
        <w:tc>
          <w:tcPr>
            <w:tcW w:type="dxa" w:w="2045"/>
          </w:tcPr>
          <w:p>
            <w:r>
              <w:t>Server-authoritative donation/payment lifecycle, verified webhooks, idempotency, reconciliation, receipts/refunds.</w:t>
            </w:r>
          </w:p>
        </w:tc>
        <w:tc>
          <w:tcPr>
            <w:tcW w:type="dxa" w:w="2045"/>
          </w:tcPr>
          <w:p>
            <w:r>
              <w:t>Payment provider decision + DB</w:t>
            </w:r>
          </w:p>
        </w:tc>
        <w:tc>
          <w:tcPr>
            <w:tcW w:type="dxa" w:w="2045"/>
          </w:tcPr>
          <w:p>
            <w:r>
              <w:t>PENDING IMPLEMENTATION</w:t>
            </w:r>
          </w:p>
        </w:tc>
      </w:tr>
      <w:tr>
        <w:tc>
          <w:tcPr>
            <w:tcW w:type="dxa" w:w="2045"/>
          </w:tcPr>
          <w:p>
            <w:r>
              <w:t>P0 — CRITICAL</w:t>
            </w:r>
          </w:p>
        </w:tc>
        <w:tc>
          <w:tcPr>
            <w:tcW w:type="dxa" w:w="2045"/>
          </w:tcPr>
          <w:p>
            <w:r>
              <w:t>Audit &amp; Security Events</w:t>
            </w:r>
          </w:p>
        </w:tc>
        <w:tc>
          <w:tcPr>
            <w:tcW w:type="dxa" w:w="2045"/>
          </w:tcPr>
          <w:p>
            <w:r>
              <w:t>Append-only audit trail for security, CMS, financial and destructive actions.</w:t>
            </w:r>
          </w:p>
        </w:tc>
        <w:tc>
          <w:tcPr>
            <w:tcW w:type="dxa" w:w="2045"/>
          </w:tcPr>
          <w:p>
            <w:r>
              <w:t>Session/RBAC/domain services</w:t>
            </w:r>
          </w:p>
        </w:tc>
        <w:tc>
          <w:tcPr>
            <w:tcW w:type="dxa" w:w="2045"/>
          </w:tcPr>
          <w:p>
            <w:r>
              <w:t>PENDING IMPLEMENTATION</w:t>
            </w:r>
          </w:p>
        </w:tc>
      </w:tr>
      <w:tr>
        <w:tc>
          <w:tcPr>
            <w:tcW w:type="dxa" w:w="2045"/>
          </w:tcPr>
          <w:p>
            <w:r>
              <w:t>P1 — HIGH</w:t>
            </w:r>
          </w:p>
        </w:tc>
        <w:tc>
          <w:tcPr>
            <w:tcW w:type="dxa" w:w="2045"/>
          </w:tcPr>
          <w:p>
            <w:r>
              <w:t>Input/API Hardening</w:t>
            </w:r>
          </w:p>
        </w:tc>
        <w:tc>
          <w:tcPr>
            <w:tcW w:type="dxa" w:w="2045"/>
          </w:tcPr>
          <w:p>
            <w:r>
              <w:t>Uniform schema validation, route-specific rate limits, abuse controls, safe errors and health disclosure.</w:t>
            </w:r>
          </w:p>
        </w:tc>
        <w:tc>
          <w:tcPr>
            <w:tcW w:type="dxa" w:w="2045"/>
          </w:tcPr>
          <w:p>
            <w:r>
              <w:t>API security foundation</w:t>
            </w:r>
          </w:p>
        </w:tc>
        <w:tc>
          <w:tcPr>
            <w:tcW w:type="dxa" w:w="2045"/>
          </w:tcPr>
          <w:p>
            <w:r>
              <w:t>PENDING IMPLEMENTATION</w:t>
            </w:r>
          </w:p>
        </w:tc>
      </w:tr>
      <w:tr>
        <w:tc>
          <w:tcPr>
            <w:tcW w:type="dxa" w:w="2045"/>
          </w:tcPr>
          <w:p>
            <w:r>
              <w:t>P1 — HIGH</w:t>
            </w:r>
          </w:p>
        </w:tc>
        <w:tc>
          <w:tcPr>
            <w:tcW w:type="dxa" w:w="2045"/>
          </w:tcPr>
          <w:p>
            <w:r>
              <w:t>CMS/Content Governance</w:t>
            </w:r>
          </w:p>
        </w:tc>
        <w:tc>
          <w:tcPr>
            <w:tcW w:type="dxa" w:w="2045"/>
          </w:tcPr>
          <w:p>
            <w:r>
              <w:t>Permission-specific draft/review/publish/archive lifecycle and public allowlists.</w:t>
            </w:r>
          </w:p>
        </w:tc>
        <w:tc>
          <w:tcPr>
            <w:tcW w:type="dxa" w:w="2045"/>
          </w:tcPr>
          <w:p>
            <w:r>
              <w:t>RBAC + service layer</w:t>
            </w:r>
          </w:p>
        </w:tc>
        <w:tc>
          <w:tcPr>
            <w:tcW w:type="dxa" w:w="2045"/>
          </w:tcPr>
          <w:p>
            <w:r>
              <w:t>PENDING IMPLEMENTATION</w:t>
            </w:r>
          </w:p>
        </w:tc>
      </w:tr>
      <w:tr>
        <w:tc>
          <w:tcPr>
            <w:tcW w:type="dxa" w:w="2045"/>
          </w:tcPr>
          <w:p>
            <w:r>
              <w:t>P1 — HIGH</w:t>
            </w:r>
          </w:p>
        </w:tc>
        <w:tc>
          <w:tcPr>
            <w:tcW w:type="dxa" w:w="2045"/>
          </w:tcPr>
          <w:p>
            <w:r>
              <w:t>Uploads/Media</w:t>
            </w:r>
          </w:p>
        </w:tc>
        <w:tc>
          <w:tcPr>
            <w:tcW w:type="dxa" w:w="2045"/>
          </w:tcPr>
          <w:p>
            <w:r>
              <w:t>Validated, isolated, quota-controlled media storage with public/private boundary and recovery.</w:t>
            </w:r>
          </w:p>
        </w:tc>
        <w:tc>
          <w:tcPr>
            <w:tcW w:type="dxa" w:w="2045"/>
          </w:tcPr>
          <w:p>
            <w:r>
              <w:t>Storage architecture</w:t>
            </w:r>
          </w:p>
        </w:tc>
        <w:tc>
          <w:tcPr>
            <w:tcW w:type="dxa" w:w="2045"/>
          </w:tcPr>
          <w:p>
            <w:r>
              <w:t>PENDING IMPLEMENTATION</w:t>
            </w:r>
          </w:p>
        </w:tc>
      </w:tr>
      <w:tr>
        <w:tc>
          <w:tcPr>
            <w:tcW w:type="dxa" w:w="2045"/>
          </w:tcPr>
          <w:p>
            <w:r>
              <w:t>P1 — HIGH</w:t>
            </w:r>
          </w:p>
        </w:tc>
        <w:tc>
          <w:tcPr>
            <w:tcW w:type="dxa" w:w="2045"/>
          </w:tcPr>
          <w:p>
            <w:r>
              <w:t>Privacy/Data Governance</w:t>
            </w:r>
          </w:p>
        </w:tc>
        <w:tc>
          <w:tcPr>
            <w:tcW w:type="dxa" w:w="2045"/>
          </w:tcPr>
          <w:p>
            <w:r>
              <w:t>Data inventory, minimization, retention, controlled external transfer, policy rich-text sanitization and approved data-subject workflows.</w:t>
            </w:r>
          </w:p>
        </w:tc>
        <w:tc>
          <w:tcPr>
            <w:tcW w:type="dxa" w:w="2045"/>
          </w:tcPr>
          <w:p>
            <w:r>
              <w:t>Requirements confirmation</w:t>
            </w:r>
          </w:p>
        </w:tc>
        <w:tc>
          <w:tcPr>
            <w:tcW w:type="dxa" w:w="2045"/>
          </w:tcPr>
          <w:p>
            <w:r>
              <w:t>PENDING IMPLEMENTATION</w:t>
            </w:r>
          </w:p>
        </w:tc>
      </w:tr>
      <w:tr>
        <w:tc>
          <w:tcPr>
            <w:tcW w:type="dxa" w:w="2045"/>
          </w:tcPr>
          <w:p>
            <w:r>
              <w:t>P1 — HIGH</w:t>
            </w:r>
          </w:p>
        </w:tc>
        <w:tc>
          <w:tcPr>
            <w:tcW w:type="dxa" w:w="2045"/>
          </w:tcPr>
          <w:p>
            <w:r>
              <w:t>Testing/CI Quality Gates</w:t>
            </w:r>
          </w:p>
        </w:tc>
        <w:tc>
          <w:tcPr>
            <w:tcW w:type="dxa" w:w="2045"/>
          </w:tcPr>
          <w:p>
            <w:r>
              <w:t>Automated backend/frontend/security/DB tests, dependency scan, clean build and deployment gates.</w:t>
            </w:r>
          </w:p>
        </w:tc>
        <w:tc>
          <w:tcPr>
            <w:tcW w:type="dxa" w:w="2045"/>
          </w:tcPr>
          <w:p>
            <w:r>
              <w:t>New repository/CI</w:t>
            </w:r>
          </w:p>
        </w:tc>
        <w:tc>
          <w:tcPr>
            <w:tcW w:type="dxa" w:w="2045"/>
          </w:tcPr>
          <w:p>
            <w:r>
              <w:t>PENDING IMPLEMENTATION</w:t>
            </w:r>
          </w:p>
        </w:tc>
      </w:tr>
      <w:tr>
        <w:tc>
          <w:tcPr>
            <w:tcW w:type="dxa" w:w="2045"/>
          </w:tcPr>
          <w:p>
            <w:r>
              <w:t>P1 — HIGH</w:t>
            </w:r>
          </w:p>
        </w:tc>
        <w:tc>
          <w:tcPr>
            <w:tcW w:type="dxa" w:w="2045"/>
          </w:tcPr>
          <w:p>
            <w:r>
              <w:t>Backup/Recovery</w:t>
            </w:r>
          </w:p>
        </w:tc>
        <w:tc>
          <w:tcPr>
            <w:tcW w:type="dxa" w:w="2045"/>
          </w:tcPr>
          <w:p>
            <w:r>
              <w:t>Versioned migrations, encrypted backups, restore tests, RPO/RTO and business-continuity runbooks.</w:t>
            </w:r>
          </w:p>
        </w:tc>
        <w:tc>
          <w:tcPr>
            <w:tcW w:type="dxa" w:w="2045"/>
          </w:tcPr>
          <w:p>
            <w:r>
              <w:t>Authoritative DB</w:t>
            </w:r>
          </w:p>
        </w:tc>
        <w:tc>
          <w:tcPr>
            <w:tcW w:type="dxa" w:w="2045"/>
          </w:tcPr>
          <w:p>
            <w:r>
              <w:t>PENDING IMPLEMENTATION</w:t>
            </w:r>
          </w:p>
        </w:tc>
      </w:tr>
      <w:tr>
        <w:tc>
          <w:tcPr>
            <w:tcW w:type="dxa" w:w="2045"/>
          </w:tcPr>
          <w:p>
            <w:r>
              <w:t>P2 — MEDIUM</w:t>
            </w:r>
          </w:p>
        </w:tc>
        <w:tc>
          <w:tcPr>
            <w:tcW w:type="dxa" w:w="2045"/>
          </w:tcPr>
          <w:p>
            <w:r>
              <w:t>Supply Chain</w:t>
            </w:r>
          </w:p>
        </w:tc>
        <w:tc>
          <w:tcPr>
            <w:tcW w:type="dxa" w:w="2045"/>
          </w:tcPr>
          <w:p>
            <w:r>
              <w:t>Dependency inventory/SBOM, vulnerability scanning, provider risk register, rotation and upgrade policy.</w:t>
            </w:r>
          </w:p>
        </w:tc>
        <w:tc>
          <w:tcPr>
            <w:tcW w:type="dxa" w:w="2045"/>
          </w:tcPr>
          <w:p>
            <w:r>
              <w:t>CI foundation</w:t>
            </w:r>
          </w:p>
        </w:tc>
        <w:tc>
          <w:tcPr>
            <w:tcW w:type="dxa" w:w="2045"/>
          </w:tcPr>
          <w:p>
            <w:r>
              <w:t>PENDING IMPLEMENTATION</w:t>
            </w:r>
          </w:p>
        </w:tc>
      </w:tr>
      <w:tr>
        <w:tc>
          <w:tcPr>
            <w:tcW w:type="dxa" w:w="2045"/>
          </w:tcPr>
          <w:p>
            <w:r>
              <w:t>P2 — MEDIUM</w:t>
            </w:r>
          </w:p>
        </w:tc>
        <w:tc>
          <w:tcPr>
            <w:tcW w:type="dxa" w:w="2045"/>
          </w:tcPr>
          <w:p>
            <w:r>
              <w:t>Observability</w:t>
            </w:r>
          </w:p>
        </w:tc>
        <w:tc>
          <w:tcPr>
            <w:tcW w:type="dxa" w:w="2045"/>
          </w:tcPr>
          <w:p>
            <w:r>
              <w:t>Structured logging, redaction, correlation, liveness/readiness and operational alerts.</w:t>
            </w:r>
          </w:p>
        </w:tc>
        <w:tc>
          <w:tcPr>
            <w:tcW w:type="dxa" w:w="2045"/>
          </w:tcPr>
          <w:p>
            <w:r>
              <w:t>Deployment architecture</w:t>
            </w:r>
          </w:p>
        </w:tc>
        <w:tc>
          <w:tcPr>
            <w:tcW w:type="dxa" w:w="2045"/>
          </w:tcPr>
          <w:p>
            <w:r>
              <w:t>PENDING IMPLEMENTATION</w:t>
            </w:r>
          </w:p>
        </w:tc>
      </w:tr>
      <w:tr>
        <w:tc>
          <w:tcPr>
            <w:tcW w:type="dxa" w:w="2045"/>
          </w:tcPr>
          <w:p>
            <w:r>
              <w:t>P2 — MEDIUM</w:t>
            </w:r>
          </w:p>
        </w:tc>
        <w:tc>
          <w:tcPr>
            <w:tcW w:type="dxa" w:w="2045"/>
          </w:tcPr>
          <w:p>
            <w:r>
              <w:t>Route/API Cleanup</w:t>
            </w:r>
          </w:p>
        </w:tc>
        <w:tc>
          <w:tcPr>
            <w:tcW w:type="dxa" w:w="2045"/>
          </w:tcPr>
          <w:p>
            <w:r>
              <w:t>Canonical API surface, deprecation of aliases where appropriate, complete API contract tests.</w:t>
            </w:r>
          </w:p>
        </w:tc>
        <w:tc>
          <w:tcPr>
            <w:tcW w:type="dxa" w:w="2045"/>
          </w:tcPr>
          <w:p>
            <w:r>
              <w:t>API inventory</w:t>
            </w:r>
          </w:p>
        </w:tc>
        <w:tc>
          <w:tcPr>
            <w:tcW w:type="dxa" w:w="2045"/>
          </w:tcPr>
          <w:p>
            <w:r>
              <w:t>PENDING IMPLEMENTATION</w:t>
            </w:r>
          </w:p>
        </w:tc>
      </w:tr>
    </w:tbl>
    <w:p>
      <w:pPr>
        <w:pStyle w:val="Heading1"/>
      </w:pPr>
      <w:r>
        <w:t>9.17.2 — Implementation Sequence</w:t>
      </w:r>
    </w:p>
    <w:p>
      <w:pPr>
        <w:pStyle w:val="ListNumber"/>
      </w:pPr>
      <w:r>
        <w:t>Stage 0 — Freeze main and establish a new remediation branch/repository.</w:t>
      </w:r>
    </w:p>
    <w:p>
      <w:pPr>
        <w:pStyle w:val="ListNumber"/>
      </w:pPr>
      <w:r>
        <w:t>Stage 1 — Foundation: environment contract, database boundary, session architecture, RBAC/permissions, validation and security middleware.</w:t>
      </w:r>
    </w:p>
    <w:p>
      <w:pPr>
        <w:pStyle w:val="ListNumber"/>
      </w:pPr>
      <w:r>
        <w:t>Stage 2 — Data layer: governed schemas, migrations, indexes, legacy JSON migration and backup/recovery.</w:t>
      </w:r>
    </w:p>
    <w:p>
      <w:pPr>
        <w:pStyle w:val="ListNumber"/>
      </w:pPr>
      <w:r>
        <w:t>Stage 3 — Core domains: Programs, Events, CMS, Team, Volunteers, Gallery and remaining content domains.</w:t>
      </w:r>
    </w:p>
    <w:p>
      <w:pPr>
        <w:pStyle w:val="ListNumber"/>
      </w:pPr>
      <w:r>
        <w:t>Stage 4 — Financial layer: donation intent, payment attempts, provider events, reconciliation, receipts and refunds.</w:t>
      </w:r>
    </w:p>
    <w:p>
      <w:pPr>
        <w:pStyle w:val="ListNumber"/>
      </w:pPr>
      <w:r>
        <w:t>Stage 5 — Frontend migration: session model, permission-aware UI, API contract updates and removal of localStorage bearer auth.</w:t>
      </w:r>
    </w:p>
    <w:p>
      <w:pPr>
        <w:pStyle w:val="ListNumber"/>
      </w:pPr>
      <w:r>
        <w:t>Stage 6 — Observability/privacy: audit events, structured logs, redaction, retention and incident workflows.</w:t>
      </w:r>
    </w:p>
    <w:p>
      <w:pPr>
        <w:pStyle w:val="ListNumber"/>
      </w:pPr>
      <w:r>
        <w:t>Stage 7 — Quality gates: automated tests, dependency/security scanning, build/deployment smoke tests.</w:t>
      </w:r>
    </w:p>
    <w:p>
      <w:pPr>
        <w:pStyle w:val="ListNumber"/>
      </w:pPr>
      <w:r>
        <w:t>Stage 8 — Production readiness: restore drill, security review, acceptance testing, controlled deployment and rollback verification.</w:t>
      </w:r>
    </w:p>
    <w:p>
      <w:pPr>
        <w:pStyle w:val="Heading1"/>
      </w:pPr>
      <w:r>
        <w:t>9.17.3 — Definition of Done</w:t>
      </w:r>
    </w:p>
    <w:p>
      <w:pPr>
        <w:pStyle w:val="ListBullet"/>
      </w:pPr>
      <w:r>
        <w:t>Every privileged endpoint has an explicit permission.</w:t>
      </w:r>
    </w:p>
    <w:p>
      <w:pPr>
        <w:pStyle w:val="ListBullet"/>
      </w:pPr>
      <w:r>
        <w:t>No production authentication authority resides in localStorage bearer tokens.</w:t>
      </w:r>
    </w:p>
    <w:p>
      <w:pPr>
        <w:pStyle w:val="ListBullet"/>
      </w:pPr>
      <w:r>
        <w:t>Production persistence has one authoritative source of truth.</w:t>
      </w:r>
    </w:p>
    <w:p>
      <w:pPr>
        <w:pStyle w:val="ListBullet"/>
      </w:pPr>
      <w:r>
        <w:t>Financial state is server/provider verified and reconcilable.</w:t>
      </w:r>
    </w:p>
    <w:p>
      <w:pPr>
        <w:pStyle w:val="ListBullet"/>
      </w:pPr>
      <w:r>
        <w:t>Sensitive mutations generate audit events.</w:t>
      </w:r>
    </w:p>
    <w:p>
      <w:pPr>
        <w:pStyle w:val="ListBullet"/>
      </w:pPr>
      <w:r>
        <w:t>Public CMS/media exposure is intentional and allowlisted.</w:t>
      </w:r>
    </w:p>
    <w:p>
      <w:pPr>
        <w:pStyle w:val="ListBullet"/>
      </w:pPr>
      <w:r>
        <w:t>PII and secrets are excluded from ordinary logs.</w:t>
      </w:r>
    </w:p>
    <w:p>
      <w:pPr>
        <w:pStyle w:val="ListBullet"/>
      </w:pPr>
      <w:r>
        <w:t>Backups have verified restores.</w:t>
      </w:r>
    </w:p>
    <w:p>
      <w:pPr>
        <w:pStyle w:val="ListBullet"/>
      </w:pPr>
      <w:r>
        <w:t>CI gates prove security and functional invariants.</w:t>
      </w:r>
    </w:p>
    <w:p>
      <w:pPr>
        <w:pStyle w:val="ListBullet"/>
      </w:pPr>
      <w:r>
        <w:t>Main baseline remains unchanged until the remediation is approved for merge/release.</w:t>
      </w:r>
    </w:p>
    <w:p>
      <w:pPr>
        <w:pStyle w:val="Heading1"/>
      </w:pPr>
      <w:r>
        <w:t>9.17.4 — Current Baseline vs Target</w:t>
      </w:r>
    </w:p>
    <w:p>
      <w:r>
        <w:t>Current baseline evidence includes Bearer-token authentication documented by the API, broad requireAdmin/requireTeam middleware, JSON fallback persistence, public settings, existing upload validation, request IDs, Helmet, rate limiting and a componentized admin UI. fileciteturn290file0L2-L2 These existing strengths should be retained where they remain compatible with the target architecture.</w:t>
      </w:r>
    </w:p>
    <w:p>
      <w:pPr>
        <w:pStyle w:val="Heading1"/>
      </w:pPr>
      <w:r>
        <w:t>9.17.5 — Master Audit Conclusion</w:t>
      </w:r>
    </w:p>
    <w:p>
      <w:r>
        <w:t>The audit and implementation-readiness mapping is now consolidated through Phase 9.17. The repository has been inspected across authentication, authorization, database/persistence, financial/donation surfaces, programs/events, people-data workflows, media/uploads, CMS/settings, API middleware, frontend admin authentication, environment/deployment configuration, observability, recovery, dependencies and route-level authorization.</w:t>
      </w:r>
    </w:p>
    <w:p>
      <w:r>
        <w:t>This document is the senior-developer handoff baseline. It distinguishes verified current-repository behavior from proposed remediation and intentionally records implementation as pending until work begins on a protected new development line.</w:t>
      </w:r>
    </w:p>
    <w:p>
      <w:r>
        <w:t>NO IMPLEMENTATION CHANGES HAVE BEEN MADE TO spandana2026/spandana-mern/main.</w:t>
      </w:r>
    </w:p>
    <w:p>
      <w:r>
        <w:br w:type="page"/>
      </w:r>
    </w:p>
    <w:p>
      <w:pPr>
        <w:pStyle w:val="Title"/>
      </w:pPr>
      <w:r>
        <w:t>PHASE 10 — REMEDIATION IMPLEMENTATION BLUEPRINT</w:t>
      </w:r>
    </w:p>
    <w:p>
      <w:pPr>
        <w:pStyle w:val="Heading1"/>
      </w:pPr>
      <w:r>
        <w:t>10.1 — Stage 0: Protected Development &amp; Remediation Setup</w:t>
      </w:r>
    </w:p>
    <w:p>
      <w:r>
        <w:t>This phase converts the approved audit backlog into a safe implementation starting point. The current repository remains the read-only baseline. No changes are made to spandana2026/spandana-mern/main.</w:t>
      </w:r>
    </w:p>
    <w:p>
      <w:pPr>
        <w:pStyle w:val="Heading1"/>
      </w:pPr>
      <w:r>
        <w:t>10.1.1 — Non-Negotiable Protection Rules</w:t>
      </w:r>
    </w:p>
    <w:p>
      <w:pPr>
        <w:pStyle w:val="ListBullet"/>
      </w:pPr>
      <w:r>
        <w:t>`spandana2026/spandana-mern/main` is the protected baseline.</w:t>
      </w:r>
    </w:p>
    <w:p>
      <w:pPr>
        <w:pStyle w:val="ListBullet"/>
      </w:pPr>
      <w:r>
        <w:t>No remediation code is committed directly to main.</w:t>
      </w:r>
    </w:p>
    <w:p>
      <w:pPr>
        <w:pStyle w:val="ListBullet"/>
      </w:pPr>
      <w:r>
        <w:t>Audit evidence remains distinguishable from implementation changes.</w:t>
      </w:r>
    </w:p>
    <w:p>
      <w:pPr>
        <w:pStyle w:val="ListBullet"/>
      </w:pPr>
      <w:r>
        <w:t>The hardened implementation will be developed in a separate branch and/or new repository.</w:t>
      </w:r>
    </w:p>
    <w:p>
      <w:pPr>
        <w:pStyle w:val="ListBullet"/>
      </w:pPr>
      <w:r>
        <w:t>Every implementation unit must be reviewable, testable and reversible.</w:t>
      </w:r>
    </w:p>
    <w:p>
      <w:pPr>
        <w:pStyle w:val="ListBullet"/>
      </w:pPr>
      <w:r>
        <w:t>Production/Hostinger is not an experimentation environment.</w:t>
      </w:r>
    </w:p>
    <w:p>
      <w:pPr>
        <w:pStyle w:val="Heading1"/>
      </w:pPr>
      <w:r>
        <w:t>10.1.2 — Development Line Strategy</w:t>
      </w:r>
    </w:p>
    <w:p>
      <w:r>
        <w:t>Recommended path: create a new protected remediation line from the audited main baseline. If a separate repository is created, preserve the original repository as the historical/source baseline and treat the new repository as the implementation candidate. Do not use the previously discussed hardened repository unless explicitly re-approved.</w:t>
      </w:r>
    </w:p>
    <w:p>
      <w:pPr>
        <w:pStyle w:val="Heading1"/>
      </w:pPr>
      <w:r>
        <w:t>10.1.3 — Stage 0 Deliverables</w:t>
      </w:r>
    </w:p>
    <w:p>
      <w:pPr>
        <w:pStyle w:val="ListNumber"/>
      </w:pPr>
      <w:r>
        <w:t>Baseline snapshot/reference recorded.</w:t>
      </w:r>
    </w:p>
    <w:p>
      <w:pPr>
        <w:pStyle w:val="ListNumber"/>
      </w:pPr>
      <w:r>
        <w:t>Repository and branch protection policy defined.</w:t>
      </w:r>
    </w:p>
    <w:p>
      <w:pPr>
        <w:pStyle w:val="ListNumber"/>
      </w:pPr>
      <w:r>
        <w:t>Environment contract defined without real secrets.</w:t>
      </w:r>
    </w:p>
    <w:p>
      <w:pPr>
        <w:pStyle w:val="ListNumber"/>
      </w:pPr>
      <w:r>
        <w:t>Development, test and production environments separated.</w:t>
      </w:r>
    </w:p>
    <w:p>
      <w:pPr>
        <w:pStyle w:val="ListNumber"/>
      </w:pPr>
      <w:r>
        <w:t>CI skeleton and required quality gates defined.</w:t>
      </w:r>
    </w:p>
    <w:p>
      <w:pPr>
        <w:pStyle w:val="ListNumber"/>
      </w:pPr>
      <w:r>
        <w:t>Security test harness defined.</w:t>
      </w:r>
    </w:p>
    <w:p>
      <w:pPr>
        <w:pStyle w:val="ListNumber"/>
      </w:pPr>
      <w:r>
        <w:t>Migration/rollback strategy documented before schema changes.</w:t>
      </w:r>
    </w:p>
    <w:p>
      <w:pPr>
        <w:pStyle w:val="ListNumber"/>
      </w:pPr>
      <w:r>
        <w:t>ADR (Architecture Decision Record) set created for session, RBAC, persistence, financial authority and deployment topology.</w:t>
      </w:r>
    </w:p>
    <w:p>
      <w:pPr>
        <w:pStyle w:val="ListNumber"/>
      </w:pPr>
      <w:r>
        <w:t>Master remediation backlog converted into implementation tickets.</w:t>
      </w:r>
    </w:p>
    <w:p>
      <w:pPr>
        <w:pStyle w:val="Heading1"/>
      </w:pPr>
      <w:r>
        <w:t>10.1.4 — First Architecture Decisions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Decision</w:t>
            </w:r>
          </w:p>
        </w:tc>
        <w:tc>
          <w:tcPr>
            <w:tcW w:type="dxa" w:w="2556"/>
          </w:tcPr>
          <w:p>
            <w:r>
              <w:t>Approved Direction</w:t>
            </w:r>
          </w:p>
        </w:tc>
        <w:tc>
          <w:tcPr>
            <w:tcW w:type="dxa" w:w="2556"/>
          </w:tcPr>
          <w:p>
            <w:r>
              <w:t>Reason</w:t>
            </w:r>
          </w:p>
        </w:tc>
        <w:tc>
          <w:tcPr>
            <w:tcW w:type="dxa" w:w="2556"/>
          </w:tcPr>
          <w:p>
            <w:r>
              <w:t>Status</w:t>
            </w:r>
          </w:p>
        </w:tc>
      </w:tr>
      <w:tr>
        <w:tc>
          <w:tcPr>
            <w:tcW w:type="dxa" w:w="2556"/>
          </w:tcPr>
          <w:p>
            <w:r>
              <w:t>Authentication</w:t>
            </w:r>
          </w:p>
        </w:tc>
        <w:tc>
          <w:tcPr>
            <w:tcW w:type="dxa" w:w="2556"/>
          </w:tcPr>
          <w:p>
            <w:r>
              <w:t>Preferred server-side session</w:t>
            </w:r>
          </w:p>
        </w:tc>
        <w:tc>
          <w:tcPr>
            <w:tcW w:type="dxa" w:w="2556"/>
          </w:tcPr>
          <w:p>
            <w:r>
              <w:t>Revocable server authority; removes localStorage bearer credential</w:t>
            </w:r>
          </w:p>
        </w:tc>
        <w:tc>
          <w:tcPr>
            <w:tcW w:type="dxa" w:w="2556"/>
          </w:tcPr>
          <w:p>
            <w:r>
              <w:t>APPROVED</w:t>
            </w:r>
          </w:p>
        </w:tc>
      </w:tr>
      <w:tr>
        <w:tc>
          <w:tcPr>
            <w:tcW w:type="dxa" w:w="2556"/>
          </w:tcPr>
          <w:p>
            <w:r>
              <w:t>Authorization</w:t>
            </w:r>
          </w:p>
        </w:tc>
        <w:tc>
          <w:tcPr>
            <w:tcW w:type="dxa" w:w="2556"/>
          </w:tcPr>
          <w:p>
            <w:r>
              <w:t>Extensible Role + Permission matrix</w:t>
            </w:r>
          </w:p>
        </w:tc>
        <w:tc>
          <w:tcPr>
            <w:tcW w:type="dxa" w:w="2556"/>
          </w:tcPr>
          <w:p>
            <w:r>
              <w:t>Least privilege; future roles without route rewrites</w:t>
            </w:r>
          </w:p>
        </w:tc>
        <w:tc>
          <w:tcPr>
            <w:tcW w:type="dxa" w:w="2556"/>
          </w:tcPr>
          <w:p>
            <w:r>
              <w:t>APPROVED</w:t>
            </w:r>
          </w:p>
        </w:tc>
      </w:tr>
      <w:tr>
        <w:tc>
          <w:tcPr>
            <w:tcW w:type="dxa" w:w="2556"/>
          </w:tcPr>
          <w:p>
            <w:r>
              <w:t>Production persistence</w:t>
            </w:r>
          </w:p>
        </w:tc>
        <w:tc>
          <w:tcPr>
            <w:tcW w:type="dxa" w:w="2556"/>
          </w:tcPr>
          <w:p>
            <w:r>
              <w:t>MongoDB authoritative</w:t>
            </w:r>
          </w:p>
        </w:tc>
        <w:tc>
          <w:tcPr>
            <w:tcW w:type="dxa" w:w="2556"/>
          </w:tcPr>
          <w:p>
            <w:r>
              <w:t>Avoid dual-source-of-truth JSON fallback</w:t>
            </w:r>
          </w:p>
        </w:tc>
        <w:tc>
          <w:tcPr>
            <w:tcW w:type="dxa" w:w="2556"/>
          </w:tcPr>
          <w:p>
            <w:r>
              <w:t>APPROVED</w:t>
            </w:r>
          </w:p>
        </w:tc>
      </w:tr>
      <w:tr>
        <w:tc>
          <w:tcPr>
            <w:tcW w:type="dxa" w:w="2556"/>
          </w:tcPr>
          <w:p>
            <w:r>
              <w:t>Admin UI</w:t>
            </w:r>
          </w:p>
        </w:tc>
        <w:tc>
          <w:tcPr>
            <w:tcW w:type="dxa" w:w="2556"/>
          </w:tcPr>
          <w:p>
            <w:r>
              <w:t>Permission-aware UX, server-authoritative security</w:t>
            </w:r>
          </w:p>
        </w:tc>
        <w:tc>
          <w:tcPr>
            <w:tcW w:type="dxa" w:w="2556"/>
          </w:tcPr>
          <w:p>
            <w:r>
              <w:t>UI is not a security boundary</w:t>
            </w:r>
          </w:p>
        </w:tc>
        <w:tc>
          <w:tcPr>
            <w:tcW w:type="dxa" w:w="2556"/>
          </w:tcPr>
          <w:p>
            <w:r>
              <w:t>APPROVED</w:t>
            </w:r>
          </w:p>
        </w:tc>
      </w:tr>
      <w:tr>
        <w:tc>
          <w:tcPr>
            <w:tcW w:type="dxa" w:w="2556"/>
          </w:tcPr>
          <w:p>
            <w:r>
              <w:t>Audit</w:t>
            </w:r>
          </w:p>
        </w:tc>
        <w:tc>
          <w:tcPr>
            <w:tcW w:type="dxa" w:w="2556"/>
          </w:tcPr>
          <w:p>
            <w:r>
              <w:t>Structured, durable, append-only security/business events</w:t>
            </w:r>
          </w:p>
        </w:tc>
        <w:tc>
          <w:tcPr>
            <w:tcW w:type="dxa" w:w="2556"/>
          </w:tcPr>
          <w:p>
            <w:r>
              <w:t>Accountability and incident reconstruction</w:t>
            </w:r>
          </w:p>
        </w:tc>
        <w:tc>
          <w:tcPr>
            <w:tcW w:type="dxa" w:w="2556"/>
          </w:tcPr>
          <w:p>
            <w:r>
              <w:t>APPROVED</w:t>
            </w:r>
          </w:p>
        </w:tc>
      </w:tr>
      <w:tr>
        <w:tc>
          <w:tcPr>
            <w:tcW w:type="dxa" w:w="2556"/>
          </w:tcPr>
          <w:p>
            <w:r>
              <w:t>Quality</w:t>
            </w:r>
          </w:p>
        </w:tc>
        <w:tc>
          <w:tcPr>
            <w:tcW w:type="dxa" w:w="2556"/>
          </w:tcPr>
          <w:p>
            <w:r>
              <w:t>Automated CI/security/data gates</w:t>
            </w:r>
          </w:p>
        </w:tc>
        <w:tc>
          <w:tcPr>
            <w:tcW w:type="dxa" w:w="2556"/>
          </w:tcPr>
          <w:p>
            <w:r>
              <w:t>Repeatable proof of correctness</w:t>
            </w:r>
          </w:p>
        </w:tc>
        <w:tc>
          <w:tcPr>
            <w:tcW w:type="dxa" w:w="2556"/>
          </w:tcPr>
          <w:p>
            <w:r>
              <w:t>APPROVED</w:t>
            </w:r>
          </w:p>
        </w:tc>
      </w:tr>
    </w:tbl>
    <w:p>
      <w:pPr>
        <w:pStyle w:val="Heading1"/>
      </w:pPr>
      <w:r>
        <w:t>10.1.5 — Stage 0 Exit Criteria</w:t>
      </w:r>
    </w:p>
    <w:p>
      <w:pPr>
        <w:pStyle w:val="ListBullet"/>
      </w:pPr>
      <w:r>
        <w:t>Protected baseline verified.</w:t>
      </w:r>
    </w:p>
    <w:p>
      <w:pPr>
        <w:pStyle w:val="ListBullet"/>
      </w:pPr>
      <w:r>
        <w:t>New implementation line exists and is isolated from main.</w:t>
      </w:r>
    </w:p>
    <w:p>
      <w:pPr>
        <w:pStyle w:val="ListBullet"/>
      </w:pPr>
      <w:r>
        <w:t>No production secrets are copied into source control.</w:t>
      </w:r>
    </w:p>
    <w:p>
      <w:pPr>
        <w:pStyle w:val="ListBullet"/>
      </w:pPr>
      <w:r>
        <w:t>CI can run at least the initial repository checks.</w:t>
      </w:r>
    </w:p>
    <w:p>
      <w:pPr>
        <w:pStyle w:val="ListBullet"/>
      </w:pPr>
      <w:r>
        <w:t>Architecture decisions are recorded.</w:t>
      </w:r>
    </w:p>
    <w:p>
      <w:pPr>
        <w:pStyle w:val="ListBullet"/>
      </w:pPr>
      <w:r>
        <w:t>Remediation tickets are ordered by dependency.</w:t>
      </w:r>
    </w:p>
    <w:p>
      <w:pPr>
        <w:pStyle w:val="ListBullet"/>
      </w:pPr>
      <w:r>
        <w:t>Rollback strategy exists before destructive data changes.</w:t>
      </w:r>
    </w:p>
    <w:p>
      <w:pPr>
        <w:pStyle w:val="ListBullet"/>
      </w:pPr>
      <w:r>
        <w:t>Senior developer can begin Phase 10.2 without modifying the baseline.</w:t>
      </w:r>
    </w:p>
    <w:p>
      <w:pPr>
        <w:pStyle w:val="Heading1"/>
      </w:pPr>
      <w:r>
        <w:t>10.1.6 — Source Alignment</w:t>
      </w:r>
    </w:p>
    <w:p>
      <w:r>
        <w:t>The prior audit master plan explicitly records the repository protection requirement: main is to remain read-only during the baseline audit, with a separate repository permitted later as the safe remediation environment. fileciteturn291file3L745-L758</w:t>
      </w:r>
    </w:p>
    <w:p>
      <w:r>
        <w:t>The same master plan records the approved direction to replace the shared Admin credential gate with RBAC/permission middleware, enforce server-side permissions and separate financial/publishing/deletion permissions. fileciteturn291file0L25-L38 fileciteturn291file0L85-L127 fileciteturn291file0L128-L193</w:t>
      </w:r>
    </w:p>
    <w:p>
      <w:pPr>
        <w:pStyle w:val="Heading1"/>
      </w:pPr>
      <w:r>
        <w:t>10.1.7 — Y-Factor</w:t>
      </w:r>
    </w:p>
    <w:p>
      <w:r>
        <w:t>The Y-Factor is containment. We can improve the system aggressively only if the original working baseline remains recoverable and untouched. Every change therefore happens outside main, with tests and rollback evidence.</w:t>
      </w:r>
    </w:p>
    <w:p>
      <w:pPr>
        <w:pStyle w:val="Heading1"/>
      </w:pPr>
      <w:r>
        <w:t>10.1.8 — Master Control Update</w:t>
      </w:r>
    </w:p>
    <w:p>
      <w:r>
        <w:t>Phase 10.1 Stage 0 Protected Development &amp; Remediation Setup: BLUEPRINT COMPLETED. No GitHub repository modifications were made. Implementation begins only after the protected development line is established.</w:t>
      </w:r>
    </w:p>
    <w:p>
      <w:r>
        <w:br w:type="page"/>
      </w:r>
    </w:p>
    <w:p>
      <w:pPr>
        <w:pStyle w:val="Title"/>
      </w:pPr>
      <w:r>
        <w:t>PHASE 10 — REMEDIATION IMPLEMENTATION BLUEPRINT</w:t>
      </w:r>
    </w:p>
    <w:p>
      <w:pPr>
        <w:pStyle w:val="Heading1"/>
      </w:pPr>
      <w:r>
        <w:t>10.2 — Authentication Foundation Design</w:t>
      </w:r>
    </w:p>
    <w:p>
      <w:r>
        <w:t>DESIGN PHASE — repository evidence reviewed; no implementation changes made.</w:t>
      </w:r>
    </w:p>
    <w:p>
      <w:pPr>
        <w:pStyle w:val="Heading1"/>
      </w:pPr>
      <w:r>
        <w:t>10.2.1 — Current Authentication Baseline</w:t>
      </w:r>
    </w:p>
    <w:p>
      <w:r>
        <w:t>The current authentication routes expose admin login, team login and logout. Login inputs are validated, but the routes do not establish a server-side session. fileciteturn292file0L1-L6</w:t>
      </w:r>
    </w:p>
    <w:p>
      <w:r>
        <w:t>Admin login currently returns the ADMIN_PASSWORD itself as the token. Team login returns a Base64 username/id token after bcrypt verification, and logout simply returns success without revoking server-side state. fileciteturn293file0L1-L6</w:t>
      </w:r>
    </w:p>
    <w:p>
      <w:pPr>
        <w:pStyle w:val="Heading1"/>
      </w:pPr>
      <w:r>
        <w:t>10.2.2 — Approved Target Architecture</w:t>
      </w:r>
    </w:p>
    <w:p>
      <w:pPr>
        <w:pStyle w:val="ListBullet"/>
      </w:pPr>
      <w:r>
        <w:t>Credential verification happens only on the server.</w:t>
      </w:r>
    </w:p>
    <w:p>
      <w:pPr>
        <w:pStyle w:val="ListBullet"/>
      </w:pPr>
      <w:r>
        <w:t>Successful authentication creates a server-side session record.</w:t>
      </w:r>
    </w:p>
    <w:p>
      <w:pPr>
        <w:pStyle w:val="ListBullet"/>
      </w:pPr>
      <w:r>
        <w:t>Browser receives only a Secure, HttpOnly, appropriately SameSite session cookie.</w:t>
      </w:r>
    </w:p>
    <w:p>
      <w:pPr>
        <w:pStyle w:val="ListBullet"/>
      </w:pPr>
      <w:r>
        <w:t>Session contains/points to server-side identity; it is revocable.</w:t>
      </w:r>
    </w:p>
    <w:p>
      <w:pPr>
        <w:pStyle w:val="ListBullet"/>
      </w:pPr>
      <w:r>
        <w:t>Every privileged request resolves the session on the server.</w:t>
      </w:r>
    </w:p>
    <w:p>
      <w:pPr>
        <w:pStyle w:val="ListBullet"/>
      </w:pPr>
      <w:r>
        <w:t>Authorization then evaluates the user's effective Role + Permission set.</w:t>
      </w:r>
    </w:p>
    <w:p>
      <w:pPr>
        <w:pStyle w:val="ListBullet"/>
      </w:pPr>
      <w:r>
        <w:t>CSRF protection applies to cookie-authenticated state-changing requests.</w:t>
      </w:r>
    </w:p>
    <w:p>
      <w:pPr>
        <w:pStyle w:val="ListBullet"/>
      </w:pPr>
      <w:r>
        <w:t>Logout destroys/revokes the server-side session.</w:t>
      </w:r>
    </w:p>
    <w:p>
      <w:pPr>
        <w:pStyle w:val="ListBullet"/>
      </w:pPr>
      <w:r>
        <w:t>Idle and absolute session expiry are enforced.</w:t>
      </w:r>
    </w:p>
    <w:p>
      <w:pPr>
        <w:pStyle w:val="ListBullet"/>
      </w:pPr>
      <w:r>
        <w:t>Security-sensitive authentication events are recorded in the audit trail.</w:t>
      </w:r>
    </w:p>
    <w:p>
      <w:pPr>
        <w:pStyle w:val="Heading1"/>
      </w:pPr>
      <w:r>
        <w:t>10.2.3 — Identity &amp; Session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Target</w:t>
            </w:r>
          </w:p>
        </w:tc>
        <w:tc>
          <w:tcPr>
            <w:tcW w:type="dxa" w:w="2556"/>
          </w:tcPr>
          <w:p>
            <w:r>
              <w:t>Authority</w:t>
            </w:r>
          </w:p>
        </w:tc>
        <w:tc>
          <w:tcPr>
            <w:tcW w:type="dxa" w:w="2556"/>
          </w:tcPr>
          <w:p>
            <w:r>
              <w:t>Notes</w:t>
            </w:r>
          </w:p>
        </w:tc>
      </w:tr>
      <w:tr>
        <w:tc>
          <w:tcPr>
            <w:tcW w:type="dxa" w:w="2556"/>
          </w:tcPr>
          <w:p>
            <w:r>
              <w:t>User/Team identity</w:t>
            </w:r>
          </w:p>
        </w:tc>
        <w:tc>
          <w:tcPr>
            <w:tcW w:type="dxa" w:w="2556"/>
          </w:tcPr>
          <w:p>
            <w:r>
              <w:t>Persistent user/team member record</w:t>
            </w:r>
          </w:p>
        </w:tc>
        <w:tc>
          <w:tcPr>
            <w:tcW w:type="dxa" w:w="2556"/>
          </w:tcPr>
          <w:p>
            <w:r>
              <w:t>Database</w:t>
            </w:r>
          </w:p>
        </w:tc>
        <w:tc>
          <w:tcPr>
            <w:tcW w:type="dxa" w:w="2556"/>
          </w:tcPr>
          <w:p>
            <w:r>
              <w:t>No credential stored in session cookie</w:t>
            </w:r>
          </w:p>
        </w:tc>
      </w:tr>
      <w:tr>
        <w:tc>
          <w:tcPr>
            <w:tcW w:type="dxa" w:w="2556"/>
          </w:tcPr>
          <w:p>
            <w:r>
              <w:t>Password</w:t>
            </w:r>
          </w:p>
        </w:tc>
        <w:tc>
          <w:tcPr>
            <w:tcW w:type="dxa" w:w="2556"/>
          </w:tcPr>
          <w:p>
            <w:r>
              <w:t>Strong password hash</w:t>
            </w:r>
          </w:p>
        </w:tc>
        <w:tc>
          <w:tcPr>
            <w:tcW w:type="dxa" w:w="2556"/>
          </w:tcPr>
          <w:p>
            <w:r>
              <w:t>Database/secret store</w:t>
            </w:r>
          </w:p>
        </w:tc>
        <w:tc>
          <w:tcPr>
            <w:tcW w:type="dxa" w:w="2556"/>
          </w:tcPr>
          <w:p>
            <w:r>
              <w:t>Never returned to client</w:t>
            </w:r>
          </w:p>
        </w:tc>
      </w:tr>
      <w:tr>
        <w:tc>
          <w:tcPr>
            <w:tcW w:type="dxa" w:w="2556"/>
          </w:tcPr>
          <w:p>
            <w:r>
              <w:t>Session</w:t>
            </w:r>
          </w:p>
        </w:tc>
        <w:tc>
          <w:tcPr>
            <w:tcW w:type="dxa" w:w="2556"/>
          </w:tcPr>
          <w:p>
            <w:r>
              <w:t>Opaque random session identifier + server-side record</w:t>
            </w:r>
          </w:p>
        </w:tc>
        <w:tc>
          <w:tcPr>
            <w:tcW w:type="dxa" w:w="2556"/>
          </w:tcPr>
          <w:p>
            <w:r>
              <w:t>Session store</w:t>
            </w:r>
          </w:p>
        </w:tc>
        <w:tc>
          <w:tcPr>
            <w:tcW w:type="dxa" w:w="2556"/>
          </w:tcPr>
          <w:p>
            <w:r>
              <w:t>Revocable, expiring</w:t>
            </w:r>
          </w:p>
        </w:tc>
      </w:tr>
      <w:tr>
        <w:tc>
          <w:tcPr>
            <w:tcW w:type="dxa" w:w="2556"/>
          </w:tcPr>
          <w:p>
            <w:r>
              <w:t>Cookie</w:t>
            </w:r>
          </w:p>
        </w:tc>
        <w:tc>
          <w:tcPr>
            <w:tcW w:type="dxa" w:w="2556"/>
          </w:tcPr>
          <w:p>
            <w:r>
              <w:t>HttpOnly + Secure + SameSite policy</w:t>
            </w:r>
          </w:p>
        </w:tc>
        <w:tc>
          <w:tcPr>
            <w:tcW w:type="dxa" w:w="2556"/>
          </w:tcPr>
          <w:p>
            <w:r>
              <w:t>Browser transport</w:t>
            </w:r>
          </w:p>
        </w:tc>
        <w:tc>
          <w:tcPr>
            <w:tcW w:type="dxa" w:w="2556"/>
          </w:tcPr>
          <w:p>
            <w:r>
              <w:t>Not a bearer token stored in localStorage</w:t>
            </w:r>
          </w:p>
        </w:tc>
      </w:tr>
      <w:tr>
        <w:tc>
          <w:tcPr>
            <w:tcW w:type="dxa" w:w="2556"/>
          </w:tcPr>
          <w:p>
            <w:r>
              <w:t>Role</w:t>
            </w:r>
          </w:p>
        </w:tc>
        <w:tc>
          <w:tcPr>
            <w:tcW w:type="dxa" w:w="2556"/>
          </w:tcPr>
          <w:p>
            <w:r>
              <w:t>Named role(s) assigned to identity</w:t>
            </w:r>
          </w:p>
        </w:tc>
        <w:tc>
          <w:tcPr>
            <w:tcW w:type="dxa" w:w="2556"/>
          </w:tcPr>
          <w:p>
            <w:r>
              <w:t>Database</w:t>
            </w:r>
          </w:p>
        </w:tc>
        <w:tc>
          <w:tcPr>
            <w:tcW w:type="dxa" w:w="2556"/>
          </w:tcPr>
          <w:p>
            <w:r>
              <w:t>Roles remain extensible</w:t>
            </w:r>
          </w:p>
        </w:tc>
      </w:tr>
      <w:tr>
        <w:tc>
          <w:tcPr>
            <w:tcW w:type="dxa" w:w="2556"/>
          </w:tcPr>
          <w:p>
            <w:r>
              <w:t>Permission</w:t>
            </w:r>
          </w:p>
        </w:tc>
        <w:tc>
          <w:tcPr>
            <w:tcW w:type="dxa" w:w="2556"/>
          </w:tcPr>
          <w:p>
            <w:r>
              <w:t>Stable capability code</w:t>
            </w:r>
          </w:p>
        </w:tc>
        <w:tc>
          <w:tcPr>
            <w:tcW w:type="dxa" w:w="2556"/>
          </w:tcPr>
          <w:p>
            <w:r>
              <w:t>Application policy</w:t>
            </w:r>
          </w:p>
        </w:tc>
        <w:tc>
          <w:tcPr>
            <w:tcW w:type="dxa" w:w="2556"/>
          </w:tcPr>
          <w:p>
            <w:r>
              <w:t>Routes check permissions, not role names</w:t>
            </w:r>
          </w:p>
        </w:tc>
      </w:tr>
    </w:tbl>
    <w:p>
      <w:pPr>
        <w:pStyle w:val="Heading1"/>
      </w:pPr>
      <w:r>
        <w:t>10.2.4 — Authentication Flows</w:t>
      </w:r>
    </w:p>
    <w:p>
      <w:r>
        <w:rPr>
          <w:b/>
        </w:rPr>
        <w:t xml:space="preserve">Admin/Team Login: </w:t>
      </w:r>
      <w:r>
        <w:t>Validate input → locate identity/credential → verify password → establish session → return safe identity/session response.</w:t>
      </w:r>
    </w:p>
    <w:p>
      <w:r>
        <w:rPr>
          <w:b/>
        </w:rPr>
        <w:t xml:space="preserve">Authenticated Request: </w:t>
      </w:r>
      <w:r>
        <w:t>Receive session cookie → resolve session server-side → load identity/permissions → authorize endpoint → continue.</w:t>
      </w:r>
    </w:p>
    <w:p>
      <w:r>
        <w:rPr>
          <w:b/>
        </w:rPr>
        <w:t xml:space="preserve">Logout: </w:t>
      </w:r>
      <w:r>
        <w:t>Resolve session → revoke/destroy session → clear cookie → audit logout.</w:t>
      </w:r>
    </w:p>
    <w:p>
      <w:r>
        <w:rPr>
          <w:b/>
        </w:rPr>
        <w:t xml:space="preserve">Session Expiry: </w:t>
      </w:r>
      <w:r>
        <w:t>Reject expired/revoked session → clear/rotate cookie as appropriate → require fresh authentication.</w:t>
      </w:r>
    </w:p>
    <w:p>
      <w:r>
        <w:rPr>
          <w:b/>
        </w:rPr>
        <w:t xml:space="preserve">Privilege Change: </w:t>
      </w:r>
      <w:r>
        <w:t>Change role/permissions → invalidate affected sessions where policy requires → record audit event.</w:t>
      </w:r>
    </w:p>
    <w:p>
      <w:pPr>
        <w:pStyle w:val="Heading1"/>
      </w:pPr>
      <w:r>
        <w:t>10.2.5 — Security Requirements</w:t>
      </w:r>
    </w:p>
    <w:p>
      <w:pPr>
        <w:pStyle w:val="ListBullet"/>
      </w:pPr>
      <w:r>
        <w:t>Do not return passwords, password hashes or reusable bearer credentials.</w:t>
      </w:r>
    </w:p>
    <w:p>
      <w:pPr>
        <w:pStyle w:val="ListBullet"/>
      </w:pPr>
      <w:r>
        <w:t>Do not store authentication tokens in localStorage/sessionStorage.</w:t>
      </w:r>
    </w:p>
    <w:p>
      <w:pPr>
        <w:pStyle w:val="ListBullet"/>
      </w:pPr>
      <w:r>
        <w:t>Use cryptographically random opaque session IDs.</w:t>
      </w:r>
    </w:p>
    <w:p>
      <w:pPr>
        <w:pStyle w:val="ListBullet"/>
      </w:pPr>
      <w:r>
        <w:t>Store only a secure representation of session identifiers server-side where appropriate.</w:t>
      </w:r>
    </w:p>
    <w:p>
      <w:pPr>
        <w:pStyle w:val="ListBullet"/>
      </w:pPr>
      <w:r>
        <w:t>Apply login-specific rate limiting and abuse detection.</w:t>
      </w:r>
    </w:p>
    <w:p>
      <w:pPr>
        <w:pStyle w:val="ListBullet"/>
      </w:pPr>
      <w:r>
        <w:t>Use generic authentication failure responses.</w:t>
      </w:r>
    </w:p>
    <w:p>
      <w:pPr>
        <w:pStyle w:val="ListBullet"/>
      </w:pPr>
      <w:r>
        <w:t>Prevent session fixation by issuing a new session after authentication.</w:t>
      </w:r>
    </w:p>
    <w:p>
      <w:pPr>
        <w:pStyle w:val="ListBullet"/>
      </w:pPr>
      <w:r>
        <w:t>Rotate/invalidate sessions after sensitive security events.</w:t>
      </w:r>
    </w:p>
    <w:p>
      <w:pPr>
        <w:pStyle w:val="ListBullet"/>
      </w:pPr>
      <w:r>
        <w:t>Use CSRF defenses for cookie-authenticated state changes.</w:t>
      </w:r>
    </w:p>
    <w:p>
      <w:pPr>
        <w:pStyle w:val="ListBullet"/>
      </w:pPr>
      <w:r>
        <w:t>Never log passwords, session IDs, cookies or secrets.</w:t>
      </w:r>
    </w:p>
    <w:p>
      <w:pPr>
        <w:pStyle w:val="Heading1"/>
      </w:pPr>
      <w:r>
        <w:t>10.2.6 — Migration Compatibility</w:t>
      </w:r>
    </w:p>
    <w:p>
      <w:r>
        <w:t>The frontend currently expects a token-based login response, so the migration must update the frontend authentication contract at the same time as the backend. The legacy token contract must not be preserved merely for convenience if doing so weakens the approved architecture.</w:t>
      </w:r>
    </w:p>
    <w:p>
      <w:pPr>
        <w:pStyle w:val="Heading1"/>
      </w:pPr>
      <w:r>
        <w:t>10.2.7 — Acceptance Criteria</w:t>
      </w:r>
    </w:p>
    <w:p>
      <w:pPr>
        <w:pStyle w:val="ListBullet"/>
      </w:pPr>
      <w:r>
        <w:t>Admin and team login establish a server-side session.</w:t>
      </w:r>
    </w:p>
    <w:p>
      <w:pPr>
        <w:pStyle w:val="ListBullet"/>
      </w:pPr>
      <w:r>
        <w:t>No reusable authentication token is persisted in browser storage.</w:t>
      </w:r>
    </w:p>
    <w:p>
      <w:pPr>
        <w:pStyle w:val="ListBullet"/>
      </w:pPr>
      <w:r>
        <w:t>Session cookie is Secure/HttpOnly and deployment-appropriate SameSite.</w:t>
      </w:r>
    </w:p>
    <w:p>
      <w:pPr>
        <w:pStyle w:val="ListBullet"/>
      </w:pPr>
      <w:r>
        <w:t>Logout invalidates the session server-side.</w:t>
      </w:r>
    </w:p>
    <w:p>
      <w:pPr>
        <w:pStyle w:val="ListBullet"/>
      </w:pPr>
      <w:r>
        <w:t>Expired/revoked sessions cannot access privileged endpoints.</w:t>
      </w:r>
    </w:p>
    <w:p>
      <w:pPr>
        <w:pStyle w:val="ListBullet"/>
      </w:pPr>
      <w:r>
        <w:t>Every privileged endpoint evaluates an explicit permission.</w:t>
      </w:r>
    </w:p>
    <w:p>
      <w:pPr>
        <w:pStyle w:val="ListBullet"/>
      </w:pPr>
      <w:r>
        <w:t>CSRF tests pass for cookie-authenticated mutations.</w:t>
      </w:r>
    </w:p>
    <w:p>
      <w:pPr>
        <w:pStyle w:val="ListBullet"/>
      </w:pPr>
      <w:r>
        <w:t>Login abuse/rate-limit tests pass.</w:t>
      </w:r>
    </w:p>
    <w:p>
      <w:pPr>
        <w:pStyle w:val="ListBullet"/>
      </w:pPr>
      <w:r>
        <w:t>Authentication events are auditable without secret leakage.</w:t>
      </w:r>
    </w:p>
    <w:p>
      <w:pPr>
        <w:pStyle w:val="Heading1"/>
      </w:pPr>
      <w:r>
        <w:t>10.2.8 — Y-Factor</w:t>
      </w:r>
    </w:p>
    <w:p>
      <w:r>
        <w:t>The Y-Factor is server authority: the browser proves possession of a controlled session, but the server remains the source of truth for identity, session validity and permissions.</w:t>
      </w:r>
    </w:p>
    <w:p>
      <w:pPr>
        <w:pStyle w:val="Heading1"/>
      </w:pPr>
      <w:r>
        <w:t>10.2.9 — Master Control Update</w:t>
      </w:r>
    </w:p>
    <w:p>
      <w:r>
        <w:t>Phase 10.2 Authentication Foundation Design: DESIGN COMPLETED. Current authentication evidence has been incorporated and the approved server-side-session architecture has been translated into implementation requirements and acceptance criteria. No GitHub repository changes were made.</w:t>
      </w:r>
    </w:p>
    <w:p>
      <w:r>
        <w:br w:type="page"/>
      </w:r>
    </w:p>
    <w:p>
      <w:pPr>
        <w:pStyle w:val="Title"/>
      </w:pPr>
      <w:r>
        <w:t>PHASE 10 — REMEDIATION IMPLEMENTATION BLUEPRINT</w:t>
      </w:r>
    </w:p>
    <w:p>
      <w:pPr>
        <w:pStyle w:val="Heading1"/>
      </w:pPr>
      <w:r>
        <w:t>10.3 — Exact User, Role, Permission &amp; Session Data Model</w:t>
      </w:r>
    </w:p>
    <w:p>
      <w:r>
        <w:t>DESIGN PHASE — current Team model reviewed; no implementation changes made.</w:t>
      </w:r>
    </w:p>
    <w:p>
      <w:pPr>
        <w:pStyle w:val="Heading1"/>
      </w:pPr>
      <w:r>
        <w:t>10.3.1 — Current Identity Baseline</w:t>
      </w:r>
    </w:p>
    <w:p>
      <w:r>
        <w:t>The current Team model stores name, username, passwordHash, role and active status. Passwords are bcrypt-hashed with 12 rounds, and passwordHash is deliberately excluded from safe API output. fileciteturn294file0L1-L6</w:t>
      </w:r>
    </w:p>
    <w:p>
      <w:r>
        <w:t>The current role is a single free-form string with a default of 'Member'. This is useful as a starting identity attribute, but it is not sufficient for the approved extensible Role + Permission architecture.</w:t>
      </w:r>
    </w:p>
    <w:p>
      <w:pPr>
        <w:pStyle w:val="Heading1"/>
      </w:pPr>
      <w:r>
        <w:t>10.3.2 — Target Domain Model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Entity</w:t>
            </w:r>
          </w:p>
        </w:tc>
        <w:tc>
          <w:tcPr>
            <w:tcW w:type="dxa" w:w="2045"/>
          </w:tcPr>
          <w:p>
            <w:r>
              <w:t>Core Fields</w:t>
            </w:r>
          </w:p>
        </w:tc>
        <w:tc>
          <w:tcPr>
            <w:tcW w:type="dxa" w:w="2045"/>
          </w:tcPr>
          <w:p>
            <w:r>
              <w:t>Relationship</w:t>
            </w:r>
          </w:p>
        </w:tc>
        <w:tc>
          <w:tcPr>
            <w:tcW w:type="dxa" w:w="2045"/>
          </w:tcPr>
          <w:p>
            <w:r>
              <w:t>Authority</w:t>
            </w:r>
          </w:p>
        </w:tc>
        <w:tc>
          <w:tcPr>
            <w:tcW w:type="dxa" w:w="2045"/>
          </w:tcPr>
          <w:p>
            <w:r>
              <w:t>Notes</w:t>
            </w:r>
          </w:p>
        </w:tc>
      </w:tr>
      <w:tr>
        <w:tc>
          <w:tcPr>
            <w:tcW w:type="dxa" w:w="2045"/>
          </w:tcPr>
          <w:p>
            <w:r>
              <w:t>User</w:t>
            </w:r>
          </w:p>
        </w:tc>
        <w:tc>
          <w:tcPr>
            <w:tcW w:type="dxa" w:w="2045"/>
          </w:tcPr>
          <w:p>
            <w:r>
              <w:t>id, name, username/email, passwordHash, active, security state, timestamps</w:t>
            </w:r>
          </w:p>
        </w:tc>
        <w:tc>
          <w:tcPr>
            <w:tcW w:type="dxa" w:w="2045"/>
          </w:tcPr>
          <w:p>
            <w:r>
              <w:t>User → Roles</w:t>
            </w:r>
          </w:p>
        </w:tc>
        <w:tc>
          <w:tcPr>
            <w:tcW w:type="dxa" w:w="2045"/>
          </w:tcPr>
          <w:p>
            <w:r>
              <w:t>Database</w:t>
            </w:r>
          </w:p>
        </w:tc>
        <w:tc>
          <w:tcPr>
            <w:tcW w:type="dxa" w:w="2045"/>
          </w:tcPr>
          <w:p>
            <w:r>
              <w:t>Credential/identity record; never expose passwordHash</w:t>
            </w:r>
          </w:p>
        </w:tc>
      </w:tr>
      <w:tr>
        <w:tc>
          <w:tcPr>
            <w:tcW w:type="dxa" w:w="2045"/>
          </w:tcPr>
          <w:p>
            <w:r>
              <w:t>Role</w:t>
            </w:r>
          </w:p>
        </w:tc>
        <w:tc>
          <w:tcPr>
            <w:tcW w:type="dxa" w:w="2045"/>
          </w:tcPr>
          <w:p>
            <w:r>
              <w:t>id, key, name, description, active, system/custom flag</w:t>
            </w:r>
          </w:p>
        </w:tc>
        <w:tc>
          <w:tcPr>
            <w:tcW w:type="dxa" w:w="2045"/>
          </w:tcPr>
          <w:p>
            <w:r>
              <w:t>Role ↔ Permissions</w:t>
            </w:r>
          </w:p>
        </w:tc>
        <w:tc>
          <w:tcPr>
            <w:tcW w:type="dxa" w:w="2045"/>
          </w:tcPr>
          <w:p>
            <w:r>
              <w:t>Database + policy</w:t>
            </w:r>
          </w:p>
        </w:tc>
        <w:tc>
          <w:tcPr>
            <w:tcW w:type="dxa" w:w="2045"/>
          </w:tcPr>
          <w:p>
            <w:r>
              <w:t>Future roles can be added without route rewrites</w:t>
            </w:r>
          </w:p>
        </w:tc>
      </w:tr>
      <w:tr>
        <w:tc>
          <w:tcPr>
            <w:tcW w:type="dxa" w:w="2045"/>
          </w:tcPr>
          <w:p>
            <w:r>
              <w:t>Permission</w:t>
            </w:r>
          </w:p>
        </w:tc>
        <w:tc>
          <w:tcPr>
            <w:tcW w:type="dxa" w:w="2045"/>
          </w:tcPr>
          <w:p>
            <w:r>
              <w:t>id/key, description, domain/action</w:t>
            </w:r>
          </w:p>
        </w:tc>
        <w:tc>
          <w:tcPr>
            <w:tcW w:type="dxa" w:w="2045"/>
          </w:tcPr>
          <w:p>
            <w:r>
              <w:t>Role ↔ Permissions</w:t>
            </w:r>
          </w:p>
        </w:tc>
        <w:tc>
          <w:tcPr>
            <w:tcW w:type="dxa" w:w="2045"/>
          </w:tcPr>
          <w:p>
            <w:r>
              <w:t>Application policy</w:t>
            </w:r>
          </w:p>
        </w:tc>
        <w:tc>
          <w:tcPr>
            <w:tcW w:type="dxa" w:w="2045"/>
          </w:tcPr>
          <w:p>
            <w:r>
              <w:t>Stable capability identifiers</w:t>
            </w:r>
          </w:p>
        </w:tc>
      </w:tr>
      <w:tr>
        <w:tc>
          <w:tcPr>
            <w:tcW w:type="dxa" w:w="2045"/>
          </w:tcPr>
          <w:p>
            <w:r>
              <w:t>Session</w:t>
            </w:r>
          </w:p>
        </w:tc>
        <w:tc>
          <w:tcPr>
            <w:tcW w:type="dxa" w:w="2045"/>
          </w:tcPr>
          <w:p>
            <w:r>
              <w:t>id, userId, sessionSecretHash, createdAt, expiresAt, lastSeenAt, revokedAt, metadata</w:t>
            </w:r>
          </w:p>
        </w:tc>
        <w:tc>
          <w:tcPr>
            <w:tcW w:type="dxa" w:w="2045"/>
          </w:tcPr>
          <w:p>
            <w:r>
              <w:t>Session → User</w:t>
            </w:r>
          </w:p>
        </w:tc>
        <w:tc>
          <w:tcPr>
            <w:tcW w:type="dxa" w:w="2045"/>
          </w:tcPr>
          <w:p>
            <w:r>
              <w:t>Server/session store</w:t>
            </w:r>
          </w:p>
        </w:tc>
        <w:tc>
          <w:tcPr>
            <w:tcW w:type="dxa" w:w="2045"/>
          </w:tcPr>
          <w:p>
            <w:r>
              <w:t>Opaque browser cookie maps to server-side session</w:t>
            </w:r>
          </w:p>
        </w:tc>
      </w:tr>
      <w:tr>
        <w:tc>
          <w:tcPr>
            <w:tcW w:type="dxa" w:w="2045"/>
          </w:tcPr>
          <w:p>
            <w:r>
              <w:t>AuditEvent</w:t>
            </w:r>
          </w:p>
        </w:tc>
        <w:tc>
          <w:tcPr>
            <w:tcW w:type="dxa" w:w="2045"/>
          </w:tcPr>
          <w:p>
            <w:r>
              <w:t>id, timestamp, actor/session, action, resource, outcome, requestId, metadata</w:t>
            </w:r>
          </w:p>
        </w:tc>
        <w:tc>
          <w:tcPr>
            <w:tcW w:type="dxa" w:w="2045"/>
          </w:tcPr>
          <w:p>
            <w:r>
              <w:t>AuditEvent → actor/resource</w:t>
            </w:r>
          </w:p>
        </w:tc>
        <w:tc>
          <w:tcPr>
            <w:tcW w:type="dxa" w:w="2045"/>
          </w:tcPr>
          <w:p>
            <w:r>
              <w:t>Append-only audit store</w:t>
            </w:r>
          </w:p>
        </w:tc>
        <w:tc>
          <w:tcPr>
            <w:tcW w:type="dxa" w:w="2045"/>
          </w:tcPr>
          <w:p>
            <w:r>
              <w:t>No secrets; PII minimized</w:t>
            </w:r>
          </w:p>
        </w:tc>
      </w:tr>
    </w:tbl>
    <w:p>
      <w:pPr>
        <w:pStyle w:val="Heading1"/>
      </w:pPr>
      <w:r>
        <w:t>10.3.3 — Permission Naming Standard</w:t>
      </w:r>
    </w:p>
    <w:p>
      <w:pPr>
        <w:pStyle w:val="ListBullet"/>
      </w:pPr>
      <w:r>
        <w:t>Format: &lt;domain&gt;.&lt;resource/action&gt; or &lt;domain&gt;.&lt;resource&gt;.&lt;action&gt; where needed.</w:t>
      </w:r>
    </w:p>
    <w:p>
      <w:pPr>
        <w:pStyle w:val="ListBullet"/>
      </w:pPr>
      <w:r>
        <w:t>Examples: programs.read, programs.create, programs.edit, programs.publish, programs.archive, programs.delete.</w:t>
      </w:r>
    </w:p>
    <w:p>
      <w:pPr>
        <w:pStyle w:val="ListBullet"/>
      </w:pPr>
      <w:r>
        <w:t>Examples: donations.read, donations.create-intent, donations.reconcile, donations.refund.</w:t>
      </w:r>
    </w:p>
    <w:p>
      <w:pPr>
        <w:pStyle w:val="ListBullet"/>
      </w:pPr>
      <w:r>
        <w:t>Examples: team.read, team.create, team.edit, team.deactivate, team.role.assign.</w:t>
      </w:r>
    </w:p>
    <w:p>
      <w:pPr>
        <w:pStyle w:val="ListBullet"/>
      </w:pPr>
      <w:r>
        <w:t>Examples: cms.settings.read, cms.settings.edit, cms.settings.publish.</w:t>
      </w:r>
    </w:p>
    <w:p>
      <w:pPr>
        <w:pStyle w:val="ListBullet"/>
      </w:pPr>
      <w:r>
        <w:t>Permissions are checked by capability, never by frontend labels.</w:t>
      </w:r>
    </w:p>
    <w:p>
      <w:pPr>
        <w:pStyle w:val="Heading1"/>
      </w:pPr>
      <w:r>
        <w:t>10.3.4 — Role Design</w:t>
      </w:r>
    </w:p>
    <w:p>
      <w:pPr>
        <w:pStyle w:val="ListBullet"/>
      </w:pPr>
      <w:r>
        <w:t>Super Administrator — explicit full-system permission set; use sparingly.</w:t>
      </w:r>
    </w:p>
    <w:p>
      <w:pPr>
        <w:pStyle w:val="ListBullet"/>
      </w:pPr>
      <w:r>
        <w:t>Content Administrator/Editor — content management permissions appropriate to duties.</w:t>
      </w:r>
    </w:p>
    <w:p>
      <w:pPr>
        <w:pStyle w:val="ListBullet"/>
      </w:pPr>
      <w:r>
        <w:t>Publisher — publication/review permissions without unrelated financial or identity administration.</w:t>
      </w:r>
    </w:p>
    <w:p>
      <w:pPr>
        <w:pStyle w:val="ListBullet"/>
      </w:pPr>
      <w:r>
        <w:t>Volunteer/People Administrator — controlled access to volunteer/contact data.</w:t>
      </w:r>
    </w:p>
    <w:p>
      <w:pPr>
        <w:pStyle w:val="ListBullet"/>
      </w:pPr>
      <w:r>
        <w:t>Finance Administrator — donation/payment/reconciliation permissions.</w:t>
      </w:r>
    </w:p>
    <w:p>
      <w:pPr>
        <w:pStyle w:val="ListBullet"/>
      </w:pPr>
      <w:r>
        <w:t>Team Administrator — team membership and role-assignment permissions, subject to separation-of-duties policy.</w:t>
      </w:r>
    </w:p>
    <w:p>
      <w:pPr>
        <w:pStyle w:val="ListBullet"/>
      </w:pPr>
      <w:r>
        <w:t>Future custom roles — supported by assigning existing permissions.</w:t>
      </w:r>
    </w:p>
    <w:p>
      <w:r>
        <w:t>These are proposed role bundles, not additional roles to be silently introduced into the live system. Final role assignment remains an implementation/business approval step.</w:t>
      </w:r>
    </w:p>
    <w:p>
      <w:pPr>
        <w:pStyle w:val="Heading1"/>
      </w:pPr>
      <w:r>
        <w:t>10.3.5 — Session Model</w:t>
      </w:r>
    </w:p>
    <w:p>
      <w:pPr>
        <w:pStyle w:val="ListBullet"/>
      </w:pPr>
      <w:r>
        <w:t>Generate a cryptographically random opaque session identifier after successful authentication.</w:t>
      </w:r>
    </w:p>
    <w:p>
      <w:pPr>
        <w:pStyle w:val="ListBullet"/>
      </w:pPr>
      <w:r>
        <w:t>Store only a secure representation of the session identifier server-side where appropriate.</w:t>
      </w:r>
    </w:p>
    <w:p>
      <w:pPr>
        <w:pStyle w:val="ListBullet"/>
      </w:pPr>
      <w:r>
        <w:t>Bind session to user identity and relevant security metadata.</w:t>
      </w:r>
    </w:p>
    <w:p>
      <w:pPr>
        <w:pStyle w:val="ListBullet"/>
      </w:pPr>
      <w:r>
        <w:t>Enforce expiry and revocation.</w:t>
      </w:r>
    </w:p>
    <w:p>
      <w:pPr>
        <w:pStyle w:val="ListBullet"/>
      </w:pPr>
      <w:r>
        <w:t>Support revocation of all sessions for a user after security-sensitive changes.</w:t>
      </w:r>
    </w:p>
    <w:p>
      <w:pPr>
        <w:pStyle w:val="ListBullet"/>
      </w:pPr>
      <w:r>
        <w:t>Cookie carries the session identifier; browser storage does not hold reusable bearer credentials.</w:t>
      </w:r>
    </w:p>
    <w:p>
      <w:pPr>
        <w:pStyle w:val="Heading1"/>
      </w:pPr>
      <w:r>
        <w:t>10.3.6 — Role/Permission Change Rules</w:t>
      </w:r>
    </w:p>
    <w:p>
      <w:pPr>
        <w:pStyle w:val="ListBullet"/>
      </w:pPr>
      <w:r>
        <w:t>Role assignment requires an explicit team.role.assign permission.</w:t>
      </w:r>
    </w:p>
    <w:p>
      <w:pPr>
        <w:pStyle w:val="ListBullet"/>
      </w:pPr>
      <w:r>
        <w:t>Users cannot grant a permission they themselves are not allowed to delegate.</w:t>
      </w:r>
    </w:p>
    <w:p>
      <w:pPr>
        <w:pStyle w:val="ListBullet"/>
      </w:pPr>
      <w:r>
        <w:t>Changes take effect server-side.</w:t>
      </w:r>
    </w:p>
    <w:p>
      <w:pPr>
        <w:pStyle w:val="ListBullet"/>
      </w:pPr>
      <w:r>
        <w:t>Existing sessions are re-evaluated against current permissions; high-risk role changes may force session revocation.</w:t>
      </w:r>
    </w:p>
    <w:p>
      <w:pPr>
        <w:pStyle w:val="ListBullet"/>
      </w:pPr>
      <w:r>
        <w:t>Every role/permission change creates an audit event.</w:t>
      </w:r>
    </w:p>
    <w:p>
      <w:pPr>
        <w:pStyle w:val="Heading1"/>
      </w:pPr>
      <w:r>
        <w:t>10.3.7 — Data Protection Rules</w:t>
      </w:r>
    </w:p>
    <w:p>
      <w:pPr>
        <w:pStyle w:val="ListBullet"/>
      </w:pPr>
      <w:r>
        <w:t>passwordHash is never returned.</w:t>
      </w:r>
    </w:p>
    <w:p>
      <w:pPr>
        <w:pStyle w:val="ListBullet"/>
      </w:pPr>
      <w:r>
        <w:t>Session identifiers are never logged.</w:t>
      </w:r>
    </w:p>
    <w:p>
      <w:pPr>
        <w:pStyle w:val="ListBullet"/>
      </w:pPr>
      <w:r>
        <w:t>Permissions/roles are safe to expose only to the authenticated user as effective-authorization metadata.</w:t>
      </w:r>
    </w:p>
    <w:p>
      <w:pPr>
        <w:pStyle w:val="ListBullet"/>
      </w:pPr>
      <w:r>
        <w:t>Audit metadata must be minimized and redacted.</w:t>
      </w:r>
    </w:p>
    <w:p>
      <w:pPr>
        <w:pStyle w:val="ListBullet"/>
      </w:pPr>
      <w:r>
        <w:t>Sensitive people/financial records require domain-specific permissions.</w:t>
      </w:r>
    </w:p>
    <w:p>
      <w:pPr>
        <w:pStyle w:val="Heading1"/>
      </w:pPr>
      <w:r>
        <w:t>10.3.8 — Acceptance Criteria</w:t>
      </w:r>
    </w:p>
    <w:p>
      <w:pPr>
        <w:pStyle w:val="ListBullet"/>
      </w:pPr>
      <w:r>
        <w:t>An identity can have one or more roles.</w:t>
      </w:r>
    </w:p>
    <w:p>
      <w:pPr>
        <w:pStyle w:val="ListBullet"/>
      </w:pPr>
      <w:r>
        <w:t>A role can contain many permissions.</w:t>
      </w:r>
    </w:p>
    <w:p>
      <w:pPr>
        <w:pStyle w:val="ListBullet"/>
      </w:pPr>
      <w:r>
        <w:t>A permission can belong to many roles.</w:t>
      </w:r>
    </w:p>
    <w:p>
      <w:pPr>
        <w:pStyle w:val="ListBullet"/>
      </w:pPr>
      <w:r>
        <w:t>Adding a new role requires no route-code rewrite.</w:t>
      </w:r>
    </w:p>
    <w:p>
      <w:pPr>
        <w:pStyle w:val="ListBullet"/>
      </w:pPr>
      <w:r>
        <w:t>Endpoint authorization checks permissions, not role-name strings.</w:t>
      </w:r>
    </w:p>
    <w:p>
      <w:pPr>
        <w:pStyle w:val="ListBullet"/>
      </w:pPr>
      <w:r>
        <w:t>Sessions are independently revocable and expiring.</w:t>
      </w:r>
    </w:p>
    <w:p>
      <w:pPr>
        <w:pStyle w:val="ListBullet"/>
      </w:pPr>
      <w:r>
        <w:t>Role/permission changes are audited.</w:t>
      </w:r>
    </w:p>
    <w:p>
      <w:pPr>
        <w:pStyle w:val="ListBullet"/>
      </w:pPr>
      <w:r>
        <w:t>Deactivated identities cannot establish new privileged sessions.</w:t>
      </w:r>
    </w:p>
    <w:p>
      <w:pPr>
        <w:pStyle w:val="Heading1"/>
      </w:pPr>
      <w:r>
        <w:t>10.3.9 — Y-Factor</w:t>
      </w:r>
    </w:p>
    <w:p>
      <w:r>
        <w:t>The Y-Factor is extensibility without loss of control: the organization can create future roles as responsibilities evolve while keeping every privileged capability explicit, reviewable and enforceable.</w:t>
      </w:r>
    </w:p>
    <w:p>
      <w:pPr>
        <w:pStyle w:val="Heading1"/>
      </w:pPr>
      <w:r>
        <w:t>10.3.10 — Master Control Update</w:t>
      </w:r>
    </w:p>
    <w:p>
      <w:r>
        <w:t>Phase 10.3 Exact User, Role, Permission &amp; Session Data Model: DESIGN COMPLETED. Current Team identity evidence has been incorporated. No GitHub repository changes were made.</w:t>
      </w:r>
    </w:p>
    <w:p>
      <w:r>
        <w:br w:type="page"/>
      </w:r>
    </w:p>
    <w:p>
      <w:pPr>
        <w:pStyle w:val="Title"/>
      </w:pPr>
      <w:r>
        <w:t>PHASE 10 — REMEDIATION IMPLEMENTATION BLUEPRINT</w:t>
      </w:r>
    </w:p>
    <w:p>
      <w:pPr>
        <w:pStyle w:val="Heading1"/>
      </w:pPr>
      <w:r>
        <w:t>10.4 — Exact Role + Permission Matrix</w:t>
      </w:r>
    </w:p>
    <w:p>
      <w:r>
        <w:t>DESIGN PHASE — derived from the approved extensible Role + Permission architecture and the verified API/domain inventory. No implementation changes made.</w:t>
      </w:r>
    </w:p>
    <w:p>
      <w:pPr>
        <w:pStyle w:val="Heading1"/>
      </w:pPr>
      <w:r>
        <w:t>10.4.1 — Permission Catalogue</w:t>
      </w:r>
    </w:p>
    <w:tbl>
      <w:tblPr>
        <w:tblStyle w:val="TableGrid"/>
        <w:tblW w:type="auto" w:w="0"/>
        <w:tblLook w:firstColumn="1" w:firstRow="1" w:lastColumn="0" w:lastRow="0" w:noHBand="0" w:noVBand="1" w:val="04A0"/>
      </w:tblPr>
      <w:tblGrid>
        <w:gridCol w:w="5112"/>
        <w:gridCol w:w="5112"/>
      </w:tblGrid>
      <w:tr>
        <w:tc>
          <w:tcPr>
            <w:tcW w:type="dxa" w:w="5112"/>
          </w:tcPr>
          <w:p>
            <w:r>
              <w:t>Domain</w:t>
            </w:r>
          </w:p>
        </w:tc>
        <w:tc>
          <w:tcPr>
            <w:tcW w:type="dxa" w:w="5112"/>
          </w:tcPr>
          <w:p>
            <w:r>
              <w:t>Stable Permissions</w:t>
            </w:r>
          </w:p>
        </w:tc>
      </w:tr>
      <w:tr>
        <w:tc>
          <w:tcPr>
            <w:tcW w:type="dxa" w:w="5112"/>
          </w:tcPr>
          <w:p>
            <w:r>
              <w:t>System</w:t>
            </w:r>
          </w:p>
        </w:tc>
        <w:tc>
          <w:tcPr>
            <w:tcW w:type="dxa" w:w="5112"/>
          </w:tcPr>
          <w:p>
            <w:r>
              <w:t>system.status.read; system.docs.read</w:t>
            </w:r>
          </w:p>
        </w:tc>
      </w:tr>
      <w:tr>
        <w:tc>
          <w:tcPr>
            <w:tcW w:type="dxa" w:w="5112"/>
          </w:tcPr>
          <w:p>
            <w:r>
              <w:t>Programs</w:t>
            </w:r>
          </w:p>
        </w:tc>
        <w:tc>
          <w:tcPr>
            <w:tcW w:type="dxa" w:w="5112"/>
          </w:tcPr>
          <w:p>
            <w:r>
              <w:t>programs.read; programs.create; programs.edit; programs.publish; programs.archive; programs.delete</w:t>
            </w:r>
          </w:p>
        </w:tc>
      </w:tr>
      <w:tr>
        <w:tc>
          <w:tcPr>
            <w:tcW w:type="dxa" w:w="5112"/>
          </w:tcPr>
          <w:p>
            <w:r>
              <w:t>Events</w:t>
            </w:r>
          </w:p>
        </w:tc>
        <w:tc>
          <w:tcPr>
            <w:tcW w:type="dxa" w:w="5112"/>
          </w:tcPr>
          <w:p>
            <w:r>
              <w:t>events.read; events.create; events.edit; events.publish; events.archive; events.delete</w:t>
            </w:r>
          </w:p>
        </w:tc>
      </w:tr>
      <w:tr>
        <w:tc>
          <w:tcPr>
            <w:tcW w:type="dxa" w:w="5112"/>
          </w:tcPr>
          <w:p>
            <w:r>
              <w:t>Blog</w:t>
            </w:r>
          </w:p>
        </w:tc>
        <w:tc>
          <w:tcPr>
            <w:tcW w:type="dxa" w:w="5112"/>
          </w:tcPr>
          <w:p>
            <w:r>
              <w:t>blog.read; blog.create; blog.edit; blog.publish; blog.archive; blog.delete</w:t>
            </w:r>
          </w:p>
        </w:tc>
      </w:tr>
      <w:tr>
        <w:tc>
          <w:tcPr>
            <w:tcW w:type="dxa" w:w="5112"/>
          </w:tcPr>
          <w:p>
            <w:r>
              <w:t>Testimonials</w:t>
            </w:r>
          </w:p>
        </w:tc>
        <w:tc>
          <w:tcPr>
            <w:tcW w:type="dxa" w:w="5112"/>
          </w:tcPr>
          <w:p>
            <w:r>
              <w:t>testimonials.read; testimonials.create; testimonials.edit; testimonials.publish; testimonials.delete</w:t>
            </w:r>
          </w:p>
        </w:tc>
      </w:tr>
      <w:tr>
        <w:tc>
          <w:tcPr>
            <w:tcW w:type="dxa" w:w="5112"/>
          </w:tcPr>
          <w:p>
            <w:r>
              <w:t>Values</w:t>
            </w:r>
          </w:p>
        </w:tc>
        <w:tc>
          <w:tcPr>
            <w:tcW w:type="dxa" w:w="5112"/>
          </w:tcPr>
          <w:p>
            <w:r>
              <w:t>values.read; values.create; values.edit; values.publish; values.delete</w:t>
            </w:r>
          </w:p>
        </w:tc>
      </w:tr>
      <w:tr>
        <w:tc>
          <w:tcPr>
            <w:tcW w:type="dxa" w:w="5112"/>
          </w:tcPr>
          <w:p>
            <w:r>
              <w:t>Stories</w:t>
            </w:r>
          </w:p>
        </w:tc>
        <w:tc>
          <w:tcPr>
            <w:tcW w:type="dxa" w:w="5112"/>
          </w:tcPr>
          <w:p>
            <w:r>
              <w:t>stories.read; stories.create; stories.edit; stories.publish; stories.delete</w:t>
            </w:r>
          </w:p>
        </w:tc>
      </w:tr>
      <w:tr>
        <w:tc>
          <w:tcPr>
            <w:tcW w:type="dxa" w:w="5112"/>
          </w:tcPr>
          <w:p>
            <w:r>
              <w:t>Community</w:t>
            </w:r>
          </w:p>
        </w:tc>
        <w:tc>
          <w:tcPr>
            <w:tcW w:type="dxa" w:w="5112"/>
          </w:tcPr>
          <w:p>
            <w:r>
              <w:t>initiatives.read; initiatives.create; initiatives.edit; initiatives.publish; initiatives.delete</w:t>
            </w:r>
          </w:p>
        </w:tc>
      </w:tr>
      <w:tr>
        <w:tc>
          <w:tcPr>
            <w:tcW w:type="dxa" w:w="5112"/>
          </w:tcPr>
          <w:p>
            <w:r>
              <w:t>Gallery/Media</w:t>
            </w:r>
          </w:p>
        </w:tc>
        <w:tc>
          <w:tcPr>
            <w:tcW w:type="dxa" w:w="5112"/>
          </w:tcPr>
          <w:p>
            <w:r>
              <w:t>gallery.read; gallery.create; gallery.edit; gallery.publish; gallery.delete; media.create; media.delete</w:t>
            </w:r>
          </w:p>
        </w:tc>
      </w:tr>
      <w:tr>
        <w:tc>
          <w:tcPr>
            <w:tcW w:type="dxa" w:w="5112"/>
          </w:tcPr>
          <w:p>
            <w:r>
              <w:t>Games</w:t>
            </w:r>
          </w:p>
        </w:tc>
        <w:tc>
          <w:tcPr>
            <w:tcW w:type="dxa" w:w="5112"/>
          </w:tcPr>
          <w:p>
            <w:r>
              <w:t>games.read; games.create; games.edit; games.publish; games.delete; games.upload</w:t>
            </w:r>
          </w:p>
        </w:tc>
      </w:tr>
      <w:tr>
        <w:tc>
          <w:tcPr>
            <w:tcW w:type="dxa" w:w="5112"/>
          </w:tcPr>
          <w:p>
            <w:r>
              <w:t>Coloring</w:t>
            </w:r>
          </w:p>
        </w:tc>
        <w:tc>
          <w:tcPr>
            <w:tcW w:type="dxa" w:w="5112"/>
          </w:tcPr>
          <w:p>
            <w:r>
              <w:t>coloring.generate; coloring.admin</w:t>
            </w:r>
          </w:p>
        </w:tc>
      </w:tr>
      <w:tr>
        <w:tc>
          <w:tcPr>
            <w:tcW w:type="dxa" w:w="5112"/>
          </w:tcPr>
          <w:p>
            <w:r>
              <w:t>Volunteers/People</w:t>
            </w:r>
          </w:p>
        </w:tc>
        <w:tc>
          <w:tcPr>
            <w:tcW w:type="dxa" w:w="5112"/>
          </w:tcPr>
          <w:p>
            <w:r>
              <w:t>volunteers.read; volunteers.create; volunteers.edit; volunteers.deactivate; volunteers.delete; volunteers.export</w:t>
            </w:r>
          </w:p>
        </w:tc>
      </w:tr>
      <w:tr>
        <w:tc>
          <w:tcPr>
            <w:tcW w:type="dxa" w:w="5112"/>
          </w:tcPr>
          <w:p>
            <w:r>
              <w:t>Newsletter</w:t>
            </w:r>
          </w:p>
        </w:tc>
        <w:tc>
          <w:tcPr>
            <w:tcW w:type="dxa" w:w="5112"/>
          </w:tcPr>
          <w:p>
            <w:r>
              <w:t>newsletter.read; newsletter.export; newsletter.sync</w:t>
            </w:r>
          </w:p>
        </w:tc>
      </w:tr>
      <w:tr>
        <w:tc>
          <w:tcPr>
            <w:tcW w:type="dxa" w:w="5112"/>
          </w:tcPr>
          <w:p>
            <w:r>
              <w:t>Contact</w:t>
            </w:r>
          </w:p>
        </w:tc>
        <w:tc>
          <w:tcPr>
            <w:tcW w:type="dxa" w:w="5112"/>
          </w:tcPr>
          <w:p>
            <w:r>
              <w:t>contact.read; contact.delete; contact.export</w:t>
            </w:r>
          </w:p>
        </w:tc>
      </w:tr>
      <w:tr>
        <w:tc>
          <w:tcPr>
            <w:tcW w:type="dxa" w:w="5112"/>
          </w:tcPr>
          <w:p>
            <w:r>
              <w:t>Team</w:t>
            </w:r>
          </w:p>
        </w:tc>
        <w:tc>
          <w:tcPr>
            <w:tcW w:type="dxa" w:w="5112"/>
          </w:tcPr>
          <w:p>
            <w:r>
              <w:t>team.read; team.create; team.edit; team.deactivate; team.delete; team.role.assign</w:t>
            </w:r>
          </w:p>
        </w:tc>
      </w:tr>
      <w:tr>
        <w:tc>
          <w:tcPr>
            <w:tcW w:type="dxa" w:w="5112"/>
          </w:tcPr>
          <w:p>
            <w:r>
              <w:t>Settings/CMS</w:t>
            </w:r>
          </w:p>
        </w:tc>
        <w:tc>
          <w:tcPr>
            <w:tcW w:type="dxa" w:w="5112"/>
          </w:tcPr>
          <w:p>
            <w:r>
              <w:t>cms.settings.read; cms.settings.edit; cms.settings.publish; cms.settings.history</w:t>
            </w:r>
          </w:p>
        </w:tc>
      </w:tr>
      <w:tr>
        <w:tc>
          <w:tcPr>
            <w:tcW w:type="dxa" w:w="5112"/>
          </w:tcPr>
          <w:p>
            <w:r>
              <w:t>Donations/Finance</w:t>
            </w:r>
          </w:p>
        </w:tc>
        <w:tc>
          <w:tcPr>
            <w:tcW w:type="dxa" w:w="5112"/>
          </w:tcPr>
          <w:p>
            <w:r>
              <w:t>donations.read; donations.create_intent; donations.payment_status; donations.reconcile; donations.refund; donations.receipt; finance.export</w:t>
            </w:r>
          </w:p>
        </w:tc>
      </w:tr>
      <w:tr>
        <w:tc>
          <w:tcPr>
            <w:tcW w:type="dxa" w:w="5112"/>
          </w:tcPr>
          <w:p>
            <w:r>
              <w:t>Audit/Security</w:t>
            </w:r>
          </w:p>
        </w:tc>
        <w:tc>
          <w:tcPr>
            <w:tcW w:type="dxa" w:w="5112"/>
          </w:tcPr>
          <w:p>
            <w:r>
              <w:t>audit.read; audit.export; security.sessions.revoke; security.policy.manage</w:t>
            </w:r>
          </w:p>
        </w:tc>
      </w:tr>
    </w:tbl>
    <w:p>
      <w:pPr>
        <w:pStyle w:val="Heading1"/>
      </w:pPr>
      <w:r>
        <w:t>10.4.2 — Role Bundles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Purpose</w:t>
            </w:r>
          </w:p>
        </w:tc>
        <w:tc>
          <w:tcPr>
            <w:tcW w:type="dxa" w:w="3408"/>
          </w:tcPr>
          <w:p>
            <w:r>
              <w:t>Priority</w:t>
            </w:r>
          </w:p>
        </w:tc>
      </w:tr>
      <w:tr>
        <w:tc>
          <w:tcPr>
            <w:tcW w:type="dxa" w:w="3408"/>
          </w:tcPr>
          <w:p>
            <w:r>
              <w:t>Super Administrator</w:t>
            </w:r>
          </w:p>
        </w:tc>
        <w:tc>
          <w:tcPr>
            <w:tcW w:type="dxa" w:w="3408"/>
          </w:tcPr>
          <w:p>
            <w:r>
              <w:t>All approved permissions, subject to explicit policy and break-glass controls.</w:t>
            </w:r>
          </w:p>
        </w:tc>
        <w:tc>
          <w:tcPr>
            <w:tcW w:type="dxa" w:w="3408"/>
          </w:tcPr>
          <w:p>
            <w:r>
              <w:t>P0</w:t>
            </w:r>
          </w:p>
        </w:tc>
      </w:tr>
      <w:tr>
        <w:tc>
          <w:tcPr>
            <w:tcW w:type="dxa" w:w="3408"/>
          </w:tcPr>
          <w:p>
            <w:r>
              <w:t>Content Administrator</w:t>
            </w:r>
          </w:p>
        </w:tc>
        <w:tc>
          <w:tcPr>
            <w:tcW w:type="dxa" w:w="3408"/>
          </w:tcPr>
          <w:p>
            <w:r>
              <w:t>Programs/events/blog/testimonials/values/stories/community/gallery/game content create/edit/archive/delete; relevant reads.</w:t>
            </w:r>
          </w:p>
        </w:tc>
        <w:tc>
          <w:tcPr>
            <w:tcW w:type="dxa" w:w="3408"/>
          </w:tcPr>
          <w:p>
            <w:r>
              <w:t>P1</w:t>
            </w:r>
          </w:p>
        </w:tc>
      </w:tr>
      <w:tr>
        <w:tc>
          <w:tcPr>
            <w:tcW w:type="dxa" w:w="3408"/>
          </w:tcPr>
          <w:p>
            <w:r>
              <w:t>Publisher</w:t>
            </w:r>
          </w:p>
        </w:tc>
        <w:tc>
          <w:tcPr>
            <w:tcW w:type="dxa" w:w="3408"/>
          </w:tcPr>
          <w:p>
            <w:r>
              <w:t>Content read + publish permissions only; no financial/team/security administration.</w:t>
            </w:r>
          </w:p>
        </w:tc>
        <w:tc>
          <w:tcPr>
            <w:tcW w:type="dxa" w:w="3408"/>
          </w:tcPr>
          <w:p>
            <w:r>
              <w:t>P1</w:t>
            </w:r>
          </w:p>
        </w:tc>
      </w:tr>
      <w:tr>
        <w:tc>
          <w:tcPr>
            <w:tcW w:type="dxa" w:w="3408"/>
          </w:tcPr>
          <w:p>
            <w:r>
              <w:t>People/Volunteer Administrator</w:t>
            </w:r>
          </w:p>
        </w:tc>
        <w:tc>
          <w:tcPr>
            <w:tcW w:type="dxa" w:w="3408"/>
          </w:tcPr>
          <w:p>
            <w:r>
              <w:t>Volunteer/contact/newsletter operational permissions required for assigned duties; no financial/security administration.</w:t>
            </w:r>
          </w:p>
        </w:tc>
        <w:tc>
          <w:tcPr>
            <w:tcW w:type="dxa" w:w="3408"/>
          </w:tcPr>
          <w:p>
            <w:r>
              <w:t>P1</w:t>
            </w:r>
          </w:p>
        </w:tc>
      </w:tr>
      <w:tr>
        <w:tc>
          <w:tcPr>
            <w:tcW w:type="dxa" w:w="3408"/>
          </w:tcPr>
          <w:p>
            <w:r>
              <w:t>Finance Administrator</w:t>
            </w:r>
          </w:p>
        </w:tc>
        <w:tc>
          <w:tcPr>
            <w:tcW w:type="dxa" w:w="3408"/>
          </w:tcPr>
          <w:p>
            <w:r>
              <w:t>Donation/payment/reconciliation/refund/receipt/finance export permissions; no content publication or role assignment.</w:t>
            </w:r>
          </w:p>
        </w:tc>
        <w:tc>
          <w:tcPr>
            <w:tcW w:type="dxa" w:w="3408"/>
          </w:tcPr>
          <w:p>
            <w:r>
              <w:t>P0</w:t>
            </w:r>
          </w:p>
        </w:tc>
      </w:tr>
      <w:tr>
        <w:tc>
          <w:tcPr>
            <w:tcW w:type="dxa" w:w="3408"/>
          </w:tcPr>
          <w:p>
            <w:r>
              <w:t>Team Administrator</w:t>
            </w:r>
          </w:p>
        </w:tc>
        <w:tc>
          <w:tcPr>
            <w:tcW w:type="dxa" w:w="3408"/>
          </w:tcPr>
          <w:p>
            <w:r>
              <w:t>Team read/create/edit/deactivate plus role assignment where permitted; no financial permissions.</w:t>
            </w:r>
          </w:p>
        </w:tc>
        <w:tc>
          <w:tcPr>
            <w:tcW w:type="dxa" w:w="3408"/>
          </w:tcPr>
          <w:p>
            <w:r>
              <w:t>P0</w:t>
            </w:r>
          </w:p>
        </w:tc>
      </w:tr>
      <w:tr>
        <w:tc>
          <w:tcPr>
            <w:tcW w:type="dxa" w:w="3408"/>
          </w:tcPr>
          <w:p>
            <w:r>
              <w:t>Auditor/Compliance</w:t>
            </w:r>
          </w:p>
        </w:tc>
        <w:tc>
          <w:tcPr>
            <w:tcW w:type="dxa" w:w="3408"/>
          </w:tcPr>
          <w:p>
            <w:r>
              <w:t>Read-only audit/security and approved reporting/data access; no mutation permissions.</w:t>
            </w:r>
          </w:p>
        </w:tc>
        <w:tc>
          <w:tcPr>
            <w:tcW w:type="dxa" w:w="3408"/>
          </w:tcPr>
          <w:p>
            <w:r>
              <w:t>P1</w:t>
            </w:r>
          </w:p>
        </w:tc>
      </w:tr>
      <w:tr>
        <w:tc>
          <w:tcPr>
            <w:tcW w:type="dxa" w:w="3408"/>
          </w:tcPr>
          <w:p>
            <w:r>
              <w:t>Future Custom Role</w:t>
            </w:r>
          </w:p>
        </w:tc>
        <w:tc>
          <w:tcPr>
            <w:tcW w:type="dxa" w:w="3408"/>
          </w:tcPr>
          <w:p>
            <w:r>
              <w:t>Any reviewed subset of existing permissions; no new route code required.</w:t>
            </w:r>
          </w:p>
        </w:tc>
        <w:tc>
          <w:tcPr>
            <w:tcW w:type="dxa" w:w="3408"/>
          </w:tcPr>
          <w:p>
            <w:r>
              <w:t>P2</w:t>
            </w:r>
          </w:p>
        </w:tc>
      </w:tr>
    </w:tbl>
    <w:p>
      <w:pPr>
        <w:pStyle w:val="Heading1"/>
      </w:pPr>
      <w:r>
        <w:t>10.4.3 — Separation of Duties</w:t>
      </w:r>
    </w:p>
    <w:p>
      <w:pPr>
        <w:pStyle w:val="ListBullet"/>
      </w:pPr>
      <w:r>
        <w:t>Finance Administrator must not automatically receive content-publishing or team-role-assignment permissions.</w:t>
      </w:r>
    </w:p>
    <w:p>
      <w:pPr>
        <w:pStyle w:val="ListBullet"/>
      </w:pPr>
      <w:r>
        <w:t>Publisher must not receive financial reconciliation/refund permissions merely because publishing is privileged.</w:t>
      </w:r>
    </w:p>
    <w:p>
      <w:pPr>
        <w:pStyle w:val="ListBullet"/>
      </w:pPr>
      <w:r>
        <w:t>Team Administrator cannot grant permissions beyond their own delegation authority.</w:t>
      </w:r>
    </w:p>
    <w:p>
      <w:pPr>
        <w:pStyle w:val="ListBullet"/>
      </w:pPr>
      <w:r>
        <w:t>Auditor/Compliance is read-only unless a separately approved exception is introduced.</w:t>
      </w:r>
    </w:p>
    <w:p>
      <w:pPr>
        <w:pStyle w:val="ListBullet"/>
      </w:pPr>
      <w:r>
        <w:t>Super Administrator access should be restricted, monitored and auditable.</w:t>
      </w:r>
    </w:p>
    <w:p>
      <w:pPr>
        <w:pStyle w:val="Heading1"/>
      </w:pPr>
      <w:r>
        <w:t>10.4.4 — Authorization Rules</w:t>
      </w:r>
    </w:p>
    <w:p>
      <w:pPr>
        <w:pStyle w:val="ListBullet"/>
      </w:pPr>
      <w:r>
        <w:t>Endpoint middleware checks permission keys, not role-name strings.</w:t>
      </w:r>
    </w:p>
    <w:p>
      <w:pPr>
        <w:pStyle w:val="ListBullet"/>
      </w:pPr>
      <w:r>
        <w:t>Multiple permissions may be required for exceptionally sensitive operations.</w:t>
      </w:r>
    </w:p>
    <w:p>
      <w:pPr>
        <w:pStyle w:val="ListBullet"/>
      </w:pPr>
      <w:r>
        <w:t>Role assignment is itself a privileged action.</w:t>
      </w:r>
    </w:p>
    <w:p>
      <w:pPr>
        <w:pStyle w:val="ListBullet"/>
      </w:pPr>
      <w:r>
        <w:t>Deactivated users cannot authenticate or use existing sessions.</w:t>
      </w:r>
    </w:p>
    <w:p>
      <w:pPr>
        <w:pStyle w:val="ListBullet"/>
      </w:pPr>
      <w:r>
        <w:t>Permission changes are effective server-side and are audited.</w:t>
      </w:r>
    </w:p>
    <w:p>
      <w:pPr>
        <w:pStyle w:val="ListBullet"/>
      </w:pPr>
      <w:r>
        <w:t>Frontend visibility is advisory; backend authorization is authoritative.</w:t>
      </w:r>
    </w:p>
    <w:p>
      <w:pPr>
        <w:pStyle w:val="ListBullet"/>
      </w:pPr>
      <w:r>
        <w:t>Public endpoints are not represented as roles and do not bypass validation/abuse controls.</w:t>
      </w:r>
    </w:p>
    <w:p>
      <w:pPr>
        <w:pStyle w:val="Heading1"/>
      </w:pPr>
      <w:r>
        <w:t>10.4.5 — Future Role Mechanism</w:t>
      </w:r>
    </w:p>
    <w:p>
      <w:r>
        <w:t>Future role creation follows: define business responsibility → select existing permissions → review separation-of-duties impact → approve → assign. A new role does not require changes to every API endpoint. New permissions are introduced only when a genuinely new capability exists.</w:t>
      </w:r>
    </w:p>
    <w:p>
      <w:pPr>
        <w:pStyle w:val="Heading1"/>
      </w:pPr>
      <w:r>
        <w:t>10.4.6 — Acceptance Criteria</w:t>
      </w:r>
    </w:p>
    <w:p>
      <w:pPr>
        <w:pStyle w:val="ListBullet"/>
      </w:pPr>
      <w:r>
        <w:t>All privileged routes reference stable permission keys.</w:t>
      </w:r>
    </w:p>
    <w:p>
      <w:pPr>
        <w:pStyle w:val="ListBullet"/>
      </w:pPr>
      <w:r>
        <w:t>No route uses role-name comparisons as its security authority.</w:t>
      </w:r>
    </w:p>
    <w:p>
      <w:pPr>
        <w:pStyle w:val="ListBullet"/>
      </w:pPr>
      <w:r>
        <w:t>Permission assignments are centrally manageable.</w:t>
      </w:r>
    </w:p>
    <w:p>
      <w:pPr>
        <w:pStyle w:val="ListBullet"/>
      </w:pPr>
      <w:r>
        <w:t>Role changes can be audited.</w:t>
      </w:r>
    </w:p>
    <w:p>
      <w:pPr>
        <w:pStyle w:val="ListBullet"/>
      </w:pPr>
      <w:r>
        <w:t>Future roles can be created without route rewrites.</w:t>
      </w:r>
    </w:p>
    <w:p>
      <w:pPr>
        <w:pStyle w:val="ListBullet"/>
      </w:pPr>
      <w:r>
        <w:t>Sensitive financial/security permissions are not bundled into ordinary content roles.</w:t>
      </w:r>
    </w:p>
    <w:p>
      <w:pPr>
        <w:pStyle w:val="ListBullet"/>
      </w:pPr>
      <w:r>
        <w:t>Tests cover allowed and denied role/permission combinations.</w:t>
      </w:r>
    </w:p>
    <w:p>
      <w:pPr>
        <w:pStyle w:val="Heading1"/>
      </w:pPr>
      <w:r>
        <w:t>10.4.7 — Y-Factor</w:t>
      </w:r>
    </w:p>
    <w:p>
      <w:r>
        <w:t>The Y-Factor is controlled extensibility: responsibilities can evolve without turning the authorization system into a growing collection of hard-coded exceptions.</w:t>
      </w:r>
    </w:p>
    <w:p>
      <w:pPr>
        <w:pStyle w:val="Heading1"/>
      </w:pPr>
      <w:r>
        <w:t>10.4.8 — Master Control Update</w:t>
      </w:r>
    </w:p>
    <w:p>
      <w:r>
        <w:t>Phase 10.4 Exact Role + Permission Matrix: DESIGN COMPLETED. The permission catalogue, proposed role bundles, future-role mechanism and separation-of-duties rules are now defined. No GitHub repository changes were made.</w:t>
      </w:r>
    </w:p>
    <w:p>
      <w:r>
        <w:br w:type="page"/>
      </w:r>
    </w:p>
    <w:p>
      <w:pPr>
        <w:pStyle w:val="Title"/>
      </w:pPr>
      <w:r>
        <w:t>PHASE 10 — REMEDIATION IMPLEMENTATION BLUEPRINT</w:t>
      </w:r>
    </w:p>
    <w:p>
      <w:pPr>
        <w:pStyle w:val="Heading1"/>
      </w:pPr>
      <w:r>
        <w:t>10.5 — Database Schema &amp; Migration Design</w:t>
      </w:r>
    </w:p>
    <w:p>
      <w:r>
        <w:t>DESIGN PHASE — current Team/base persistence reviewed; no implementation changes made.</w:t>
      </w:r>
    </w:p>
    <w:p>
      <w:pPr>
        <w:pStyle w:val="Heading1"/>
      </w:pPr>
      <w:r>
        <w:t>10.5.1 — Current Persistence Baseline</w:t>
      </w:r>
    </w:p>
    <w:p>
      <w:r>
        <w:t>The current Team model supports MongoDB and a JSON-backed fallback, stores a single role string, and hashes passwords with bcrypt. fileciteturn294file0L1-L6</w:t>
      </w:r>
    </w:p>
    <w:p>
      <w:r>
        <w:t>The JSON model is a generic persistence factory with getAll/getById/create/update/delete/replaceAll and atomic temporary-file replacement. It is explicitly designed as a fallback when MongoDB is unavailable. fileciteturn295file0L1-L6</w:t>
      </w:r>
    </w:p>
    <w:p>
      <w:pPr>
        <w:pStyle w:val="Heading1"/>
      </w:pPr>
      <w:r>
        <w:t>10.5.2 — Target MongoDB Collections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Collection</w:t>
            </w:r>
          </w:p>
        </w:tc>
        <w:tc>
          <w:tcPr>
            <w:tcW w:type="dxa" w:w="2556"/>
          </w:tcPr>
          <w:p>
            <w:r>
              <w:t>Purpose</w:t>
            </w:r>
          </w:p>
        </w:tc>
        <w:tc>
          <w:tcPr>
            <w:tcW w:type="dxa" w:w="2556"/>
          </w:tcPr>
          <w:p>
            <w:r>
              <w:t>Core Fields</w:t>
            </w:r>
          </w:p>
        </w:tc>
        <w:tc>
          <w:tcPr>
            <w:tcW w:type="dxa" w:w="2556"/>
          </w:tcPr>
          <w:p>
            <w:r>
              <w:t>Indexes / Constraints</w:t>
            </w:r>
          </w:p>
        </w:tc>
      </w:tr>
      <w:tr>
        <w:tc>
          <w:tcPr>
            <w:tcW w:type="dxa" w:w="2556"/>
          </w:tcPr>
          <w:p>
            <w:r>
              <w:t>users</w:t>
            </w:r>
          </w:p>
        </w:tc>
        <w:tc>
          <w:tcPr>
            <w:tcW w:type="dxa" w:w="2556"/>
          </w:tcPr>
          <w:p>
            <w:r>
              <w:t>Canonical identities</w:t>
            </w:r>
          </w:p>
        </w:tc>
        <w:tc>
          <w:tcPr>
            <w:tcW w:type="dxa" w:w="2556"/>
          </w:tcPr>
          <w:p>
            <w:r>
              <w:t>_id, name, username/email, passwordHash, active, security flags, createdAt, updatedAt</w:t>
            </w:r>
          </w:p>
        </w:tc>
        <w:tc>
          <w:tcPr>
            <w:tcW w:type="dxa" w:w="2556"/>
          </w:tcPr>
          <w:p>
            <w:r>
              <w:t>Unique normalized username/email</w:t>
            </w:r>
          </w:p>
        </w:tc>
      </w:tr>
      <w:tr>
        <w:tc>
          <w:tcPr>
            <w:tcW w:type="dxa" w:w="2556"/>
          </w:tcPr>
          <w:p>
            <w:r>
              <w:t>roles</w:t>
            </w:r>
          </w:p>
        </w:tc>
        <w:tc>
          <w:tcPr>
            <w:tcW w:type="dxa" w:w="2556"/>
          </w:tcPr>
          <w:p>
            <w:r>
              <w:t>Role definitions</w:t>
            </w:r>
          </w:p>
        </w:tc>
        <w:tc>
          <w:tcPr>
            <w:tcW w:type="dxa" w:w="2556"/>
          </w:tcPr>
          <w:p>
            <w:r>
              <w:t>_id, key, name, description, active, system, createdAt, updatedAt</w:t>
            </w:r>
          </w:p>
        </w:tc>
        <w:tc>
          <w:tcPr>
            <w:tcW w:type="dxa" w:w="2556"/>
          </w:tcPr>
          <w:p>
            <w:r>
              <w:t>Unique key</w:t>
            </w:r>
          </w:p>
        </w:tc>
      </w:tr>
      <w:tr>
        <w:tc>
          <w:tcPr>
            <w:tcW w:type="dxa" w:w="2556"/>
          </w:tcPr>
          <w:p>
            <w:r>
              <w:t>permissions</w:t>
            </w:r>
          </w:p>
        </w:tc>
        <w:tc>
          <w:tcPr>
            <w:tcW w:type="dxa" w:w="2556"/>
          </w:tcPr>
          <w:p>
            <w:r>
              <w:t>Stable capabilities</w:t>
            </w:r>
          </w:p>
        </w:tc>
        <w:tc>
          <w:tcPr>
            <w:tcW w:type="dxa" w:w="2556"/>
          </w:tcPr>
          <w:p>
            <w:r>
              <w:t>_id, key, description, domain, action</w:t>
            </w:r>
          </w:p>
        </w:tc>
        <w:tc>
          <w:tcPr>
            <w:tcW w:type="dxa" w:w="2556"/>
          </w:tcPr>
          <w:p>
            <w:r>
              <w:t>Unique key</w:t>
            </w:r>
          </w:p>
        </w:tc>
      </w:tr>
      <w:tr>
        <w:tc>
          <w:tcPr>
            <w:tcW w:type="dxa" w:w="2556"/>
          </w:tcPr>
          <w:p>
            <w:r>
              <w:t>role_permissions</w:t>
            </w:r>
          </w:p>
        </w:tc>
        <w:tc>
          <w:tcPr>
            <w:tcW w:type="dxa" w:w="2556"/>
          </w:tcPr>
          <w:p>
            <w:r>
              <w:t>Role-to-permission mapping</w:t>
            </w:r>
          </w:p>
        </w:tc>
        <w:tc>
          <w:tcPr>
            <w:tcW w:type="dxa" w:w="2556"/>
          </w:tcPr>
          <w:p>
            <w:r>
              <w:t>roleId, permissionId, timestamps</w:t>
            </w:r>
          </w:p>
        </w:tc>
        <w:tc>
          <w:tcPr>
            <w:tcW w:type="dxa" w:w="2556"/>
          </w:tcPr>
          <w:p>
            <w:r>
              <w:t>Unique compound roleId+permissionId</w:t>
            </w:r>
          </w:p>
        </w:tc>
      </w:tr>
      <w:tr>
        <w:tc>
          <w:tcPr>
            <w:tcW w:type="dxa" w:w="2556"/>
          </w:tcPr>
          <w:p>
            <w:r>
              <w:t>user_roles</w:t>
            </w:r>
          </w:p>
        </w:tc>
        <w:tc>
          <w:tcPr>
            <w:tcW w:type="dxa" w:w="2556"/>
          </w:tcPr>
          <w:p>
            <w:r>
              <w:t>Identity-to-role mapping</w:t>
            </w:r>
          </w:p>
        </w:tc>
        <w:tc>
          <w:tcPr>
            <w:tcW w:type="dxa" w:w="2556"/>
          </w:tcPr>
          <w:p>
            <w:r>
              <w:t>userId, roleId, assignedBy, assignedAt</w:t>
            </w:r>
          </w:p>
        </w:tc>
        <w:tc>
          <w:tcPr>
            <w:tcW w:type="dxa" w:w="2556"/>
          </w:tcPr>
          <w:p>
            <w:r>
              <w:t>Unique compound userId+roleId</w:t>
            </w:r>
          </w:p>
        </w:tc>
      </w:tr>
      <w:tr>
        <w:tc>
          <w:tcPr>
            <w:tcW w:type="dxa" w:w="2556"/>
          </w:tcPr>
          <w:p>
            <w:r>
              <w:t>sessions</w:t>
            </w:r>
          </w:p>
        </w:tc>
        <w:tc>
          <w:tcPr>
            <w:tcW w:type="dxa" w:w="2556"/>
          </w:tcPr>
          <w:p>
            <w:r>
              <w:t>Server-side sessions</w:t>
            </w:r>
          </w:p>
        </w:tc>
        <w:tc>
          <w:tcPr>
            <w:tcW w:type="dxa" w:w="2556"/>
          </w:tcPr>
          <w:p>
            <w:r>
              <w:t>_id, userId, sessionHash, createdAt, expiresAt, lastSeenAt, revokedAt, metadata</w:t>
            </w:r>
          </w:p>
        </w:tc>
        <w:tc>
          <w:tcPr>
            <w:tcW w:type="dxa" w:w="2556"/>
          </w:tcPr>
          <w:p>
            <w:r>
              <w:t>Index userId; TTL/expiry strategy</w:t>
            </w:r>
          </w:p>
        </w:tc>
      </w:tr>
      <w:tr>
        <w:tc>
          <w:tcPr>
            <w:tcW w:type="dxa" w:w="2556"/>
          </w:tcPr>
          <w:p>
            <w:r>
              <w:t>audit_events</w:t>
            </w:r>
          </w:p>
        </w:tc>
        <w:tc>
          <w:tcPr>
            <w:tcW w:type="dxa" w:w="2556"/>
          </w:tcPr>
          <w:p>
            <w:r>
              <w:t>Append-only security/business events</w:t>
            </w:r>
          </w:p>
        </w:tc>
        <w:tc>
          <w:tcPr>
            <w:tcW w:type="dxa" w:w="2556"/>
          </w:tcPr>
          <w:p>
            <w:r>
              <w:t>_id, occurredAt, actorUserId, sessionId, action, resourceType, resourceId, outcome, requestId, metadata</w:t>
            </w:r>
          </w:p>
        </w:tc>
        <w:tc>
          <w:tcPr>
            <w:tcW w:type="dxa" w:w="2556"/>
          </w:tcPr>
          <w:p>
            <w:r>
              <w:t>Time index; actor/resource indexes as needed</w:t>
            </w:r>
          </w:p>
        </w:tc>
      </w:tr>
    </w:tbl>
    <w:p>
      <w:pPr>
        <w:pStyle w:val="Heading1"/>
      </w:pPr>
      <w:r>
        <w:t>10.5.3 — Domain Migration Strategy</w:t>
      </w:r>
    </w:p>
    <w:p>
      <w:pPr>
        <w:pStyle w:val="ListNumber"/>
      </w:pPr>
      <w:r>
        <w:t>Do not migrate by blindly replacing all existing collections.</w:t>
      </w:r>
    </w:p>
    <w:p>
      <w:pPr>
        <w:pStyle w:val="ListNumber"/>
      </w:pPr>
      <w:r>
        <w:t>Create a migration inventory for every existing Mongo collection and every backend/data JSON file.</w:t>
      </w:r>
    </w:p>
    <w:p>
      <w:pPr>
        <w:pStyle w:val="ListNumber"/>
      </w:pPr>
      <w:r>
        <w:t>Assign each dataset an explicit source-of-truth status.</w:t>
      </w:r>
    </w:p>
    <w:p>
      <w:pPr>
        <w:pStyle w:val="ListNumber"/>
      </w:pPr>
      <w:r>
        <w:t>Take a verified backup/snapshot before migration.</w:t>
      </w:r>
    </w:p>
    <w:p>
      <w:pPr>
        <w:pStyle w:val="ListNumber"/>
      </w:pPr>
      <w:r>
        <w:t>Transform records through versioned migration scripts.</w:t>
      </w:r>
    </w:p>
    <w:p>
      <w:pPr>
        <w:pStyle w:val="ListNumber"/>
      </w:pPr>
      <w:r>
        <w:t>Preserve stable identifiers where possible; record legacy-to-new ID mappings when necessary.</w:t>
      </w:r>
    </w:p>
    <w:p>
      <w:pPr>
        <w:pStyle w:val="ListNumber"/>
      </w:pPr>
      <w:r>
        <w:t>Reconcile counts, required fields, uniqueness and relationships after each migration.</w:t>
      </w:r>
    </w:p>
    <w:p>
      <w:pPr>
        <w:pStyle w:val="ListNumber"/>
      </w:pPr>
      <w:r>
        <w:t>Migration scripts must be idempotent or safely detectable as already applied.</w:t>
      </w:r>
    </w:p>
    <w:p>
      <w:pPr>
        <w:pStyle w:val="ListNumber"/>
      </w:pPr>
      <w:r>
        <w:t>Production seed/fixture scripts must be separated from migrations.</w:t>
      </w:r>
    </w:p>
    <w:p>
      <w:pPr>
        <w:pStyle w:val="Heading1"/>
      </w:pPr>
      <w:r>
        <w:t>10.5.4 — Team → User/Roles Migration</w:t>
      </w:r>
    </w:p>
    <w:p>
      <w:pPr>
        <w:pStyle w:val="ListBullet"/>
      </w:pPr>
      <w:r>
        <w:t>Existing Team username becomes the canonical login identifier subject to normalization/uniqueness review.</w:t>
      </w:r>
    </w:p>
    <w:p>
      <w:pPr>
        <w:pStyle w:val="ListBullet"/>
      </w:pPr>
      <w:r>
        <w:t>Existing passwordHash is retained only if compatible with the target password policy; otherwise require a controlled password reset.</w:t>
      </w:r>
    </w:p>
    <w:p>
      <w:pPr>
        <w:pStyle w:val="ListBullet"/>
      </w:pPr>
      <w:r>
        <w:t>Existing active=false maps to user deactivation.</w:t>
      </w:r>
    </w:p>
    <w:p>
      <w:pPr>
        <w:pStyle w:val="ListBullet"/>
      </w:pPr>
      <w:r>
        <w:t>Existing free-form role is mapped through an approved role mapping table—not copied as a permission authority.</w:t>
      </w:r>
    </w:p>
    <w:p>
      <w:pPr>
        <w:pStyle w:val="ListBullet"/>
      </w:pPr>
      <w:r>
        <w:t>Team-specific resource access remains represented by explicit permissions.</w:t>
      </w:r>
    </w:p>
    <w:p>
      <w:pPr>
        <w:pStyle w:val="Heading1"/>
      </w:pPr>
      <w:r>
        <w:t>10.5.5 — Production Persistence Rule</w:t>
      </w:r>
    </w:p>
    <w:p>
      <w:r>
        <w:t>The JSON persistence layer must not remain an implicit production failover mechanism. It may be retained for explicitly defined development/test fixtures or transitional tooling, but production must have one authoritative database and an explicit failure mode.</w:t>
      </w:r>
    </w:p>
    <w:p>
      <w:pPr>
        <w:pStyle w:val="Heading1"/>
      </w:pPr>
      <w:r>
        <w:t>10.5.6 — Migration Acceptance Criteria</w:t>
      </w:r>
    </w:p>
    <w:p>
      <w:pPr>
        <w:pStyle w:val="ListBullet"/>
      </w:pPr>
      <w:r>
        <w:t>Every existing dataset has a documented migration disposition.</w:t>
      </w:r>
    </w:p>
    <w:p>
      <w:pPr>
        <w:pStyle w:val="ListBullet"/>
      </w:pPr>
      <w:r>
        <w:t>No password hashes or secrets are exposed during migration.</w:t>
      </w:r>
    </w:p>
    <w:p>
      <w:pPr>
        <w:pStyle w:val="ListBullet"/>
      </w:pPr>
      <w:r>
        <w:t>User identity counts reconcile before and after migration.</w:t>
      </w:r>
    </w:p>
    <w:p>
      <w:pPr>
        <w:pStyle w:val="ListBullet"/>
      </w:pPr>
      <w:r>
        <w:t>Role/permission mappings are deterministic and reviewed.</w:t>
      </w:r>
    </w:p>
    <w:p>
      <w:pPr>
        <w:pStyle w:val="ListBullet"/>
      </w:pPr>
      <w:r>
        <w:t>Indexes and uniqueness constraints are verified.</w:t>
      </w:r>
    </w:p>
    <w:p>
      <w:pPr>
        <w:pStyle w:val="ListBullet"/>
      </w:pPr>
      <w:r>
        <w:t>Migration can be safely rerun or detects prior completion.</w:t>
      </w:r>
    </w:p>
    <w:p>
      <w:pPr>
        <w:pStyle w:val="ListBullet"/>
      </w:pPr>
      <w:r>
        <w:t>Backup exists and restore has been tested before production migration.</w:t>
      </w:r>
    </w:p>
    <w:p>
      <w:pPr>
        <w:pStyle w:val="ListBullet"/>
      </w:pPr>
      <w:r>
        <w:t>Application cannot silently switch to a second production source of truth.</w:t>
      </w:r>
    </w:p>
    <w:p>
      <w:pPr>
        <w:pStyle w:val="Heading1"/>
      </w:pPr>
      <w:r>
        <w:t>10.5.7 — Y-Factor</w:t>
      </w:r>
    </w:p>
    <w:p>
      <w:r>
        <w:t>The Y-Factor is one source of truth with reversible change. Database evolution must be controlled, versioned, observable and recoverable—not dependent on ad-hoc seed scripts or silent fallback storage.</w:t>
      </w:r>
    </w:p>
    <w:p>
      <w:pPr>
        <w:pStyle w:val="Heading1"/>
      </w:pPr>
      <w:r>
        <w:t>10.5.8 — Master Control Update</w:t>
      </w:r>
    </w:p>
    <w:p>
      <w:r>
        <w:t>Phase 10.5 Database Schema &amp; Migration Design: DESIGN COMPLETED. The target identity/session/audit collections and migration strategy are defined. Existing JSON fallback behavior is documented as transitional/non-production. No GitHub repository changes were made.</w:t>
      </w:r>
    </w:p>
    <w:p>
      <w:r>
        <w:br w:type="page"/>
      </w:r>
    </w:p>
    <w:p>
      <w:pPr>
        <w:pStyle w:val="Title"/>
      </w:pPr>
      <w:r>
        <w:t>PHASE 10 — REMEDIATION IMPLEMENTATION BLUEPRINT</w:t>
      </w:r>
    </w:p>
    <w:p>
      <w:pPr>
        <w:pStyle w:val="Heading1"/>
      </w:pPr>
      <w:r>
        <w:t>10.6 — Session Store, Cookie, CSRF &amp; Authentication Security Specification</w:t>
      </w:r>
    </w:p>
    <w:p>
      <w:r>
        <w:t>DESIGN PHASE — current authentication/session implementation reviewed; no repository changes made.</w:t>
      </w:r>
    </w:p>
    <w:p>
      <w:pPr>
        <w:pStyle w:val="Heading1"/>
      </w:pPr>
      <w:r>
        <w:t>10.6.1 — Current Baseline</w:t>
      </w:r>
    </w:p>
    <w:p>
      <w:r>
        <w:t>The current Team identity uses bcrypt with 12 rounds, filters login to active members, and excludes passwordHash from safe responses. fileciteturn296file0L1-L6</w:t>
      </w:r>
    </w:p>
    <w:p>
      <w:r>
        <w:t>The current authentication flow still returns token material rather than establishing a server-side session, so the target session architecture must replace this contract.</w:t>
      </w:r>
    </w:p>
    <w:p>
      <w:pPr>
        <w:pStyle w:val="Heading1"/>
      </w:pPr>
      <w:r>
        <w:t>10.6.2 — Session Store Specification</w:t>
      </w:r>
    </w:p>
    <w:p>
      <w:pPr>
        <w:pStyle w:val="ListBullet"/>
      </w:pPr>
      <w:r>
        <w:t>Use a dedicated server-side session store backed by the authoritative production database or an explicitly approved durable session store.</w:t>
      </w:r>
    </w:p>
    <w:p>
      <w:pPr>
        <w:pStyle w:val="ListBullet"/>
      </w:pPr>
      <w:r>
        <w:t>Session identifier must be generated with a cryptographically secure random generator.</w:t>
      </w:r>
    </w:p>
    <w:p>
      <w:pPr>
        <w:pStyle w:val="ListBullet"/>
      </w:pPr>
      <w:r>
        <w:t>Cookie value should be opaque and must not encode username, role or permissions.</w:t>
      </w:r>
    </w:p>
    <w:p>
      <w:pPr>
        <w:pStyle w:val="ListBullet"/>
      </w:pPr>
      <w:r>
        <w:t>Persist a secure representation of the session identifier rather than plaintext session secrets where the chosen session library/design supports it.</w:t>
      </w:r>
    </w:p>
    <w:p>
      <w:pPr>
        <w:pStyle w:val="ListBullet"/>
      </w:pPr>
      <w:r>
        <w:t>Session record includes userId, createdAt, expiresAt, lastSeenAt, revokedAt and security metadata.</w:t>
      </w:r>
    </w:p>
    <w:p>
      <w:pPr>
        <w:pStyle w:val="ListBullet"/>
      </w:pPr>
      <w:r>
        <w:t>Support explicit single-session and revoke-all sessions operations.</w:t>
      </w:r>
    </w:p>
    <w:p>
      <w:pPr>
        <w:pStyle w:val="ListBullet"/>
      </w:pPr>
      <w:r>
        <w:t>Expired/revoked sessions are denied before authorization.</w:t>
      </w:r>
    </w:p>
    <w:p>
      <w:pPr>
        <w:pStyle w:val="Heading1"/>
      </w:pPr>
      <w:r>
        <w:t>10.6.3 — Cookie Specification</w:t>
      </w:r>
    </w:p>
    <w:tbl>
      <w:tblPr>
        <w:tblStyle w:val="TableGrid"/>
        <w:tblW w:type="auto" w:w="0"/>
        <w:tblLook w:firstColumn="1" w:firstRow="1" w:lastColumn="0" w:lastRow="0" w:noHBand="0" w:noVBand="1" w:val="04A0"/>
      </w:tblPr>
      <w:tblGrid>
        <w:gridCol w:w="3408"/>
        <w:gridCol w:w="3408"/>
        <w:gridCol w:w="3408"/>
      </w:tblGrid>
      <w:tr>
        <w:tc>
          <w:tcPr>
            <w:tcW w:type="dxa" w:w="3408"/>
          </w:tcPr>
          <w:p>
            <w:r>
              <w:t>Attribute</w:t>
            </w:r>
          </w:p>
        </w:tc>
        <w:tc>
          <w:tcPr>
            <w:tcW w:type="dxa" w:w="3408"/>
          </w:tcPr>
          <w:p>
            <w:r>
              <w:t>Target</w:t>
            </w:r>
          </w:p>
        </w:tc>
        <w:tc>
          <w:tcPr>
            <w:tcW w:type="dxa" w:w="3408"/>
          </w:tcPr>
          <w:p>
            <w:r>
              <w:t>Rule</w:t>
            </w:r>
          </w:p>
        </w:tc>
      </w:tr>
      <w:tr>
        <w:tc>
          <w:tcPr>
            <w:tcW w:type="dxa" w:w="3408"/>
          </w:tcPr>
          <w:p>
            <w:r>
              <w:t>HttpOnly</w:t>
            </w:r>
          </w:p>
        </w:tc>
        <w:tc>
          <w:tcPr>
            <w:tcW w:type="dxa" w:w="3408"/>
          </w:tcPr>
          <w:p>
            <w:r>
              <w:t>true</w:t>
            </w:r>
          </w:p>
        </w:tc>
        <w:tc>
          <w:tcPr>
            <w:tcW w:type="dxa" w:w="3408"/>
          </w:tcPr>
          <w:p>
            <w:r>
              <w:t>JavaScript must not read the session cookie</w:t>
            </w:r>
          </w:p>
        </w:tc>
      </w:tr>
      <w:tr>
        <w:tc>
          <w:tcPr>
            <w:tcW w:type="dxa" w:w="3408"/>
          </w:tcPr>
          <w:p>
            <w:r>
              <w:t>Secure</w:t>
            </w:r>
          </w:p>
        </w:tc>
        <w:tc>
          <w:tcPr>
            <w:tcW w:type="dxa" w:w="3408"/>
          </w:tcPr>
          <w:p>
            <w:r>
              <w:t>true in production</w:t>
            </w:r>
          </w:p>
        </w:tc>
        <w:tc>
          <w:tcPr>
            <w:tcW w:type="dxa" w:w="3408"/>
          </w:tcPr>
          <w:p>
            <w:r>
              <w:t>Cookie travels only over HTTPS</w:t>
            </w:r>
          </w:p>
        </w:tc>
      </w:tr>
      <w:tr>
        <w:tc>
          <w:tcPr>
            <w:tcW w:type="dxa" w:w="3408"/>
          </w:tcPr>
          <w:p>
            <w:r>
              <w:t>SameSite</w:t>
            </w:r>
          </w:p>
        </w:tc>
        <w:tc>
          <w:tcPr>
            <w:tcW w:type="dxa" w:w="3408"/>
          </w:tcPr>
          <w:p>
            <w:r>
              <w:t>Lax or Strict; None only when architecture requires it</w:t>
            </w:r>
          </w:p>
        </w:tc>
        <w:tc>
          <w:tcPr>
            <w:tcW w:type="dxa" w:w="3408"/>
          </w:tcPr>
          <w:p>
            <w:r>
              <w:t>Choose based on actual cross-site flow; document exception</w:t>
            </w:r>
          </w:p>
        </w:tc>
      </w:tr>
      <w:tr>
        <w:tc>
          <w:tcPr>
            <w:tcW w:type="dxa" w:w="3408"/>
          </w:tcPr>
          <w:p>
            <w:r>
              <w:t>Path</w:t>
            </w:r>
          </w:p>
        </w:tc>
        <w:tc>
          <w:tcPr>
            <w:tcW w:type="dxa" w:w="3408"/>
          </w:tcPr>
          <w:p>
            <w:r>
              <w:t>/</w:t>
            </w:r>
          </w:p>
        </w:tc>
        <w:tc>
          <w:tcPr>
            <w:tcW w:type="dxa" w:w="3408"/>
          </w:tcPr>
          <w:p>
            <w:r>
              <w:t>Scope deliberately defined</w:t>
            </w:r>
          </w:p>
        </w:tc>
      </w:tr>
      <w:tr>
        <w:tc>
          <w:tcPr>
            <w:tcW w:type="dxa" w:w="3408"/>
          </w:tcPr>
          <w:p>
            <w:r>
              <w:t>Max-Age/Expires</w:t>
            </w:r>
          </w:p>
        </w:tc>
        <w:tc>
          <w:tcPr>
            <w:tcW w:type="dxa" w:w="3408"/>
          </w:tcPr>
          <w:p>
            <w:r>
              <w:t>Explicit</w:t>
            </w:r>
          </w:p>
        </w:tc>
        <w:tc>
          <w:tcPr>
            <w:tcW w:type="dxa" w:w="3408"/>
          </w:tcPr>
          <w:p>
            <w:r>
              <w:t>Aligned with server session expiry</w:t>
            </w:r>
          </w:p>
        </w:tc>
      </w:tr>
      <w:tr>
        <w:tc>
          <w:tcPr>
            <w:tcW w:type="dxa" w:w="3408"/>
          </w:tcPr>
          <w:p>
            <w:r>
              <w:t>Domain</w:t>
            </w:r>
          </w:p>
        </w:tc>
        <w:tc>
          <w:tcPr>
            <w:tcW w:type="dxa" w:w="3408"/>
          </w:tcPr>
          <w:p>
            <w:r>
              <w:t>Host-only unless cross-subdomain is required</w:t>
            </w:r>
          </w:p>
        </w:tc>
        <w:tc>
          <w:tcPr>
            <w:tcW w:type="dxa" w:w="3408"/>
          </w:tcPr>
          <w:p>
            <w:r>
              <w:t>Avoid broad cookie scope</w:t>
            </w:r>
          </w:p>
        </w:tc>
      </w:tr>
    </w:tbl>
    <w:p>
      <w:pPr>
        <w:pStyle w:val="Heading1"/>
      </w:pPr>
      <w:r>
        <w:t>10.6.4 — CSRF Strategy</w:t>
      </w:r>
    </w:p>
    <w:p>
      <w:pPr>
        <w:pStyle w:val="ListBullet"/>
      </w:pPr>
      <w:r>
        <w:t>Cookie-authenticated state-changing requests require CSRF protection.</w:t>
      </w:r>
    </w:p>
    <w:p>
      <w:pPr>
        <w:pStyle w:val="ListBullet"/>
      </w:pPr>
      <w:r>
        <w:t>Preferred design: server-generated CSRF token bound to the authenticated session, with a non-cookie request header for state-changing requests.</w:t>
      </w:r>
    </w:p>
    <w:p>
      <w:pPr>
        <w:pStyle w:val="ListBullet"/>
      </w:pPr>
      <w:r>
        <w:t>Validate Origin/Referer as an additional defense where deployment permits.</w:t>
      </w:r>
    </w:p>
    <w:p>
      <w:pPr>
        <w:pStyle w:val="ListBullet"/>
      </w:pPr>
      <w:r>
        <w:t>GET/HEAD/OPTIONS remain non-mutating by contract.</w:t>
      </w:r>
    </w:p>
    <w:p>
      <w:pPr>
        <w:pStyle w:val="ListBullet"/>
      </w:pPr>
      <w:r>
        <w:t>All POST/PUT/PATCH/DELETE browser mutations must pass the CSRF policy.</w:t>
      </w:r>
    </w:p>
    <w:p>
      <w:pPr>
        <w:pStyle w:val="ListBullet"/>
      </w:pPr>
      <w:r>
        <w:t>Authentication endpoints require equivalent anti-CSRF treatment where cookie state is created/changed, while login abuse protection remains separately required.</w:t>
      </w:r>
    </w:p>
    <w:p>
      <w:pPr>
        <w:pStyle w:val="Heading1"/>
      </w:pPr>
      <w:r>
        <w:t>10.6.5 — Session Lifecycle</w:t>
      </w:r>
    </w:p>
    <w:p>
      <w:r>
        <w:rPr>
          <w:b/>
        </w:rPr>
        <w:t xml:space="preserve">Create: </w:t>
      </w:r>
      <w:r>
        <w:t>After successful credential verification, create a new session; do not reuse a pre-authentication identifier.</w:t>
      </w:r>
    </w:p>
    <w:p>
      <w:r>
        <w:rPr>
          <w:b/>
        </w:rPr>
        <w:t xml:space="preserve">Use: </w:t>
      </w:r>
      <w:r>
        <w:t>Resolve cookie → session → identity → current roles/permissions.</w:t>
      </w:r>
    </w:p>
    <w:p>
      <w:r>
        <w:rPr>
          <w:b/>
        </w:rPr>
        <w:t xml:space="preserve">Refresh: </w:t>
      </w:r>
      <w:r>
        <w:t>Update lastSeenAt according to a bounded policy without extending beyond absolute expiry.</w:t>
      </w:r>
    </w:p>
    <w:p>
      <w:r>
        <w:rPr>
          <w:b/>
        </w:rPr>
        <w:t xml:space="preserve">Revoke: </w:t>
      </w:r>
      <w:r>
        <w:t>Set revokedAt/remove session and clear client cookie.</w:t>
      </w:r>
    </w:p>
    <w:p>
      <w:r>
        <w:rPr>
          <w:b/>
        </w:rPr>
        <w:t xml:space="preserve">Password change: </w:t>
      </w:r>
      <w:r>
        <w:t>Revoke all sessions by default unless an explicitly approved recovery flow requires otherwise.</w:t>
      </w:r>
    </w:p>
    <w:p>
      <w:r>
        <w:rPr>
          <w:b/>
        </w:rPr>
        <w:t xml:space="preserve">Role/permission change: </w:t>
      </w:r>
      <w:r>
        <w:t>Re-evaluate current sessions; high-risk privilege changes should revoke affected sessions.</w:t>
      </w:r>
    </w:p>
    <w:p>
      <w:r>
        <w:rPr>
          <w:b/>
        </w:rPr>
        <w:t xml:space="preserve">Deactivation: </w:t>
      </w:r>
      <w:r>
        <w:t>Block new authentication and revoke all active sessions.</w:t>
      </w:r>
    </w:p>
    <w:p>
      <w:pPr>
        <w:pStyle w:val="Heading1"/>
      </w:pPr>
      <w:r>
        <w:t>10.6.6 — Login Abuse Controls</w:t>
      </w:r>
    </w:p>
    <w:p>
      <w:pPr>
        <w:pStyle w:val="ListBullet"/>
      </w:pPr>
      <w:r>
        <w:t>Rate-limit login attempts independently from general API traffic.</w:t>
      </w:r>
    </w:p>
    <w:p>
      <w:pPr>
        <w:pStyle w:val="ListBullet"/>
      </w:pPr>
      <w:r>
        <w:t>Use progressive throttling/temporary lockout policy rather than permanent account lockout without recovery.</w:t>
      </w:r>
    </w:p>
    <w:p>
      <w:pPr>
        <w:pStyle w:val="ListBullet"/>
      </w:pPr>
      <w:r>
        <w:t>Return generic authentication failures.</w:t>
      </w:r>
    </w:p>
    <w:p>
      <w:pPr>
        <w:pStyle w:val="ListBullet"/>
      </w:pPr>
      <w:r>
        <w:t>Do not reveal whether a username exists.</w:t>
      </w:r>
    </w:p>
    <w:p>
      <w:pPr>
        <w:pStyle w:val="ListBullet"/>
      </w:pPr>
      <w:r>
        <w:t>Record authentication success/failure and lockout events without logging credentials.</w:t>
      </w:r>
    </w:p>
    <w:p>
      <w:pPr>
        <w:pStyle w:val="ListBullet"/>
      </w:pPr>
      <w:r>
        <w:t>Consider IP/device signals as risk indicators, not sole authorization authority.</w:t>
      </w:r>
    </w:p>
    <w:p>
      <w:pPr>
        <w:pStyle w:val="Heading1"/>
      </w:pPr>
      <w:r>
        <w:t>10.6.7 — Acceptance Tests</w:t>
      </w:r>
    </w:p>
    <w:p>
      <w:pPr>
        <w:pStyle w:val="ListBullet"/>
      </w:pPr>
      <w:r>
        <w:t>Valid credentials create a server-side session.</w:t>
      </w:r>
    </w:p>
    <w:p>
      <w:pPr>
        <w:pStyle w:val="ListBullet"/>
      </w:pPr>
      <w:r>
        <w:t>Invalid credentials never create a session.</w:t>
      </w:r>
    </w:p>
    <w:p>
      <w:pPr>
        <w:pStyle w:val="ListBullet"/>
      </w:pPr>
      <w:r>
        <w:t>Session cookie is HttpOnly/Secure and deployment-appropriate SameSite.</w:t>
      </w:r>
    </w:p>
    <w:p>
      <w:pPr>
        <w:pStyle w:val="ListBullet"/>
      </w:pPr>
      <w:r>
        <w:t>Session identifier contains no identity/permission data.</w:t>
      </w:r>
    </w:p>
    <w:p>
      <w:pPr>
        <w:pStyle w:val="ListBullet"/>
      </w:pPr>
      <w:r>
        <w:t>Revoked session is rejected immediately.</w:t>
      </w:r>
    </w:p>
    <w:p>
      <w:pPr>
        <w:pStyle w:val="ListBullet"/>
      </w:pPr>
      <w:r>
        <w:t>Expired session is rejected.</w:t>
      </w:r>
    </w:p>
    <w:p>
      <w:pPr>
        <w:pStyle w:val="ListBullet"/>
      </w:pPr>
      <w:r>
        <w:t>Password change revokes sessions.</w:t>
      </w:r>
    </w:p>
    <w:p>
      <w:pPr>
        <w:pStyle w:val="ListBullet"/>
      </w:pPr>
      <w:r>
        <w:t>Deactivated user cannot authenticate.</w:t>
      </w:r>
    </w:p>
    <w:p>
      <w:pPr>
        <w:pStyle w:val="ListBullet"/>
      </w:pPr>
      <w:r>
        <w:t>State-changing request without valid CSRF proof is rejected.</w:t>
      </w:r>
    </w:p>
    <w:p>
      <w:pPr>
        <w:pStyle w:val="ListBullet"/>
      </w:pPr>
      <w:r>
        <w:t>Session IDs/cookies/passwords do not appear in logs.</w:t>
      </w:r>
    </w:p>
    <w:p>
      <w:pPr>
        <w:pStyle w:val="Heading1"/>
      </w:pPr>
      <w:r>
        <w:t>10.6.8 — Y-Factor</w:t>
      </w:r>
    </w:p>
    <w:p>
      <w:r>
        <w:t>The Y-Factor is revocable server authority: possession of a browser cookie is only a reference to server-controlled session state; identity and authorization remain under server control at every privileged request.</w:t>
      </w:r>
    </w:p>
    <w:p>
      <w:pPr>
        <w:pStyle w:val="Heading1"/>
      </w:pPr>
      <w:r>
        <w:t>10.6.9 — Master Control Update</w:t>
      </w:r>
    </w:p>
    <w:p>
      <w:r>
        <w:t>Phase 10.6 Session Store, Cookie, CSRF &amp; Authentication Security Specification: DESIGN COMPLETED. Current Team/password evidence was incorporated. No GitHub repository changes were made.</w:t>
      </w:r>
    </w:p>
    <w:p>
      <w:r>
        <w:br w:type="page"/>
      </w:r>
    </w:p>
    <w:p>
      <w:pPr>
        <w:pStyle w:val="Title"/>
      </w:pPr>
      <w:r>
        <w:t>PHASE 10 — REMEDIATION IMPLEMENTATION BLUEPRINT</w:t>
      </w:r>
    </w:p>
    <w:p>
      <w:pPr>
        <w:pStyle w:val="Heading1"/>
      </w:pPr>
      <w:r>
        <w:t>10.7 — Authentication API Contract &amp; Frontend Migration Specification</w:t>
      </w:r>
    </w:p>
    <w:p>
      <w:r>
        <w:t>DESIGN PHASE — current backend authentication and frontend API client reviewed; no repository changes made.</w:t>
      </w:r>
    </w:p>
    <w:p>
      <w:pPr>
        <w:pStyle w:val="Heading1"/>
      </w:pPr>
      <w:r>
        <w:t>10.7.1 — Current Frontend Contract</w:t>
      </w:r>
    </w:p>
    <w:p>
      <w:r>
        <w:t>The current frontend API helper reads spandana_admin_token from localStorage and sends it as an Authorization Bearer token whenever auth=true. fileciteturn297file0L1-L6</w:t>
      </w:r>
    </w:p>
    <w:p>
      <w:r>
        <w:t>This confirms that authentication migration is a coordinated backend + frontend change.</w:t>
      </w:r>
    </w:p>
    <w:p>
      <w:pPr>
        <w:pStyle w:val="Heading1"/>
      </w:pPr>
      <w:r>
        <w:t>10.7.2 — Target API Contract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Endpoint</w:t>
            </w:r>
          </w:p>
        </w:tc>
        <w:tc>
          <w:tcPr>
            <w:tcW w:type="dxa" w:w="2556"/>
          </w:tcPr>
          <w:p>
            <w:r>
              <w:t>Request</w:t>
            </w:r>
          </w:p>
        </w:tc>
        <w:tc>
          <w:tcPr>
            <w:tcW w:type="dxa" w:w="2556"/>
          </w:tcPr>
          <w:p>
            <w:r>
              <w:t>Response</w:t>
            </w:r>
          </w:p>
        </w:tc>
        <w:tc>
          <w:tcPr>
            <w:tcW w:type="dxa" w:w="2556"/>
          </w:tcPr>
          <w:p>
            <w:r>
              <w:t>Security</w:t>
            </w:r>
          </w:p>
        </w:tc>
      </w:tr>
      <w:tr>
        <w:tc>
          <w:tcPr>
            <w:tcW w:type="dxa" w:w="2556"/>
          </w:tcPr>
          <w:p>
            <w:r>
              <w:t>POST /auth/admin/login</w:t>
            </w:r>
          </w:p>
        </w:tc>
        <w:tc>
          <w:tcPr>
            <w:tcW w:type="dxa" w:w="2556"/>
          </w:tcPr>
          <w:p>
            <w:r>
              <w:t>Credentials</w:t>
            </w:r>
          </w:p>
        </w:tc>
        <w:tc>
          <w:tcPr>
            <w:tcW w:type="dxa" w:w="2556"/>
          </w:tcPr>
          <w:p>
            <w:r>
              <w:t>Safe identity/session state; no reusable bearer token</w:t>
            </w:r>
          </w:p>
        </w:tc>
        <w:tc>
          <w:tcPr>
            <w:tcW w:type="dxa" w:w="2556"/>
          </w:tcPr>
          <w:p>
            <w:r>
              <w:t>Rate limit + generic errors + session creation</w:t>
            </w:r>
          </w:p>
        </w:tc>
      </w:tr>
      <w:tr>
        <w:tc>
          <w:tcPr>
            <w:tcW w:type="dxa" w:w="2556"/>
          </w:tcPr>
          <w:p>
            <w:r>
              <w:t>POST /auth/team/login</w:t>
            </w:r>
          </w:p>
        </w:tc>
        <w:tc>
          <w:tcPr>
            <w:tcW w:type="dxa" w:w="2556"/>
          </w:tcPr>
          <w:p>
            <w:r>
              <w:t>Credentials</w:t>
            </w:r>
          </w:p>
        </w:tc>
        <w:tc>
          <w:tcPr>
            <w:tcW w:type="dxa" w:w="2556"/>
          </w:tcPr>
          <w:p>
            <w:r>
              <w:t>Safe identity/effective permissions as appropriate</w:t>
            </w:r>
          </w:p>
        </w:tc>
        <w:tc>
          <w:tcPr>
            <w:tcW w:type="dxa" w:w="2556"/>
          </w:tcPr>
          <w:p>
            <w:r>
              <w:t>Rate limit + generic errors + session creation</w:t>
            </w:r>
          </w:p>
        </w:tc>
      </w:tr>
      <w:tr>
        <w:tc>
          <w:tcPr>
            <w:tcW w:type="dxa" w:w="2556"/>
          </w:tcPr>
          <w:p>
            <w:r>
              <w:t>GET /auth/me (new)</w:t>
            </w:r>
          </w:p>
        </w:tc>
        <w:tc>
          <w:tcPr>
            <w:tcW w:type="dxa" w:w="2556"/>
          </w:tcPr>
          <w:p>
            <w:r>
              <w:t>Session cookie</w:t>
            </w:r>
          </w:p>
        </w:tc>
        <w:tc>
          <w:tcPr>
            <w:tcW w:type="dxa" w:w="2556"/>
          </w:tcPr>
          <w:p>
            <w:r>
              <w:t>Current identity + effective roles/permissions</w:t>
            </w:r>
          </w:p>
        </w:tc>
        <w:tc>
          <w:tcPr>
            <w:tcW w:type="dxa" w:w="2556"/>
          </w:tcPr>
          <w:p>
            <w:r>
              <w:t>Server session required</w:t>
            </w:r>
          </w:p>
        </w:tc>
      </w:tr>
      <w:tr>
        <w:tc>
          <w:tcPr>
            <w:tcW w:type="dxa" w:w="2556"/>
          </w:tcPr>
          <w:p>
            <w:r>
              <w:t>POST /auth/logout</w:t>
            </w:r>
          </w:p>
        </w:tc>
        <w:tc>
          <w:tcPr>
            <w:tcW w:type="dxa" w:w="2556"/>
          </w:tcPr>
          <w:p>
            <w:r>
              <w:t>Session cookie + CSRF proof as applicable</w:t>
            </w:r>
          </w:p>
        </w:tc>
        <w:tc>
          <w:tcPr>
            <w:tcW w:type="dxa" w:w="2556"/>
          </w:tcPr>
          <w:p>
            <w:r>
              <w:t>Success / idempotent logout</w:t>
            </w:r>
          </w:p>
        </w:tc>
        <w:tc>
          <w:tcPr>
            <w:tcW w:type="dxa" w:w="2556"/>
          </w:tcPr>
          <w:p>
            <w:r>
              <w:t>Server revoke + clear cookie + audit</w:t>
            </w:r>
          </w:p>
        </w:tc>
      </w:tr>
      <w:tr>
        <w:tc>
          <w:tcPr>
            <w:tcW w:type="dxa" w:w="2556"/>
          </w:tcPr>
          <w:p>
            <w:r>
              <w:t>POST /auth/revoke-sessions (privileged)</w:t>
            </w:r>
          </w:p>
        </w:tc>
        <w:tc>
          <w:tcPr>
            <w:tcW w:type="dxa" w:w="2556"/>
          </w:tcPr>
          <w:p>
            <w:r>
              <w:t>Authenticated session</w:t>
            </w:r>
          </w:p>
        </w:tc>
        <w:tc>
          <w:tcPr>
            <w:tcW w:type="dxa" w:w="2556"/>
          </w:tcPr>
          <w:p>
            <w:r>
              <w:t>Success</w:t>
            </w:r>
          </w:p>
        </w:tc>
        <w:tc>
          <w:tcPr>
            <w:tcW w:type="dxa" w:w="2556"/>
          </w:tcPr>
          <w:p>
            <w:r>
              <w:t>security.sessions.revoke</w:t>
            </w:r>
          </w:p>
        </w:tc>
      </w:tr>
    </w:tbl>
    <w:p>
      <w:pPr>
        <w:pStyle w:val="Heading1"/>
      </w:pPr>
      <w:r>
        <w:t>10.7.3 — Frontend Migration</w:t>
      </w:r>
    </w:p>
    <w:p>
      <w:pPr>
        <w:pStyle w:val="ListBullet"/>
      </w:pPr>
      <w:r>
        <w:t>Remove authentication dependence on localStorage bearer tokens.</w:t>
      </w:r>
    </w:p>
    <w:p>
      <w:pPr>
        <w:pStyle w:val="ListBullet"/>
      </w:pPr>
      <w:r>
        <w:t>Do not replace the token with another browser-readable bearer credential.</w:t>
      </w:r>
    </w:p>
    <w:p>
      <w:pPr>
        <w:pStyle w:val="ListBullet"/>
      </w:pPr>
      <w:r>
        <w:t>Use credentials configuration appropriate to the actual deployment so the session cookie is sent.</w:t>
      </w:r>
    </w:p>
    <w:p>
      <w:pPr>
        <w:pStyle w:val="ListBullet"/>
      </w:pPr>
      <w:r>
        <w:t>Centralize 401/403 handling in the API client.</w:t>
      </w:r>
    </w:p>
    <w:p>
      <w:pPr>
        <w:pStyle w:val="ListBullet"/>
      </w:pPr>
      <w:r>
        <w:t>Add CSRF header handling for state-changing requests.</w:t>
      </w:r>
    </w:p>
    <w:p>
      <w:pPr>
        <w:pStyle w:val="ListBullet"/>
      </w:pPr>
      <w:r>
        <w:t>Load current identity/permissions from /auth/me after startup and after login.</w:t>
      </w:r>
    </w:p>
    <w:p>
      <w:pPr>
        <w:pStyle w:val="ListBullet"/>
      </w:pPr>
      <w:r>
        <w:t>Clear client authorization state after logout or session invalidation.</w:t>
      </w:r>
    </w:p>
    <w:p>
      <w:pPr>
        <w:pStyle w:val="ListBullet"/>
      </w:pPr>
      <w:r>
        <w:t>Frontend route guards are UX controls only; backend permissions remain authoritative.</w:t>
      </w:r>
    </w:p>
    <w:p>
      <w:pPr>
        <w:pStyle w:val="Heading1"/>
      </w:pPr>
      <w:r>
        <w:t>10.7.4 — Backward Compatibility Policy</w:t>
      </w:r>
    </w:p>
    <w:p>
      <w:r>
        <w:t>Do not retain the legacy localStorage/Bearer mechanism in the hardened production path merely to avoid frontend changes. Any temporary compatibility must be isolated, explicitly tracked and removed before production release.</w:t>
      </w:r>
    </w:p>
    <w:p>
      <w:pPr>
        <w:pStyle w:val="Heading1"/>
      </w:pPr>
      <w:r>
        <w:t>10.7.5 — Error Contract</w:t>
      </w:r>
    </w:p>
    <w:p>
      <w:pPr>
        <w:pStyle w:val="ListBullet"/>
      </w:pPr>
      <w:r>
        <w:t>401 = no valid authenticated session.</w:t>
      </w:r>
    </w:p>
    <w:p>
      <w:pPr>
        <w:pStyle w:val="ListBullet"/>
      </w:pPr>
      <w:r>
        <w:t>403 = authenticated but insufficient permission.</w:t>
      </w:r>
    </w:p>
    <w:p>
      <w:pPr>
        <w:pStyle w:val="ListBullet"/>
      </w:pPr>
      <w:r>
        <w:t>429 = rate/abuse control triggered.</w:t>
      </w:r>
    </w:p>
    <w:p>
      <w:pPr>
        <w:pStyle w:val="ListBullet"/>
      </w:pPr>
      <w:r>
        <w:t>400/422 = invalid request according to validation contract.</w:t>
      </w:r>
    </w:p>
    <w:p>
      <w:pPr>
        <w:pStyle w:val="ListBullet"/>
      </w:pPr>
      <w:r>
        <w:t>Authentication failures must avoid account-existence disclosure.</w:t>
      </w:r>
    </w:p>
    <w:p>
      <w:pPr>
        <w:pStyle w:val="Heading1"/>
      </w:pPr>
      <w:r>
        <w:t>10.7.6 — Acceptance Criteria</w:t>
      </w:r>
    </w:p>
    <w:p>
      <w:pPr>
        <w:pStyle w:val="ListBullet"/>
      </w:pPr>
      <w:r>
        <w:t>Login creates a server-side session and no localStorage auth token.</w:t>
      </w:r>
    </w:p>
    <w:p>
      <w:pPr>
        <w:pStyle w:val="ListBullet"/>
      </w:pPr>
      <w:r>
        <w:t>Authenticated API calls use the session cookie.</w:t>
      </w:r>
    </w:p>
    <w:p>
      <w:pPr>
        <w:pStyle w:val="ListBullet"/>
      </w:pPr>
      <w:r>
        <w:t>Unauthenticated protected calls receive 401.</w:t>
      </w:r>
    </w:p>
    <w:p>
      <w:pPr>
        <w:pStyle w:val="ListBullet"/>
      </w:pPr>
      <w:r>
        <w:t>Authenticated users without a permission receive 403.</w:t>
      </w:r>
    </w:p>
    <w:p>
      <w:pPr>
        <w:pStyle w:val="ListBullet"/>
      </w:pPr>
      <w:r>
        <w:t>Logout invalidates the server session.</w:t>
      </w:r>
    </w:p>
    <w:p>
      <w:pPr>
        <w:pStyle w:val="ListBullet"/>
      </w:pPr>
      <w:r>
        <w:t>CSRF-protected mutations reject missing/invalid CSRF proof.</w:t>
      </w:r>
    </w:p>
    <w:p>
      <w:pPr>
        <w:pStyle w:val="ListBullet"/>
      </w:pPr>
      <w:r>
        <w:t>Frontend handles session expiry cleanly.</w:t>
      </w:r>
    </w:p>
    <w:p>
      <w:pPr>
        <w:pStyle w:val="ListBullet"/>
      </w:pPr>
      <w:r>
        <w:t>Legacy token/localStorage authentication is absent from production code.</w:t>
      </w:r>
    </w:p>
    <w:p>
      <w:pPr>
        <w:pStyle w:val="Heading1"/>
      </w:pPr>
      <w:r>
        <w:t>10.7.7 — Y-Factor</w:t>
      </w:r>
    </w:p>
    <w:p>
      <w:r>
        <w:t>The Y-Factor is one authentication contract: backend, frontend and session state share one server-authoritative security model.</w:t>
      </w:r>
    </w:p>
    <w:p>
      <w:pPr>
        <w:pStyle w:val="Heading1"/>
      </w:pPr>
      <w:r>
        <w:t>10.7.8 — Master Control Update</w:t>
      </w:r>
    </w:p>
    <w:p>
      <w:r>
        <w:t>Phase 10.7 Authentication API Contract &amp; Frontend Migration Specification: DESIGN COMPLETED. Current frontend localStorage/Bearer behavior was verified and incorporated. No GitHub repository changes were made.</w:t>
      </w:r>
    </w:p>
    <w:p>
      <w:r>
        <w:br w:type="page"/>
      </w:r>
    </w:p>
    <w:p>
      <w:pPr>
        <w:pStyle w:val="Title"/>
      </w:pPr>
      <w:r>
        <w:t>PHASE 10 — REMEDIATION IMPLEMENTATION BLUEPRINT</w:t>
      </w:r>
    </w:p>
    <w:p>
      <w:pPr>
        <w:pStyle w:val="Heading1"/>
      </w:pPr>
      <w:r>
        <w:t>10.8 — Authentication Backend Modules &amp; Middleware Implementation Specification</w:t>
      </w:r>
    </w:p>
    <w:p>
      <w:r>
        <w:t>DESIGN PHASE — current auth middleware reviewed; no repository changes made.</w:t>
      </w:r>
    </w:p>
    <w:p>
      <w:pPr>
        <w:pStyle w:val="Heading1"/>
      </w:pPr>
      <w:r>
        <w:t>10.8.1 — Current Middleware Baseline</w:t>
      </w:r>
    </w:p>
    <w:p>
      <w:r>
        <w:t>Current requireAdmin validates a shared ADMIN_PASSWORD from an Authorization Bearer header. Current requireTeam decodes a Base64 username:id token, looks up the Team member and attaches the member to req.teamMember. fileciteturn298file0L1-L6</w:t>
      </w:r>
    </w:p>
    <w:p>
      <w:pPr>
        <w:pStyle w:val="Heading1"/>
      </w:pPr>
      <w:r>
        <w:t>10.8.2 — Target Backend Modules</w:t>
      </w:r>
    </w:p>
    <w:tbl>
      <w:tblPr>
        <w:tblStyle w:val="TableGrid"/>
        <w:tblW w:type="auto" w:w="0"/>
        <w:tblLook w:firstColumn="1" w:firstRow="1" w:lastColumn="0" w:lastRow="0" w:noHBand="0" w:noVBand="1" w:val="04A0"/>
      </w:tblPr>
      <w:tblGrid>
        <w:gridCol w:w="3408"/>
        <w:gridCol w:w="3408"/>
        <w:gridCol w:w="3408"/>
      </w:tblGrid>
      <w:tr>
        <w:tc>
          <w:tcPr>
            <w:tcW w:type="dxa" w:w="3408"/>
          </w:tcPr>
          <w:p>
            <w:r>
              <w:t>Module</w:t>
            </w:r>
          </w:p>
        </w:tc>
        <w:tc>
          <w:tcPr>
            <w:tcW w:type="dxa" w:w="3408"/>
          </w:tcPr>
          <w:p>
            <w:r>
              <w:t>Responsibility</w:t>
            </w:r>
          </w:p>
        </w:tc>
        <w:tc>
          <w:tcPr>
            <w:tcW w:type="dxa" w:w="3408"/>
          </w:tcPr>
          <w:p>
            <w:r>
              <w:t>Authority</w:t>
            </w:r>
          </w:p>
        </w:tc>
      </w:tr>
      <w:tr>
        <w:tc>
          <w:tcPr>
            <w:tcW w:type="dxa" w:w="3408"/>
          </w:tcPr>
          <w:p>
            <w:r>
              <w:t>authService</w:t>
            </w:r>
          </w:p>
        </w:tc>
        <w:tc>
          <w:tcPr>
            <w:tcW w:type="dxa" w:w="3408"/>
          </w:tcPr>
          <w:p>
            <w:r>
              <w:t>Credential verification; login/logout orchestration</w:t>
            </w:r>
          </w:p>
        </w:tc>
        <w:tc>
          <w:tcPr>
            <w:tcW w:type="dxa" w:w="3408"/>
          </w:tcPr>
          <w:p>
            <w:r>
              <w:t>Server</w:t>
            </w:r>
          </w:p>
        </w:tc>
      </w:tr>
      <w:tr>
        <w:tc>
          <w:tcPr>
            <w:tcW w:type="dxa" w:w="3408"/>
          </w:tcPr>
          <w:p>
            <w:r>
              <w:t>sessionService / sessionStore</w:t>
            </w:r>
          </w:p>
        </w:tc>
        <w:tc>
          <w:tcPr>
            <w:tcW w:type="dxa" w:w="3408"/>
          </w:tcPr>
          <w:p>
            <w:r>
              <w:t>Create, resolve, refresh and revoke sessions</w:t>
            </w:r>
          </w:p>
        </w:tc>
        <w:tc>
          <w:tcPr>
            <w:tcW w:type="dxa" w:w="3408"/>
          </w:tcPr>
          <w:p>
            <w:r>
              <w:t>Server + DB</w:t>
            </w:r>
          </w:p>
        </w:tc>
      </w:tr>
      <w:tr>
        <w:tc>
          <w:tcPr>
            <w:tcW w:type="dxa" w:w="3408"/>
          </w:tcPr>
          <w:p>
            <w:r>
              <w:t>permissionService</w:t>
            </w:r>
          </w:p>
        </w:tc>
        <w:tc>
          <w:tcPr>
            <w:tcW w:type="dxa" w:w="3408"/>
          </w:tcPr>
          <w:p>
            <w:r>
              <w:t>Resolve effective permissions from roles</w:t>
            </w:r>
          </w:p>
        </w:tc>
        <w:tc>
          <w:tcPr>
            <w:tcW w:type="dxa" w:w="3408"/>
          </w:tcPr>
          <w:p>
            <w:r>
              <w:t>Server policy</w:t>
            </w:r>
          </w:p>
        </w:tc>
      </w:tr>
      <w:tr>
        <w:tc>
          <w:tcPr>
            <w:tcW w:type="dxa" w:w="3408"/>
          </w:tcPr>
          <w:p>
            <w:r>
              <w:t>authMiddleware</w:t>
            </w:r>
          </w:p>
        </w:tc>
        <w:tc>
          <w:tcPr>
            <w:tcW w:type="dxa" w:w="3408"/>
          </w:tcPr>
          <w:p>
            <w:r>
              <w:t>Resolve authenticated identity from session cookie</w:t>
            </w:r>
          </w:p>
        </w:tc>
        <w:tc>
          <w:tcPr>
            <w:tcW w:type="dxa" w:w="3408"/>
          </w:tcPr>
          <w:p>
            <w:r>
              <w:t>Server</w:t>
            </w:r>
          </w:p>
        </w:tc>
      </w:tr>
      <w:tr>
        <w:tc>
          <w:tcPr>
            <w:tcW w:type="dxa" w:w="3408"/>
          </w:tcPr>
          <w:p>
            <w:r>
              <w:t>permissionMiddleware</w:t>
            </w:r>
          </w:p>
        </w:tc>
        <w:tc>
          <w:tcPr>
            <w:tcW w:type="dxa" w:w="3408"/>
          </w:tcPr>
          <w:p>
            <w:r>
              <w:t>Enforce explicit permission keys</w:t>
            </w:r>
          </w:p>
        </w:tc>
        <w:tc>
          <w:tcPr>
            <w:tcW w:type="dxa" w:w="3408"/>
          </w:tcPr>
          <w:p>
            <w:r>
              <w:t>Server</w:t>
            </w:r>
          </w:p>
        </w:tc>
      </w:tr>
      <w:tr>
        <w:tc>
          <w:tcPr>
            <w:tcW w:type="dxa" w:w="3408"/>
          </w:tcPr>
          <w:p>
            <w:r>
              <w:t>csrfMiddleware</w:t>
            </w:r>
          </w:p>
        </w:tc>
        <w:tc>
          <w:tcPr>
            <w:tcW w:type="dxa" w:w="3408"/>
          </w:tcPr>
          <w:p>
            <w:r>
              <w:t>Protect cookie-authenticated mutations</w:t>
            </w:r>
          </w:p>
        </w:tc>
        <w:tc>
          <w:tcPr>
            <w:tcW w:type="dxa" w:w="3408"/>
          </w:tcPr>
          <w:p>
            <w:r>
              <w:t>Server</w:t>
            </w:r>
          </w:p>
        </w:tc>
      </w:tr>
      <w:tr>
        <w:tc>
          <w:tcPr>
            <w:tcW w:type="dxa" w:w="3408"/>
          </w:tcPr>
          <w:p>
            <w:r>
              <w:t>auditService</w:t>
            </w:r>
          </w:p>
        </w:tc>
        <w:tc>
          <w:tcPr>
            <w:tcW w:type="dxa" w:w="3408"/>
          </w:tcPr>
          <w:p>
            <w:r>
              <w:t>Record authentication/security events</w:t>
            </w:r>
          </w:p>
        </w:tc>
        <w:tc>
          <w:tcPr>
            <w:tcW w:type="dxa" w:w="3408"/>
          </w:tcPr>
          <w:p>
            <w:r>
              <w:t>Audit store</w:t>
            </w:r>
          </w:p>
        </w:tc>
      </w:tr>
      <w:tr>
        <w:tc>
          <w:tcPr>
            <w:tcW w:type="dxa" w:w="3408"/>
          </w:tcPr>
          <w:p>
            <w:r>
              <w:t>auth-abuse controls</w:t>
            </w:r>
          </w:p>
        </w:tc>
        <w:tc>
          <w:tcPr>
            <w:tcW w:type="dxa" w:w="3408"/>
          </w:tcPr>
          <w:p>
            <w:r>
              <w:t>Rate-limit and throttle login/session endpoints</w:t>
            </w:r>
          </w:p>
        </w:tc>
        <w:tc>
          <w:tcPr>
            <w:tcW w:type="dxa" w:w="3408"/>
          </w:tcPr>
          <w:p>
            <w:r>
              <w:t>Server</w:t>
            </w:r>
          </w:p>
        </w:tc>
      </w:tr>
    </w:tbl>
    <w:p>
      <w:pPr>
        <w:pStyle w:val="Heading1"/>
      </w:pPr>
      <w:r>
        <w:t>10.8.3 — Request Pipeline</w:t>
      </w:r>
    </w:p>
    <w:p>
      <w:r>
        <w:t>Request ID → security headers → abuse controls → session middleware → CSRF for applicable mutations → permission middleware → validation → business logic → audit → safe response.</w:t>
      </w:r>
    </w:p>
    <w:p>
      <w:pPr>
        <w:pStyle w:val="Heading1"/>
      </w:pPr>
      <w:r>
        <w:t>10.8.4 — Core Rules</w:t>
      </w:r>
    </w:p>
    <w:p>
      <w:pPr>
        <w:pStyle w:val="ListBullet"/>
      </w:pPr>
      <w:r>
        <w:t>Authentication comes only from server-side session state.</w:t>
      </w:r>
    </w:p>
    <w:p>
      <w:pPr>
        <w:pStyle w:val="ListBullet"/>
      </w:pPr>
      <w:r>
        <w:t>Permissions, not role-name strings, authorize endpoints.</w:t>
      </w:r>
    </w:p>
    <w:p>
      <w:pPr>
        <w:pStyle w:val="ListBullet"/>
      </w:pPr>
      <w:r>
        <w:t>Sensitive routes may require multiple permissions.</w:t>
      </w:r>
    </w:p>
    <w:p>
      <w:pPr>
        <w:pStyle w:val="ListBullet"/>
      </w:pPr>
      <w:r>
        <w:t>CSRF is checked before state-changing business logic.</w:t>
      </w:r>
    </w:p>
    <w:p>
      <w:pPr>
        <w:pStyle w:val="ListBullet"/>
      </w:pPr>
      <w:r>
        <w:t>Security middleware fails closed.</w:t>
      </w:r>
    </w:p>
    <w:p>
      <w:pPr>
        <w:pStyle w:val="ListBullet"/>
      </w:pPr>
      <w:r>
        <w:t>Errors do not expose credentials or session details.</w:t>
      </w:r>
    </w:p>
    <w:p>
      <w:pPr>
        <w:pStyle w:val="Heading1"/>
      </w:pPr>
      <w:r>
        <w:t>10.8.5 — Legacy Removal</w:t>
      </w:r>
    </w:p>
    <w:p>
      <w:pPr>
        <w:pStyle w:val="ListBullet"/>
      </w:pPr>
      <w:r>
        <w:t>Remove shared ADMIN_PASSWORD bearer authentication from production authorization.</w:t>
      </w:r>
    </w:p>
    <w:p>
      <w:pPr>
        <w:pStyle w:val="ListBullet"/>
      </w:pPr>
      <w:r>
        <w:t>Remove Base64 username:id token authentication.</w:t>
      </w:r>
    </w:p>
    <w:p>
      <w:pPr>
        <w:pStyle w:val="ListBullet"/>
      </w:pPr>
      <w:r>
        <w:t>Remove frontend localStorage token dependency.</w:t>
      </w:r>
    </w:p>
    <w:p>
      <w:pPr>
        <w:pStyle w:val="ListBullet"/>
      </w:pPr>
      <w:r>
        <w:t>Retire parallel authorization paths.</w:t>
      </w:r>
    </w:p>
    <w:p>
      <w:pPr>
        <w:pStyle w:val="Heading1"/>
      </w:pPr>
      <w:r>
        <w:t>10.8.6 — Testing Matrix</w:t>
      </w:r>
    </w:p>
    <w:p>
      <w:pPr>
        <w:pStyle w:val="ListBullet"/>
      </w:pPr>
      <w:r>
        <w:t>Protected endpoint without session → 401.</w:t>
      </w:r>
    </w:p>
    <w:p>
      <w:pPr>
        <w:pStyle w:val="ListBullet"/>
      </w:pPr>
      <w:r>
        <w:t>Authenticated without permission → 403.</w:t>
      </w:r>
    </w:p>
    <w:p>
      <w:pPr>
        <w:pStyle w:val="ListBullet"/>
      </w:pPr>
      <w:r>
        <w:t>Valid session + permission → success.</w:t>
      </w:r>
    </w:p>
    <w:p>
      <w:pPr>
        <w:pStyle w:val="ListBullet"/>
      </w:pPr>
      <w:r>
        <w:t>Revoked/expired session → 401.</w:t>
      </w:r>
    </w:p>
    <w:p>
      <w:pPr>
        <w:pStyle w:val="ListBullet"/>
      </w:pPr>
      <w:r>
        <w:t>Mutation without valid CSRF proof → rejected.</w:t>
      </w:r>
    </w:p>
    <w:p>
      <w:pPr>
        <w:pStyle w:val="ListBullet"/>
      </w:pPr>
      <w:r>
        <w:t>Role change updates effective permissions.</w:t>
      </w:r>
    </w:p>
    <w:p>
      <w:pPr>
        <w:pStyle w:val="ListBullet"/>
      </w:pPr>
      <w:r>
        <w:t>Deactivated identity loses privileged access.</w:t>
      </w:r>
    </w:p>
    <w:p>
      <w:pPr>
        <w:pStyle w:val="ListBullet"/>
      </w:pPr>
      <w:r>
        <w:t>Login abuse threshold triggers throttling.</w:t>
      </w:r>
    </w:p>
    <w:p>
      <w:pPr>
        <w:pStyle w:val="ListBullet"/>
      </w:pPr>
      <w:r>
        <w:t>No secrets/session identifiers appear in logs.</w:t>
      </w:r>
    </w:p>
    <w:p>
      <w:pPr>
        <w:pStyle w:val="Heading1"/>
      </w:pPr>
      <w:r>
        <w:t>10.8.7 — Implementation Boundary</w:t>
      </w:r>
    </w:p>
    <w:p>
      <w:r>
        <w:t>This is the final backend authentication design specification. Implementation begins only on the protected remediation development line, starting with the session/permission foundation before domain-route migration.</w:t>
      </w:r>
    </w:p>
    <w:p>
      <w:pPr>
        <w:pStyle w:val="Heading1"/>
      </w:pPr>
      <w:r>
        <w:t>10.8.8 — Y-Factor</w:t>
      </w:r>
    </w:p>
    <w:p>
      <w:r>
        <w:t>The Y-Factor is centralized security authority: authentication, session validity, CSRF and permissions follow one coherent backend security path.</w:t>
      </w:r>
    </w:p>
    <w:p>
      <w:pPr>
        <w:pStyle w:val="Heading1"/>
      </w:pPr>
      <w:r>
        <w:t>10.8.9 — Master Control Update</w:t>
      </w:r>
    </w:p>
    <w:p>
      <w:r>
        <w:t>Phase 10.8 Authentication Backend Modules &amp; Middleware Implementation Specification: DESIGN COMPLETED. No GitHub repository changes were made.</w:t>
      </w:r>
    </w:p>
    <w:p>
      <w:r>
        <w:br w:type="page"/>
      </w:r>
    </w:p>
    <w:p>
      <w:pPr>
        <w:pStyle w:val="Title"/>
      </w:pPr>
      <w:r>
        <w:t>PHASE 10 — REMEDIATION IMPLEMENTATION BLUEPRINT</w:t>
      </w:r>
    </w:p>
    <w:p>
      <w:pPr>
        <w:pStyle w:val="Heading1"/>
      </w:pPr>
      <w:r>
        <w:t>10.9 — Authorization Middleware &amp; Route Migration Plan</w:t>
      </w:r>
    </w:p>
    <w:p>
      <w:r>
        <w:t>DESIGN PHASE — current authorization middleware and route architecture reviewed; no repository changes made.</w:t>
      </w:r>
    </w:p>
    <w:p>
      <w:pPr>
        <w:pStyle w:val="Heading1"/>
      </w:pPr>
      <w:r>
        <w:t>10.9.1 — Current Baseline</w:t>
      </w:r>
    </w:p>
    <w:p>
      <w:r>
        <w:t>The current middleware has two coarse gates: requireAdmin validates a shared ADMIN_PASSWORD bearer token, while requireTeam decodes a Base64 username:id token and looks up the Team member. fileciteturn298file0L1-L6</w:t>
      </w:r>
    </w:p>
    <w:p>
      <w:r>
        <w:t>The route inventory verified in Phase 9.16 shows most administrative domains use requireAdmin for CRUD operations, while Team resources use requireTeam. This creates a single broad privilege boundary rather than capability-level authorization.</w:t>
      </w:r>
    </w:p>
    <w:p>
      <w:pPr>
        <w:pStyle w:val="Heading1"/>
      </w:pPr>
      <w:r>
        <w:t>10.9.2 — Target Migration Pattern</w:t>
      </w:r>
    </w:p>
    <w:p>
      <w:pPr>
        <w:pStyle w:val="ListBullet"/>
      </w:pPr>
      <w:r>
        <w:t>Replace requireAdmin with requireAuth + requirePermission(permissionKey).</w:t>
      </w:r>
    </w:p>
    <w:p>
      <w:pPr>
        <w:pStyle w:val="ListBullet"/>
      </w:pPr>
      <w:r>
        <w:t>Replace requireTeam with requireAuth + appropriate team/resource permissions.</w:t>
      </w:r>
    </w:p>
    <w:p>
      <w:pPr>
        <w:pStyle w:val="ListBullet"/>
      </w:pPr>
      <w:r>
        <w:t>Keep public read routes public only where the returned data is intentionally public.</w:t>
      </w:r>
    </w:p>
    <w:p>
      <w:pPr>
        <w:pStyle w:val="ListBullet"/>
      </w:pPr>
      <w:r>
        <w:t>Preserve validation before business logic.</w:t>
      </w:r>
    </w:p>
    <w:p>
      <w:pPr>
        <w:pStyle w:val="ListBullet"/>
      </w:pPr>
      <w:r>
        <w:t>Add CSRF protection to cookie-authenticated mutations.</w:t>
      </w:r>
    </w:p>
    <w:p>
      <w:pPr>
        <w:pStyle w:val="ListBullet"/>
      </w:pPr>
      <w:r>
        <w:t>Add audit events after successful sensitive mutations and for important denied security actions.</w:t>
      </w:r>
    </w:p>
    <w:p>
      <w:pPr>
        <w:pStyle w:val="ListBullet"/>
      </w:pPr>
      <w:r>
        <w:t>Apply domain-specific rate/abuse controls to public or expensive endpoints.</w:t>
      </w:r>
    </w:p>
    <w:p>
      <w:pPr>
        <w:pStyle w:val="Heading1"/>
      </w:pPr>
      <w:r>
        <w:t>10.9.3 — Migration Waves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Wave</w:t>
            </w:r>
          </w:p>
        </w:tc>
        <w:tc>
          <w:tcPr>
            <w:tcW w:type="dxa" w:w="2556"/>
          </w:tcPr>
          <w:p>
            <w:r>
              <w:t>Domains</w:t>
            </w:r>
          </w:p>
        </w:tc>
        <w:tc>
          <w:tcPr>
            <w:tcW w:type="dxa" w:w="2556"/>
          </w:tcPr>
          <w:p>
            <w:r>
              <w:t>Primary Permissions</w:t>
            </w:r>
          </w:p>
        </w:tc>
        <w:tc>
          <w:tcPr>
            <w:tcW w:type="dxa" w:w="2556"/>
          </w:tcPr>
          <w:p>
            <w:r>
              <w:t>Reason</w:t>
            </w:r>
          </w:p>
        </w:tc>
      </w:tr>
      <w:tr>
        <w:tc>
          <w:tcPr>
            <w:tcW w:type="dxa" w:w="2556"/>
          </w:tcPr>
          <w:p>
            <w:r>
              <w:t>A — Security Foundation</w:t>
            </w:r>
          </w:p>
        </w:tc>
        <w:tc>
          <w:tcPr>
            <w:tcW w:type="dxa" w:w="2556"/>
          </w:tcPr>
          <w:p>
            <w:r>
              <w:t>Auth, Team, Settings</w:t>
            </w:r>
          </w:p>
        </w:tc>
        <w:tc>
          <w:tcPr>
            <w:tcW w:type="dxa" w:w="2556"/>
          </w:tcPr>
          <w:p>
            <w:r>
              <w:t>security.*, team.*, cms.settings.*</w:t>
            </w:r>
          </w:p>
        </w:tc>
        <w:tc>
          <w:tcPr>
            <w:tcW w:type="dxa" w:w="2556"/>
          </w:tcPr>
          <w:p>
            <w:r>
              <w:t>Establishes the authorization authority first</w:t>
            </w:r>
          </w:p>
        </w:tc>
      </w:tr>
      <w:tr>
        <w:tc>
          <w:tcPr>
            <w:tcW w:type="dxa" w:w="2556"/>
          </w:tcPr>
          <w:p>
            <w:r>
              <w:t>B — Core Content</w:t>
            </w:r>
          </w:p>
        </w:tc>
        <w:tc>
          <w:tcPr>
            <w:tcW w:type="dxa" w:w="2556"/>
          </w:tcPr>
          <w:p>
            <w:r>
              <w:t>Programs, Events, Blog</w:t>
            </w:r>
          </w:p>
        </w:tc>
        <w:tc>
          <w:tcPr>
            <w:tcW w:type="dxa" w:w="2556"/>
          </w:tcPr>
          <w:p>
            <w:r>
              <w:t>programs.*, events.*, blog.*</w:t>
            </w:r>
          </w:p>
        </w:tc>
        <w:tc>
          <w:tcPr>
            <w:tcW w:type="dxa" w:w="2556"/>
          </w:tcPr>
          <w:p>
            <w:r>
              <w:t>High-volume CMS operations</w:t>
            </w:r>
          </w:p>
        </w:tc>
      </w:tr>
      <w:tr>
        <w:tc>
          <w:tcPr>
            <w:tcW w:type="dxa" w:w="2556"/>
          </w:tcPr>
          <w:p>
            <w:r>
              <w:t>C — Supporting Content</w:t>
            </w:r>
          </w:p>
        </w:tc>
        <w:tc>
          <w:tcPr>
            <w:tcW w:type="dxa" w:w="2556"/>
          </w:tcPr>
          <w:p>
            <w:r>
              <w:t>Testimonials, Values, Stories, Community</w:t>
            </w:r>
          </w:p>
        </w:tc>
        <w:tc>
          <w:tcPr>
            <w:tcW w:type="dxa" w:w="2556"/>
          </w:tcPr>
          <w:p>
            <w:r>
              <w:t>content.*</w:t>
            </w:r>
          </w:p>
        </w:tc>
        <w:tc>
          <w:tcPr>
            <w:tcW w:type="dxa" w:w="2556"/>
          </w:tcPr>
          <w:p>
            <w:r>
              <w:t>Same lifecycle pattern</w:t>
            </w:r>
          </w:p>
        </w:tc>
      </w:tr>
      <w:tr>
        <w:tc>
          <w:tcPr>
            <w:tcW w:type="dxa" w:w="2556"/>
          </w:tcPr>
          <w:p>
            <w:r>
              <w:t>D — People/Data</w:t>
            </w:r>
          </w:p>
        </w:tc>
        <w:tc>
          <w:tcPr>
            <w:tcW w:type="dxa" w:w="2556"/>
          </w:tcPr>
          <w:p>
            <w:r>
              <w:t>Volunteers, Contact, Newsletter</w:t>
            </w:r>
          </w:p>
        </w:tc>
        <w:tc>
          <w:tcPr>
            <w:tcW w:type="dxa" w:w="2556"/>
          </w:tcPr>
          <w:p>
            <w:r>
              <w:t>volunteers.*, contact.*, newsletter.*</w:t>
            </w:r>
          </w:p>
        </w:tc>
        <w:tc>
          <w:tcPr>
            <w:tcW w:type="dxa" w:w="2556"/>
          </w:tcPr>
          <w:p>
            <w:r>
              <w:t>PII/export controls</w:t>
            </w:r>
          </w:p>
        </w:tc>
      </w:tr>
      <w:tr>
        <w:tc>
          <w:tcPr>
            <w:tcW w:type="dxa" w:w="2556"/>
          </w:tcPr>
          <w:p>
            <w:r>
              <w:t>E — Media/Tools</w:t>
            </w:r>
          </w:p>
        </w:tc>
        <w:tc>
          <w:tcPr>
            <w:tcW w:type="dxa" w:w="2556"/>
          </w:tcPr>
          <w:p>
            <w:r>
              <w:t>Gallery, Upload, Games, Coloring</w:t>
            </w:r>
          </w:p>
        </w:tc>
        <w:tc>
          <w:tcPr>
            <w:tcW w:type="dxa" w:w="2556"/>
          </w:tcPr>
          <w:p>
            <w:r>
              <w:t>gallery.*, media.*, games.*, coloring.*</w:t>
            </w:r>
          </w:p>
        </w:tc>
        <w:tc>
          <w:tcPr>
            <w:tcW w:type="dxa" w:w="2556"/>
          </w:tcPr>
          <w:p>
            <w:r>
              <w:t>File/compute abuse controls</w:t>
            </w:r>
          </w:p>
        </w:tc>
      </w:tr>
      <w:tr>
        <w:tc>
          <w:tcPr>
            <w:tcW w:type="dxa" w:w="2556"/>
          </w:tcPr>
          <w:p>
            <w:r>
              <w:t>F — Finance</w:t>
            </w:r>
          </w:p>
        </w:tc>
        <w:tc>
          <w:tcPr>
            <w:tcW w:type="dxa" w:w="2556"/>
          </w:tcPr>
          <w:p>
            <w:r>
              <w:t>Donations/payment surfaces</w:t>
            </w:r>
          </w:p>
        </w:tc>
        <w:tc>
          <w:tcPr>
            <w:tcW w:type="dxa" w:w="2556"/>
          </w:tcPr>
          <w:p>
            <w:r>
              <w:t>donations.*, finance.*</w:t>
            </w:r>
          </w:p>
        </w:tc>
        <w:tc>
          <w:tcPr>
            <w:tcW w:type="dxa" w:w="2556"/>
          </w:tcPr>
          <w:p>
            <w:r>
              <w:t>Highest business-risk mutations</w:t>
            </w:r>
          </w:p>
        </w:tc>
      </w:tr>
      <w:tr>
        <w:tc>
          <w:tcPr>
            <w:tcW w:type="dxa" w:w="2556"/>
          </w:tcPr>
          <w:p>
            <w:r>
              <w:t>G — Cleanup</w:t>
            </w:r>
          </w:p>
        </w:tc>
        <w:tc>
          <w:tcPr>
            <w:tcW w:type="dxa" w:w="2556"/>
          </w:tcPr>
          <w:p>
            <w:r>
              <w:t>Aliases, legacy auth, compatibility</w:t>
            </w:r>
          </w:p>
        </w:tc>
        <w:tc>
          <w:tcPr>
            <w:tcW w:type="dxa" w:w="2556"/>
          </w:tcPr>
          <w:p>
            <w:r>
              <w:t>system/security.*</w:t>
            </w:r>
          </w:p>
        </w:tc>
        <w:tc>
          <w:tcPr>
            <w:tcW w:type="dxa" w:w="2556"/>
          </w:tcPr>
          <w:p>
            <w:r>
              <w:t>Remove old paths only after migration tests pass</w:t>
            </w:r>
          </w:p>
        </w:tc>
      </w:tr>
    </w:tbl>
    <w:p>
      <w:pPr>
        <w:pStyle w:val="Heading1"/>
      </w:pPr>
      <w:r>
        <w:t>10.9.4 — Example Route Transformation</w:t>
      </w:r>
    </w:p>
    <w:p>
      <w:r>
        <w:t>Current pattern: requireAdmin → route handler. Target pattern: requireAuth → CSRF (mutation) → requirePermission('programs.edit') → schema validation → service/business rule → audit event → response.</w:t>
      </w:r>
    </w:p>
    <w:p>
      <w:r>
        <w:t>For publication: requirePermission('programs.publish'). For deletion: requirePermission('programs.delete'). For financial reconciliation: requirePermission('donations.reconcile'). The permission is the security authority, not the role label.</w:t>
      </w:r>
    </w:p>
    <w:p>
      <w:pPr>
        <w:pStyle w:val="Heading1"/>
      </w:pPr>
      <w:r>
        <w:t>10.9.5 — Deny-by-Default Rules</w:t>
      </w:r>
    </w:p>
    <w:p>
      <w:pPr>
        <w:pStyle w:val="ListBullet"/>
      </w:pPr>
      <w:r>
        <w:t>Unknown permission key → deny.</w:t>
      </w:r>
    </w:p>
    <w:p>
      <w:pPr>
        <w:pStyle w:val="ListBullet"/>
      </w:pPr>
      <w:r>
        <w:t>Missing session → 401.</w:t>
      </w:r>
    </w:p>
    <w:p>
      <w:pPr>
        <w:pStyle w:val="ListBullet"/>
      </w:pPr>
      <w:r>
        <w:t>Missing required permission → 403.</w:t>
      </w:r>
    </w:p>
    <w:p>
      <w:pPr>
        <w:pStyle w:val="ListBullet"/>
      </w:pPr>
      <w:r>
        <w:t>Deactivated identity → deny.</w:t>
      </w:r>
    </w:p>
    <w:p>
      <w:pPr>
        <w:pStyle w:val="ListBullet"/>
      </w:pPr>
      <w:r>
        <w:t>Invalid CSRF proof on cookie-authenticated mutation → reject.</w:t>
      </w:r>
    </w:p>
    <w:p>
      <w:pPr>
        <w:pStyle w:val="ListBullet"/>
      </w:pPr>
      <w:r>
        <w:t>Undocumented privileged route → production release blocker.</w:t>
      </w:r>
    </w:p>
    <w:p>
      <w:pPr>
        <w:pStyle w:val="ListBullet"/>
      </w:pPr>
      <w:r>
        <w:t>Frontend-only authorization → never accepted as a security control.</w:t>
      </w:r>
    </w:p>
    <w:p>
      <w:pPr>
        <w:pStyle w:val="Heading1"/>
      </w:pPr>
      <w:r>
        <w:t>10.9.6 — Migration Safety</w:t>
      </w:r>
    </w:p>
    <w:p>
      <w:pPr>
        <w:pStyle w:val="ListBullet"/>
      </w:pPr>
      <w:r>
        <w:t>Migrate one domain at a time.</w:t>
      </w:r>
    </w:p>
    <w:p>
      <w:pPr>
        <w:pStyle w:val="ListBullet"/>
      </w:pPr>
      <w:r>
        <w:t>Run old-vs-new authorization tests before removing the old gate.</w:t>
      </w:r>
    </w:p>
    <w:p>
      <w:pPr>
        <w:pStyle w:val="ListBullet"/>
      </w:pPr>
      <w:r>
        <w:t>Do not run two different production authorization authorities indefinitely.</w:t>
      </w:r>
    </w:p>
    <w:p>
      <w:pPr>
        <w:pStyle w:val="ListBullet"/>
      </w:pPr>
      <w:r>
        <w:t>Keep route aliases only when required for compatibility and document their retirement.</w:t>
      </w:r>
    </w:p>
    <w:p>
      <w:pPr>
        <w:pStyle w:val="ListBullet"/>
      </w:pPr>
      <w:r>
        <w:t>Every migrated domain receives positive and negative permission tests.</w:t>
      </w:r>
    </w:p>
    <w:p>
      <w:pPr>
        <w:pStyle w:val="Heading1"/>
      </w:pPr>
      <w:r>
        <w:t>10.9.7 — Acceptance Criteria</w:t>
      </w:r>
    </w:p>
    <w:p>
      <w:pPr>
        <w:pStyle w:val="ListBullet"/>
      </w:pPr>
      <w:r>
        <w:t>Every privileged route has an explicit permission.</w:t>
      </w:r>
    </w:p>
    <w:p>
      <w:pPr>
        <w:pStyle w:val="ListBullet"/>
      </w:pPr>
      <w:r>
        <w:t>No privileged route relies solely on requireAdmin/requireTeam.</w:t>
      </w:r>
    </w:p>
    <w:p>
      <w:pPr>
        <w:pStyle w:val="ListBullet"/>
      </w:pPr>
      <w:r>
        <w:t>Permission checks execute server-side before business logic.</w:t>
      </w:r>
    </w:p>
    <w:p>
      <w:pPr>
        <w:pStyle w:val="ListBullet"/>
      </w:pPr>
      <w:r>
        <w:t>Unauthorized and unauthenticated cases return correct 401/403 behavior.</w:t>
      </w:r>
    </w:p>
    <w:p>
      <w:pPr>
        <w:pStyle w:val="ListBullet"/>
      </w:pPr>
      <w:r>
        <w:t>Cookie-authenticated mutations enforce CSRF.</w:t>
      </w:r>
    </w:p>
    <w:p>
      <w:pPr>
        <w:pStyle w:val="ListBullet"/>
      </w:pPr>
      <w:r>
        <w:t>Sensitive mutations generate audit events.</w:t>
      </w:r>
    </w:p>
    <w:p>
      <w:pPr>
        <w:pStyle w:val="ListBullet"/>
      </w:pPr>
      <w:r>
        <w:t>Route authorization tests cover every permission family.</w:t>
      </w:r>
    </w:p>
    <w:p>
      <w:pPr>
        <w:pStyle w:val="ListBullet"/>
      </w:pPr>
      <w:r>
        <w:t>Legacy authorization middleware is removed from the production path.</w:t>
      </w:r>
    </w:p>
    <w:p>
      <w:pPr>
        <w:pStyle w:val="Heading1"/>
      </w:pPr>
      <w:r>
        <w:t>10.9.8 — Y-Factor</w:t>
      </w:r>
    </w:p>
    <w:p>
      <w:r>
        <w:t>The Y-Factor is predictable authorization. A developer should be able to look at any route and immediately identify the exact capability required, the validation boundary and the audit expectation.</w:t>
      </w:r>
    </w:p>
    <w:p>
      <w:pPr>
        <w:pStyle w:val="Heading1"/>
      </w:pPr>
      <w:r>
        <w:t>10.9.9 — Master Control Update</w:t>
      </w:r>
    </w:p>
    <w:p>
      <w:r>
        <w:t>Phase 10.9 Authorization Middleware &amp; Route Migration Plan: DESIGN COMPLETED. Current authorization middleware evidence and route migration waves are documented. No GitHub repository changes were made.</w:t>
      </w:r>
    </w:p>
    <w:p>
      <w:r>
        <w:br w:type="page"/>
      </w:r>
    </w:p>
    <w:p>
      <w:pPr>
        <w:pStyle w:val="Title"/>
      </w:pPr>
      <w:r>
        <w:t>WS-05 — PROGRAMS, EVENTS &amp; PARTICIPATION WORKFLOWS</w:t>
      </w:r>
    </w:p>
    <w:p>
      <w:r>
        <w:t>DISCOVERY / FORENSIC AUDIT — READ-ONLY. No repository implementation changes made.</w:t>
      </w:r>
    </w:p>
    <w:p>
      <w:pPr>
        <w:pStyle w:val="Heading1"/>
      </w:pPr>
      <w:r>
        <w:t>WS-05.1 — Purpose</w:t>
      </w:r>
    </w:p>
    <w:p>
      <w:r>
        <w:t>Determine the authoritative architecture for Programs, Program Areas, Events and participation workflows; identify overlapping or hardcoded implementations; establish the target model before remediation.</w:t>
      </w:r>
    </w:p>
    <w:p>
      <w:pPr>
        <w:pStyle w:val="Heading1"/>
      </w:pPr>
      <w:r>
        <w:t>WS-05.2 — Evidence Reviewed</w:t>
      </w:r>
    </w:p>
    <w:p>
      <w:pPr>
        <w:pStyle w:val="ListBullet"/>
      </w:pPr>
      <w:r>
        <w:t>backend/routes/v1/programs.js</w:t>
      </w:r>
    </w:p>
    <w:p>
      <w:pPr>
        <w:pStyle w:val="ListBullet"/>
      </w:pPr>
      <w:r>
        <w:t>backend/controllers/programsController.js</w:t>
      </w:r>
    </w:p>
    <w:p>
      <w:pPr>
        <w:pStyle w:val="ListBullet"/>
      </w:pPr>
      <w:r>
        <w:t>backend/models/Program.js</w:t>
      </w:r>
    </w:p>
    <w:p>
      <w:pPr>
        <w:pStyle w:val="ListBullet"/>
      </w:pPr>
      <w:r>
        <w:t>backend/routes/v1/events.js</w:t>
      </w:r>
    </w:p>
    <w:p>
      <w:pPr>
        <w:pStyle w:val="ListBullet"/>
      </w:pPr>
      <w:r>
        <w:t>backend/controllers/eventsController.js</w:t>
      </w:r>
    </w:p>
    <w:p>
      <w:pPr>
        <w:pStyle w:val="ListBullet"/>
      </w:pPr>
      <w:r>
        <w:t>backend/models/Event.js</w:t>
      </w:r>
    </w:p>
    <w:p>
      <w:pPr>
        <w:pStyle w:val="ListBullet"/>
      </w:pPr>
      <w:r>
        <w:t>backend/routes/v1/communityInitiatives.js</w:t>
      </w:r>
    </w:p>
    <w:p>
      <w:pPr>
        <w:pStyle w:val="ListBullet"/>
      </w:pPr>
      <w:r>
        <w:t>backend/routes/v1/index.js</w:t>
      </w:r>
    </w:p>
    <w:p>
      <w:pPr>
        <w:pStyle w:val="ListBullet"/>
      </w:pPr>
      <w:r>
        <w:t>frontend/src/pages/programs.tsx</w:t>
      </w:r>
    </w:p>
    <w:p>
      <w:pPr>
        <w:pStyle w:val="Heading1"/>
      </w:pPr>
      <w:r>
        <w:t>WS05-F-001 — Programs domain is split between CMS data and hardcoded presentation</w:t>
      </w:r>
    </w:p>
    <w:p>
      <w:r>
        <w:t>Priority: P1 — High</w:t>
      </w:r>
    </w:p>
    <w:p>
      <w:r>
        <w:t>Y-Factor: Programs are a core public/admin domain. A single source of truth is necessary so administrators can manage what the public sees without conflicting frontend-coded concepts.</w:t>
      </w:r>
    </w:p>
    <w:p>
      <w:r>
        <w:t>Evidence: Program records contain title, description, pillar, status, image, published and order; the public controller reads published records. fileciteturn311file0L1-L6 fileciteturn309file0L1-L6 The Programs page also hardcodes Physical Health, Mental Health, subsection labels, statistics and links while fetching Programs and Community Initiatives from APIs. fileciteturn317file0L2-L2</w:t>
      </w:r>
    </w:p>
    <w:p>
      <w:r>
        <w:t>Recommendation: Define one authoritative Programs domain model with explicit Program Area relationships and classify every hardcoded element as intentional static design or operational data.</w:t>
      </w:r>
    </w:p>
    <w:p>
      <w:r>
        <w:t>Target State: Program Areas → Programs → optional activities/participation, with one canonical public route and permission-aware administration.</w:t>
      </w:r>
    </w:p>
    <w:p>
      <w:r>
        <w:t>Acceptance: Operational program content can be changed without source-code edits and public/admin views derive from the same authoritative records.</w:t>
      </w:r>
    </w:p>
    <w:p>
      <w:pPr>
        <w:pStyle w:val="Heading1"/>
      </w:pPr>
      <w:r>
        <w:t>WS05-F-002 — Program persistence has MongoDB/JSON dual-source behavior</w:t>
      </w:r>
    </w:p>
    <w:p>
      <w:r>
        <w:t>Priority: P0/P1 — High/Critical</w:t>
      </w:r>
    </w:p>
    <w:p>
      <w:r>
        <w:t>Evidence: Program.js uses MongoDB when connected and falls back to a JSON file for reads and writes. fileciteturn311file0L1-L6</w:t>
      </w:r>
    </w:p>
    <w:p>
      <w:r>
        <w:t>Recommendation: Apply the approved MongoDB-authoritative production rule; JSON remains controlled development/test fixture infrastructure only.</w:t>
      </w:r>
    </w:p>
    <w:p>
      <w:pPr>
        <w:pStyle w:val="Heading1"/>
      </w:pPr>
      <w:r>
        <w:t>WS05-F-003 — Events have content CRUD but no visible participation lifecycle</w:t>
      </w:r>
    </w:p>
    <w:p>
      <w:r>
        <w:t>Priority: P1 — High</w:t>
      </w:r>
    </w:p>
    <w:p>
      <w:r>
        <w:t>Evidence: Events expose public list/detail and admin CRUD routes. fileciteturn310file0L1-L6 The model includes volunteersNeeded but the inspected event controller exposes only list, detail, create, update and delete. fileciteturn312file0L1-L6 fileciteturn313file0L1-L6</w:t>
      </w:r>
    </w:p>
    <w:p>
      <w:r>
        <w:t>Recommendation: Decide whether event participation is a required capability. If yes, create a separate registration/participation lifecycle with capacity, duplicate prevention, status and privacy controls.</w:t>
      </w:r>
    </w:p>
    <w:p>
      <w:pPr>
        <w:pStyle w:val="Heading1"/>
      </w:pPr>
      <w:r>
        <w:t>WS05-F-004 — Community Initiatives are a separate backend content domain</w:t>
      </w:r>
    </w:p>
    <w:p>
      <w:r>
        <w:t>Priority: P1 — High</w:t>
      </w:r>
    </w:p>
    <w:p>
      <w:r>
        <w:t>Evidence: /initiatives has its own public and admin CRUD routes, while the API index mounts it separately from Programs. fileciteturn316file0L1-L6 fileciteturn315file0L1-L6</w:t>
      </w:r>
    </w:p>
    <w:p>
      <w:r>
        <w:t>Recommendation: Explicitly decide whether Community Initiatives are Program Areas, sibling programs or a separate campaign/workstream, then document the canonical relationship.</w:t>
      </w:r>
    </w:p>
    <w:p>
      <w:pPr>
        <w:pStyle w:val="Heading1"/>
      </w:pPr>
      <w:r>
        <w:t>WS05-F-005 — Programs page contains hardcoded operational statistics</w:t>
      </w:r>
    </w:p>
    <w:p>
      <w:r>
        <w:t>Priority: P2 — Medium</w:t>
      </w:r>
    </w:p>
    <w:p>
      <w:r>
        <w:t>Evidence: The page contains fixed values including 25+, 10,000+, 2 and 10 in its statistics section. fileciteturn317file0L2-L2</w:t>
      </w:r>
    </w:p>
    <w:p>
      <w:r>
        <w:t>Recommendation: Classify each statistic as static brand/history content or governed configuration/metrics data. Operational figures should not silently become stale.</w:t>
      </w:r>
    </w:p>
    <w:p>
      <w:pPr>
        <w:pStyle w:val="Heading1"/>
      </w:pPr>
      <w:r>
        <w:t>WS05.3 — Target Architecture</w:t>
      </w:r>
    </w:p>
    <w:p>
      <w:r>
        <w:t>Canonical Program Area → Program → Activity/Offering → optional Event → Participation/Registration → Notification/Follow-up. Public pages and admin tools consume the same domain records. Participation records remain separate from content records and carry their own lifecycle and privacy controls.</w:t>
      </w:r>
    </w:p>
    <w:p>
      <w:pPr>
        <w:pStyle w:val="Heading1"/>
      </w:pPr>
      <w:r>
        <w:t>WS05.4 — Immediate Design Decisions</w:t>
      </w:r>
    </w:p>
    <w:p>
      <w:pPr>
        <w:pStyle w:val="ListNumber"/>
      </w:pPr>
      <w:r>
        <w:t>Define the canonical Program Area taxonomy.</w:t>
      </w:r>
    </w:p>
    <w:p>
      <w:pPr>
        <w:pStyle w:val="ListNumber"/>
      </w:pPr>
      <w:r>
        <w:t>Define the relationship between Programs and Community Initiatives.</w:t>
      </w:r>
    </w:p>
    <w:p>
      <w:pPr>
        <w:pStyle w:val="ListNumber"/>
      </w:pPr>
      <w:r>
        <w:t>Decide whether Events require first-party participation registration.</w:t>
      </w:r>
    </w:p>
    <w:p>
      <w:pPr>
        <w:pStyle w:val="ListNumber"/>
      </w:pPr>
      <w:r>
        <w:t>Define participation lifecycle if registration is required.</w:t>
      </w:r>
    </w:p>
    <w:p>
      <w:pPr>
        <w:pStyle w:val="ListNumber"/>
      </w:pPr>
      <w:r>
        <w:t>Classify hardcoded Programs-page content as static, configuration-driven or database-driven.</w:t>
      </w:r>
    </w:p>
    <w:p>
      <w:pPr>
        <w:pStyle w:val="ListNumber"/>
      </w:pPr>
      <w:r>
        <w:t>Map existing records before destructive consolidation.</w:t>
      </w:r>
    </w:p>
    <w:p>
      <w:pPr>
        <w:pStyle w:val="Heading1"/>
      </w:pPr>
      <w:r>
        <w:t>WS05.5 — Master Control Update</w:t>
      </w:r>
    </w:p>
    <w:p>
      <w:r>
        <w:t>WS-05 discovery has started with five evidence-backed findings. No implementation changes were made. Next: complete the Programs/Program Areas and Events/Participation source inventory, then produce the approved target model and migration plan.</w:t>
      </w:r>
    </w:p>
    <w:p>
      <w:pPr>
        <w:pStyle w:val="Heading1"/>
      </w:pPr>
      <w:r>
        <w:t>WS05.6 — Y-Factor</w:t>
      </w:r>
    </w:p>
    <w:p>
      <w:r>
        <w:t>One authoritative Programs architecture prevents the website, admin panel and database from telling different stories about what Spandana actually does.</w:t>
      </w:r>
    </w:p>
    <w:p>
      <w:r>
        <w:br w:type="page"/>
      </w:r>
    </w:p>
    <w:p>
      <w:pPr>
        <w:pStyle w:val="Title"/>
      </w:pPr>
      <w:r>
        <w:t>WS-05.1 — PROGRAMS, EVENTS &amp; INITIATIVES ROUTE INVENTORY</w:t>
      </w:r>
    </w:p>
    <w:p>
      <w:r>
        <w:t>DISCOVERY / FORENSIC AUDIT — READ-ONLY. No repository implementation changes made.</w:t>
      </w:r>
    </w:p>
    <w:p>
      <w:pPr>
        <w:pStyle w:val="Heading1"/>
      </w:pPr>
      <w:r>
        <w:t>WS05.1-F-001 — Programs route surface</w:t>
      </w:r>
    </w:p>
    <w:p>
      <w:r>
        <w:t>The current Programs router exposes two public reads and four admin CRUD endpoints. Admin operations all use requireAdmin. fileciteturn320file0L2-L10</w:t>
      </w:r>
    </w:p>
    <w:p>
      <w:r>
        <w:t>Current routes: GET /programs; GET /programs/:id; GET /admin/programs; POST /admin/programs; PUT /admin/programs/:id; DELETE /admin/programs/:id.</w:t>
      </w:r>
    </w:p>
    <w:p>
      <w:r>
        <w:t>Target permission mapping: programs.read for protected administrative reads; programs.create, programs.edit and programs.delete for mutations. A separate programs.publish permission remains available if publication becomes an explicit workflow.</w:t>
      </w:r>
    </w:p>
    <w:p>
      <w:pPr>
        <w:pStyle w:val="Heading1"/>
      </w:pPr>
      <w:r>
        <w:t>WS05.1-F-002 — Events route surface</w:t>
      </w:r>
    </w:p>
    <w:p>
      <w:r>
        <w:t>The current Events router has the same six-route CRUD shape: two public reads and four admin CRUD endpoints protected by requireAdmin. fileciteturn321file0L2-L10</w:t>
      </w:r>
    </w:p>
    <w:p>
      <w:r>
        <w:t>Current routes: GET /events; GET /events/:id; GET /admin/events; POST /admin/events; PUT /admin/events/:id; DELETE /admin/events/:id.</w:t>
      </w:r>
    </w:p>
    <w:p>
      <w:r>
        <w:t>Target permission mapping: events.read, events.create, events.edit, events.delete, with events.publish reserved for an explicit publication lifecycle.</w:t>
      </w:r>
    </w:p>
    <w:p>
      <w:pPr>
        <w:pStyle w:val="Heading1"/>
      </w:pPr>
      <w:r>
        <w:t>WS05.1-F-003 — Community Initiatives route surface</w:t>
      </w:r>
    </w:p>
    <w:p>
      <w:r>
        <w:t>The current Initiatives router exposes public list plus admin list/create/update/delete, again using requireAdmin for the admin surface. fileciteturn322file0L2-L10</w:t>
      </w:r>
    </w:p>
    <w:p>
      <w:r>
        <w:t>Current routes: GET /initiatives; GET /admin/initiatives; POST /admin/initiatives; PUT /admin/initiatives/:id; DELETE /admin/initiatives/:id.</w:t>
      </w:r>
    </w:p>
    <w:p>
      <w:r>
        <w:t>Target permission mapping: initiatives.read, initiatives.create, initiatives.edit, initiatives.delete, with publication handled explicitly if required.</w:t>
      </w:r>
    </w:p>
    <w:p>
      <w:pPr>
        <w:pStyle w:val="Heading1"/>
      </w:pPr>
      <w:r>
        <w:t>WS05.1-F-004 — Cross-domain observation</w:t>
      </w:r>
    </w:p>
    <w:p>
      <w:r>
        <w:t>Programs, Events and Initiatives currently use parallel CRUD conventions but remain separate route domains. This supports a shared authorization pattern without yet proving that the domains should be merged. The domain relationship must therefore be decided at the model/information-architecture level before consolidation.</w:t>
      </w:r>
    </w:p>
    <w:p>
      <w:pPr>
        <w:pStyle w:val="Heading1"/>
      </w:pPr>
      <w:r>
        <w:t>WS05.1-F-005 — Migration order</w:t>
      </w:r>
    </w:p>
    <w:p>
      <w:pPr>
        <w:pStyle w:val="ListNumber"/>
      </w:pPr>
      <w:r>
        <w:t>Introduce server-side session authentication and permission middleware.</w:t>
      </w:r>
    </w:p>
    <w:p>
      <w:pPr>
        <w:pStyle w:val="ListNumber"/>
      </w:pPr>
      <w:r>
        <w:t>Replace requireAdmin on Programs with explicit program permissions.</w:t>
      </w:r>
    </w:p>
    <w:p>
      <w:pPr>
        <w:pStyle w:val="ListNumber"/>
      </w:pPr>
      <w:r>
        <w:t>Replace requireAdmin on Events with explicit event permissions.</w:t>
      </w:r>
    </w:p>
    <w:p>
      <w:pPr>
        <w:pStyle w:val="ListNumber"/>
      </w:pPr>
      <w:r>
        <w:t>Replace requireAdmin on Initiatives with explicit initiative permissions.</w:t>
      </w:r>
    </w:p>
    <w:p>
      <w:pPr>
        <w:pStyle w:val="ListNumber"/>
      </w:pPr>
      <w:r>
        <w:t>Add negative authorization tests for every mutation.</w:t>
      </w:r>
    </w:p>
    <w:p>
      <w:pPr>
        <w:pStyle w:val="ListNumber"/>
      </w:pPr>
      <w:r>
        <w:t>Only after tests pass, retire the legacy authorization gate from these routes.</w:t>
      </w:r>
    </w:p>
    <w:p>
      <w:pPr>
        <w:pStyle w:val="Heading1"/>
      </w:pPr>
      <w:r>
        <w:t>WS05.1 — Finding Summary</w:t>
      </w:r>
    </w:p>
    <w:p>
      <w:r>
        <w:t>Three domains have been confirmed with concrete route inventories. Their CRUD patterns are structurally similar, but the evidence does not justify merging their data models yet. Authorization can be standardized independently of domain consolidation.</w:t>
      </w:r>
    </w:p>
    <w:p>
      <w:pPr>
        <w:pStyle w:val="Heading1"/>
      </w:pPr>
      <w:r>
        <w:t>WS05.1 — Y-Factor</w:t>
      </w:r>
    </w:p>
    <w:p>
      <w:r>
        <w:t>Standardize security before standardizing content. We can replace broad admin authorization with precise permissions without prematurely collapsing legitimate domain boundaries.</w:t>
      </w:r>
    </w:p>
    <w:p>
      <w:pPr>
        <w:pStyle w:val="Heading1"/>
      </w:pPr>
      <w:r>
        <w:t>Master Control Update</w:t>
      </w:r>
    </w:p>
    <w:p>
      <w:r>
        <w:t>WS-05.1 Route Inventory: COMPLETED. Programs, Events and Community Initiatives public/admin route surfaces and target permission mappings are documented. No GitHub repository changes were made.</w:t>
      </w:r>
    </w:p>
    <w:p>
      <w:r>
        <w:br w:type="page"/>
      </w:r>
    </w:p>
    <w:p>
      <w:pPr>
        <w:pStyle w:val="Title"/>
      </w:pPr>
      <w:r>
        <w:t>WS-05.2 — PROGRAMS DATA &amp; MODEL FORENSIC AUDIT</w:t>
      </w:r>
    </w:p>
    <w:p>
      <w:r>
        <w:t>DISCOVERY / FORENSIC AUDIT — READ-ONLY. No repository implementation changes made.</w:t>
      </w:r>
    </w:p>
    <w:p>
      <w:pPr>
        <w:pStyle w:val="Heading1"/>
      </w:pPr>
      <w:r>
        <w:t>WS05.2-F-001 — Program model is minimal and health-oriented</w:t>
      </w:r>
    </w:p>
    <w:p>
      <w:r>
        <w:t>The Program schema currently contains title, description, pillar, status, image, published and order. The pillar defaults to physical and the schema does not contain an explicit Program Area entity/reference. fileciteturn323file0L1-L6</w:t>
      </w:r>
    </w:p>
    <w:p>
      <w:r>
        <w:t>Implication: the current model can represent a small set of health programs, but it does not by itself express the richer information architecture visible on the public page.</w:t>
      </w:r>
    </w:p>
    <w:p>
      <w:pPr>
        <w:pStyle w:val="Heading1"/>
      </w:pPr>
      <w:r>
        <w:t>WS05.2-F-002 — Public controller filters published records but does not apply explicit ordering</w:t>
      </w:r>
    </w:p>
    <w:p>
      <w:r>
        <w:t>listPublic requests { published: true }, then slices the returned array for pagination. The Program model sorts MongoDB reads by createdAt descending; it does not sort by the stored order field. fileciteturn324file0L1-L6 fileciteturn323file0L1-L6</w:t>
      </w:r>
    </w:p>
    <w:p>
      <w:r>
        <w:t>Risk: the presence of an order field suggests editorial ordering, but current MongoDB reads do not honor it. Public ordering therefore follows createdAt rather than the explicit order value.</w:t>
      </w:r>
    </w:p>
    <w:p>
      <w:pPr>
        <w:pStyle w:val="Heading1"/>
      </w:pPr>
      <w:r>
        <w:t>WS05.2-F-003 — Program persistence is dual-path</w:t>
      </w:r>
    </w:p>
    <w:p>
      <w:r>
        <w:t>The model uses MongoDB when connected and a JSON model otherwise for every major operation, including create/update/delete/replaceAll. fileciteturn323file0L1-L6</w:t>
      </w:r>
    </w:p>
    <w:p>
      <w:r>
        <w:t>Target: MongoDB-authoritative production behavior; JSON limited to controlled fixtures/migration tooling.</w:t>
      </w:r>
    </w:p>
    <w:p>
      <w:pPr>
        <w:pStyle w:val="Heading1"/>
      </w:pPr>
      <w:r>
        <w:t>WS05.2-F-004 — Frontend has a second Programs taxonomy</w:t>
      </w:r>
    </w:p>
    <w:p>
      <w:r>
        <w:t>The Programs page defines PHYSICAL_SUBS and MENTAL_SUBS in source, plus two core program cards and fixed navigation links to /programs/physical-health and /programs/mental-health. fileciteturn326file0L2-L2</w:t>
      </w:r>
    </w:p>
    <w:p>
      <w:r>
        <w:t>The same page separately fetches /api/programs and /api/initiatives and renders an Active Programs section. fileciteturn326file0L2-L2</w:t>
      </w:r>
    </w:p>
    <w:p>
      <w:r>
        <w:t>Risk: the page therefore has a hardcoded editorial taxonomy and a database-driven operational list at the same time.</w:t>
      </w:r>
    </w:p>
    <w:p>
      <w:pPr>
        <w:pStyle w:val="Heading1"/>
      </w:pPr>
      <w:r>
        <w:t>WS05.2-F-005 — Frontend type allows community pillar, backend default/schema does not</w:t>
      </w:r>
    </w:p>
    <w:p>
      <w:r>
        <w:t>The frontend HealthProgram interface permits pillar values physical, mental or community, while the current backend schema's pillar field has a default of physical and no explicit enum constraint is shown. fileciteturn326file0L2-L2 fileciteturn323file0L1-L6</w:t>
      </w:r>
    </w:p>
    <w:p>
      <w:r>
        <w:t>This is a contract inconsistency that should be resolved during target-model design rather than patched ad hoc.</w:t>
      </w:r>
    </w:p>
    <w:p>
      <w:pPr>
        <w:pStyle w:val="Heading1"/>
      </w:pPr>
      <w:r>
        <w:t>WS05.2-F-006 — Settings already influence Programs page hero copy</w:t>
      </w:r>
    </w:p>
    <w:p>
      <w:r>
        <w:t>The Programs page loads /api/settings and reads programsSection.title and programsSection.subtitle, while other major Programs-page labels remain hardcoded. fileciteturn326file0L2-L2</w:t>
      </w:r>
    </w:p>
    <w:p>
      <w:r>
        <w:t>Implication: the application already has a partial configuration-driven content pattern. The target architecture should deliberately decide which editorial content belongs in Settings versus the Programs domain.</w:t>
      </w:r>
    </w:p>
    <w:p>
      <w:pPr>
        <w:pStyle w:val="Heading1"/>
      </w:pPr>
      <w:r>
        <w:t>WS05.2-F-007 — Target data model direction</w:t>
      </w:r>
    </w:p>
    <w:p>
      <w:r>
        <w:t>Recommended design direction, pending approval: ProgramArea (stable identity, title, description, order, published) → Program (area reference, title, description, status, media, published, order) → optional ProgramActivity/Offering. Events should remain a separate domain linked to a Program only when the relationship is meaningful.</w:t>
      </w:r>
    </w:p>
    <w:p>
      <w:r>
        <w:t>This is a recommendation, not an implementation decision. Existing records must be mapped before any schema migration.</w:t>
      </w:r>
    </w:p>
    <w:p>
      <w:pPr>
        <w:pStyle w:val="Heading1"/>
      </w:pPr>
      <w:r>
        <w:t>WS05.2-F-008 — Hardcoded content classification</w:t>
      </w:r>
    </w:p>
    <w:p>
      <w:pPr>
        <w:pStyle w:val="ListBullet"/>
      </w:pPr>
      <w:r>
        <w:t>Physical/Mental top-level cards: currently hardcoded; candidate for ProgramArea data if they are operational taxonomy.</w:t>
      </w:r>
    </w:p>
    <w:p>
      <w:pPr>
        <w:pStyle w:val="ListBullet"/>
      </w:pPr>
      <w:r>
        <w:t>Subsection chips: currently hardcoded; candidate for ProgramActivity/Offering or static design if purely navigational.</w:t>
      </w:r>
    </w:p>
    <w:p>
      <w:pPr>
        <w:pStyle w:val="ListBullet"/>
      </w:pPr>
      <w:r>
        <w:t>25+ Years of Impact: likely institutional/static content unless governed by a metrics source.</w:t>
      </w:r>
    </w:p>
    <w:p>
      <w:pPr>
        <w:pStyle w:val="ListBullet"/>
      </w:pPr>
      <w:r>
        <w:t>25+, 10,000+, 2, 10 statistics: require explicit classification before being treated as authoritative metrics.</w:t>
      </w:r>
    </w:p>
    <w:p>
      <w:pPr>
        <w:pStyle w:val="ListBullet"/>
      </w:pPr>
      <w:r>
        <w:t>Program destination URLs: currently hardcoded and should be reconciled with the canonical route model.</w:t>
      </w:r>
    </w:p>
    <w:p>
      <w:pPr>
        <w:pStyle w:val="Heading1"/>
      </w:pPr>
      <w:r>
        <w:t>WS05.2 — Design Gate</w:t>
      </w:r>
    </w:p>
    <w:p>
      <w:r>
        <w:t>Do not implement schema changes yet. The next step is to inspect the admin Programs UI, existing seed/data files, Program detail routes/pages, and any program-related settings so that the target model is based on the complete current surface.</w:t>
      </w:r>
    </w:p>
    <w:p>
      <w:pPr>
        <w:pStyle w:val="Heading1"/>
      </w:pPr>
      <w:r>
        <w:t>WS05.2 — Y-Factor</w:t>
      </w:r>
    </w:p>
    <w:p>
      <w:r>
        <w:t>One Programs taxonomy. If 'Physical Health', 'Mental Health', subsections and active database programs are all intended to describe the same operating model, they must ultimately derive from one deliberate source of truth.</w:t>
      </w:r>
    </w:p>
    <w:p>
      <w:pPr>
        <w:pStyle w:val="Heading1"/>
      </w:pPr>
      <w:r>
        <w:t>Master Control Update</w:t>
      </w:r>
    </w:p>
    <w:p>
      <w:r>
        <w:t>WS-05.2 Programs Data &amp; Model Forensic Audit: COMPLETED for the inspected model/controller/public page surface. Five major architectural inconsistencies and one configuration boundary were identified. No GitHub repository changes were made.</w:t>
      </w:r>
    </w:p>
    <w:p>
      <w:r>
        <w:br w:type="page"/>
      </w:r>
    </w:p>
    <w:p>
      <w:pPr>
        <w:pStyle w:val="Title"/>
      </w:pPr>
      <w:r>
        <w:t>WS-05.3 — ADMIN UI, DETAIL ROUTES &amp; DATA/SEED INVENTORY</w:t>
      </w:r>
    </w:p>
    <w:p>
      <w:r>
        <w:t>DISCOVERY / FORENSIC AUDIT — READ-ONLY. No repository implementation changes made.</w:t>
      </w:r>
    </w:p>
    <w:p>
      <w:pPr>
        <w:pStyle w:val="Heading1"/>
      </w:pPr>
      <w:r>
        <w:t>WS05.3-F-001 — Admin Programs has two different editing surfaces</w:t>
      </w:r>
    </w:p>
    <w:p>
      <w:r>
        <w:t>The admin application imports both HealthProgramsTab and ProgramsTab, plus CommunityInitiativesTab. fileciteturn334file0L2-L2 This indicates that the admin architecture contains a separate health-program CRUD surface alongside the settings-oriented ProgramsTab.</w:t>
      </w:r>
    </w:p>
    <w:p>
      <w:r>
        <w:t>ProgramsTab edits programsSection settings, physical/mental pillar content and physicalHealthSections/mentalHealthSections. fileciteturn332file0L2-L2</w:t>
      </w:r>
    </w:p>
    <w:p>
      <w:r>
        <w:t>Risk: there are multiple administrative representations of what users may reasonably call 'Programs'. Before consolidation, every surface must be mapped to its backend endpoint and data source.</w:t>
      </w:r>
    </w:p>
    <w:p>
      <w:pPr>
        <w:pStyle w:val="Heading1"/>
      </w:pPr>
      <w:r>
        <w:t>WS05.3-F-002 — ProgramsTab is settings content, not Program CRUD</w:t>
      </w:r>
    </w:p>
    <w:p>
      <w:r>
        <w:t>ProgramsTab exposes Save Draft and edits settings.programsSection, including physical/mental items and detail-page subsection arrays. fileciteturn332file0L2-L2</w:t>
      </w:r>
    </w:p>
    <w:p>
      <w:r>
        <w:t>This is distinct from the Program model/API CRUD audited earlier. Therefore the future architecture should distinguish 'page presentation configuration' from 'operational Program records' instead of treating them as interchangeable.</w:t>
      </w:r>
    </w:p>
    <w:p>
      <w:pPr>
        <w:pStyle w:val="Heading1"/>
      </w:pPr>
      <w:r>
        <w:t>WS05.3-F-003 — Admin login and settings are still token/localStorage based</w:t>
      </w:r>
    </w:p>
    <w:p>
      <w:r>
        <w:t>Admin index initializes its token from localStorage, posts credentials to /api/v1/auth/admin/login, stores json.token in localStorage, and sends that token as Authorization: Bearer for settings requests. fileciteturn334file0L2-L2</w:t>
      </w:r>
    </w:p>
    <w:p>
      <w:r>
        <w:t>This is consistent with the authentication findings already approved for migration and is not being changed during WS-05 discovery.</w:t>
      </w:r>
    </w:p>
    <w:p>
      <w:pPr>
        <w:pStyle w:val="Heading1"/>
      </w:pPr>
      <w:r>
        <w:t>WS05.3-F-004 — Detail pages are partly database-overridden, partly source-defined</w:t>
      </w:r>
    </w:p>
    <w:p>
      <w:r>
        <w:t>The Mental Health detail page defines five complete subsection records in source code, then overlays settings.mentalHealthSections by array index and separately loads mentalHealthHero settings. fileciteturn333file0L2-L2</w:t>
      </w:r>
    </w:p>
    <w:p>
      <w:r>
        <w:t>Risk: array-index overrides are position-dependent. Reordering or changing the source-defined subsection list can silently apply the wrong override to a subsection.</w:t>
      </w:r>
    </w:p>
    <w:p>
      <w:r>
        <w:t>Recommendation: if these subsections become operational content, use stable IDs/keys rather than array position. If they are intentionally static templates, document the settings override contract explicitly.</w:t>
      </w:r>
    </w:p>
    <w:p>
      <w:pPr>
        <w:pStyle w:val="Heading1"/>
      </w:pPr>
      <w:r>
        <w:t>WS05.3-F-005 — Canonical route model is currently mixed</w:t>
      </w:r>
    </w:p>
    <w:p>
      <w:r>
        <w:t>The admin preview mapping treats 'health-programs' and 'physical-health' as the same preview destination and 'community-initiatives' as /programs. fileciteturn334file0L2-L2</w:t>
      </w:r>
    </w:p>
    <w:p>
      <w:r>
        <w:t>This supports the finding that the UI taxonomy and backend domain taxonomy are not yet fully aligned.</w:t>
      </w:r>
    </w:p>
    <w:p>
      <w:pPr>
        <w:pStyle w:val="Heading1"/>
      </w:pPr>
      <w:r>
        <w:t>WS05.3-F-006 — Data/seed inventory status</w:t>
      </w:r>
    </w:p>
    <w:p>
      <w:r>
        <w:t>The inspected source surfaces confirm database-backed Programs plus settings-backed pillar/detail content. The current evidence gathered in this pass does not yet establish the complete set of seed/JSON filenames or every existing Program record. No assumption about record counts or data migration volume should therefore be made yet.</w:t>
      </w:r>
    </w:p>
    <w:p>
      <w:r>
        <w:t>Next controlled inspection: enumerate backend data/seed directories and search all references to Program, programsSection, physicalHealthSections, mentalHealthSections, /programs/physical-health and /programs/mental-health.</w:t>
      </w:r>
    </w:p>
    <w:p>
      <w:pPr>
        <w:pStyle w:val="Heading1"/>
      </w:pPr>
      <w:r>
        <w:t>WS05.3 — Target design implication</w:t>
      </w:r>
    </w:p>
    <w:p>
      <w:r>
        <w:t>The final architecture likely needs three explicit layers: (1) Program domain records, (2) Program Area/Activity taxonomy, and (3) page presentation/configuration. They should not be collapsed simply because the current admin UI places them under similar labels.</w:t>
      </w:r>
    </w:p>
    <w:p>
      <w:pPr>
        <w:pStyle w:val="Heading1"/>
      </w:pPr>
      <w:r>
        <w:t>WS05.3 — Y-Factor</w:t>
      </w:r>
    </w:p>
    <w:p>
      <w:r>
        <w:t>One label should not hide multiple sources of truth. The administrator must know whether they are editing an operational Program, a Program Area, or presentation configuration.</w:t>
      </w:r>
    </w:p>
    <w:p>
      <w:pPr>
        <w:pStyle w:val="Heading1"/>
      </w:pPr>
      <w:r>
        <w:t>Master Control Update</w:t>
      </w:r>
    </w:p>
    <w:p>
      <w:r>
        <w:t>WS-05.3 Admin UI, Detail Routes &amp; Data/Seed Inventory: PARTIAL COMPLETION. Admin surface and detail-page architecture have been inspected; complete seed/data enumeration remains the next evidence step. No GitHub repository changes were made.</w:t>
      </w:r>
    </w:p>
    <w:p>
      <w:r>
        <w:br w:type="page"/>
      </w:r>
    </w:p>
    <w:p>
      <w:pPr>
        <w:pStyle w:val="Title"/>
      </w:pPr>
      <w:r>
        <w:t>WS-05.4 — CANONICAL PROGRAMS ARCHITECTURE &amp; MIGRATION GATE</w:t>
      </w:r>
    </w:p>
    <w:p>
      <w:r>
        <w:t>DESIGN / DECISION GATE — based on the authoritative V3 audit document. No repository implementation changes made.</w:t>
      </w:r>
    </w:p>
    <w:p>
      <w:pPr>
        <w:pStyle w:val="Heading1"/>
      </w:pPr>
      <w:r>
        <w:t>WS05.4-D-001 — Canonical decision</w:t>
      </w:r>
    </w:p>
    <w:p>
      <w:r>
        <w:t>The authoritative V3 audit states that the agreed product requirement is ONE Programs area rather than separate program systems. The current repository has separate Program/health-programs and CommunityInitiative/community-initiatives domains while presenting them together publicly. fileciteturn337file0L17-L24</w:t>
      </w:r>
    </w:p>
    <w:p>
      <w:r>
        <w:t>Decision for the target architecture: do not preserve separate independent public/admin program systems. Consolidation is a target-state decision, not an instruction to delete current models immediately.</w:t>
      </w:r>
    </w:p>
    <w:p>
      <w:pPr>
        <w:pStyle w:val="Heading1"/>
      </w:pPr>
      <w:r>
        <w:t>WS05.4-D-002 — Target hierarchy</w:t>
      </w:r>
    </w:p>
    <w:p>
      <w:r>
        <w:t>Programs → Program Areas → Programs → Activities/Initiatives, as stated in the V3 target information architecture. Approved example areas include Physical Health, Mental Health, Children, Women, Youth, Skills/Livelihood and Community Development, plus other approved areas. fileciteturn337file1L211-L217</w:t>
      </w:r>
    </w:p>
    <w:p>
      <w:r>
        <w:t>A Program should support stable identity, slug, title, summary/full description, area/category, audience, status, location, owner, dates and objectives. Activities/Initiatives are child records linked to a Program and can carry date, status, location and optional event/impact linkage. fileciteturn337file1L223-L233</w:t>
      </w:r>
    </w:p>
    <w:p>
      <w:pPr>
        <w:pStyle w:val="Heading1"/>
      </w:pPr>
      <w:r>
        <w:t>WS05.4-D-003 — Relationships</w:t>
      </w:r>
    </w:p>
    <w:p>
      <w:pPr>
        <w:pStyle w:val="ListBullet"/>
      </w:pPr>
      <w:r>
        <w:t>Program Area is taxonomy/reference data, not a separate content system.</w:t>
      </w:r>
    </w:p>
    <w:p>
      <w:pPr>
        <w:pStyle w:val="ListBullet"/>
      </w:pPr>
      <w:r>
        <w:t>Activities/Initiatives belong to a canonical Program through stable IDs.</w:t>
      </w:r>
    </w:p>
    <w:p>
      <w:pPr>
        <w:pStyle w:val="ListBullet"/>
      </w:pPr>
      <w:r>
        <w:t>Volunteer workflows reference Program/Initiative IDs, not free-text program names.</w:t>
      </w:r>
    </w:p>
    <w:p>
      <w:pPr>
        <w:pStyle w:val="ListBullet"/>
      </w:pPr>
      <w:r>
        <w:t>Donation workflows reference approved Program/Purpose IDs.</w:t>
      </w:r>
    </w:p>
    <w:p>
      <w:pPr>
        <w:pStyle w:val="ListBullet"/>
      </w:pPr>
      <w:r>
        <w:t>Media is referenced through the central media model.</w:t>
      </w:r>
    </w:p>
    <w:p>
      <w:pPr>
        <w:pStyle w:val="ListBullet"/>
      </w:pPr>
      <w:r>
        <w:t>Impact metrics/reporting are modeled as measurable indicators where required.</w:t>
      </w:r>
    </w:p>
    <w:p>
      <w:pPr>
        <w:pStyle w:val="ListBullet"/>
      </w:pPr>
      <w:r>
        <w:t>Events remain a distinct domain unless an explicit relationship to a Program/Activity is established.</w:t>
      </w:r>
    </w:p>
    <w:p>
      <w:pPr>
        <w:pStyle w:val="Heading1"/>
      </w:pPr>
      <w:r>
        <w:t>WS05.4-D-004 — Public information architecture</w:t>
      </w:r>
    </w:p>
    <w:p>
      <w:r>
        <w:t>The target is one canonical Programs hierarchy. Legacy /sahara and specialized program routes may remain temporarily for compatibility and should redirect to the canonical destination after migration. fileciteturn337file1L237-L240</w:t>
      </w:r>
    </w:p>
    <w:p>
      <w:r>
        <w:t>The exact final URL slugs are a later route-design decision; the architectural requirement is one canonical hierarchy rather than parallel program systems.</w:t>
      </w:r>
    </w:p>
    <w:p>
      <w:pPr>
        <w:pStyle w:val="Heading1"/>
      </w:pPr>
      <w:r>
        <w:t>WS05.4-D-005 — Admin information architecture</w:t>
      </w:r>
    </w:p>
    <w:p>
      <w:r>
        <w:t>The Admin should expose ONE Programs management area. Filters/tabs by Program Area are acceptable, but separate independent editors for health/community/other stores are explicitly rejected by the V3 audit. fileciteturn337file1L241-L244</w:t>
      </w:r>
    </w:p>
    <w:p>
      <w:pPr>
        <w:pStyle w:val="Heading1"/>
      </w:pPr>
      <w:r>
        <w:t>WS05.4-D-006 — Migration gate</w:t>
      </w:r>
    </w:p>
    <w:p>
      <w:pPr>
        <w:pStyle w:val="ListNumber"/>
      </w:pPr>
      <w:r>
        <w:t>Inventory every current Program, CommunityInitiative, health-program JSON record and related page/configuration record.</w:t>
      </w:r>
    </w:p>
    <w:p>
      <w:pPr>
        <w:pStyle w:val="ListNumber"/>
      </w:pPr>
      <w:r>
        <w:t>Map each legacy record to one canonical Program, Program Area or Activity/Initiative destination.</w:t>
      </w:r>
    </w:p>
    <w:p>
      <w:pPr>
        <w:pStyle w:val="ListNumber"/>
      </w:pPr>
      <w:r>
        <w:t>Identify duplicates and conflicting titles/descriptions/ownership/status.</w:t>
      </w:r>
    </w:p>
    <w:p>
      <w:pPr>
        <w:pStyle w:val="ListNumber"/>
      </w:pPr>
      <w:r>
        <w:t>Define stable IDs and slugs before migration.</w:t>
      </w:r>
    </w:p>
    <w:p>
      <w:pPr>
        <w:pStyle w:val="ListNumber"/>
      </w:pPr>
      <w:r>
        <w:t>Map volunteer and donation references to stable IDs.</w:t>
      </w:r>
    </w:p>
    <w:p>
      <w:pPr>
        <w:pStyle w:val="ListNumber"/>
      </w:pPr>
      <w:r>
        <w:t>Map media references to the central asset model.</w:t>
      </w:r>
    </w:p>
    <w:p>
      <w:pPr>
        <w:pStyle w:val="ListNumber"/>
      </w:pPr>
      <w:r>
        <w:t>Define legacy URL redirects.</w:t>
      </w:r>
    </w:p>
    <w:p>
      <w:pPr>
        <w:pStyle w:val="ListNumber"/>
      </w:pPr>
      <w:r>
        <w:t>Create reconciliation report before destructive changes.</w:t>
      </w:r>
    </w:p>
    <w:p>
      <w:pPr>
        <w:pStyle w:val="ListNumber"/>
      </w:pPr>
      <w:r>
        <w:t>Only then implement the new schema and migration.</w:t>
      </w:r>
    </w:p>
    <w:p>
      <w:pPr>
        <w:pStyle w:val="Heading1"/>
      </w:pPr>
      <w:r>
        <w:t>WS05.4-D-007 —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is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 ownership and publication are explicit.</w:t>
      </w:r>
    </w:p>
    <w:p>
      <w:pPr>
        <w:pStyle w:val="ListBullet"/>
      </w:pPr>
      <w:r>
        <w:t>Program analytics and impact reporting can aggregate consistently.</w:t>
      </w:r>
    </w:p>
    <w:p>
      <w:pPr>
        <w:pStyle w:val="Heading1"/>
      </w:pPr>
      <w:r>
        <w:t>WS05.4-D-008 — What is NOT approved yet</w:t>
      </w:r>
    </w:p>
    <w:p>
      <w:pPr>
        <w:pStyle w:val="ListBullet"/>
      </w:pPr>
      <w:r>
        <w:t>Immediate deletion of existing Program or CommunityInitiative models.</w:t>
      </w:r>
    </w:p>
    <w:p>
      <w:pPr>
        <w:pStyle w:val="ListBullet"/>
      </w:pPr>
      <w:r>
        <w:t>Immediate database migration.</w:t>
      </w:r>
    </w:p>
    <w:p>
      <w:pPr>
        <w:pStyle w:val="ListBullet"/>
      </w:pPr>
      <w:r>
        <w:t>Final URL names/slugs.</w:t>
      </w:r>
    </w:p>
    <w:p>
      <w:pPr>
        <w:pStyle w:val="ListBullet"/>
      </w:pPr>
      <w:r>
        <w:t>Final field-by-field schema implementation.</w:t>
      </w:r>
    </w:p>
    <w:p>
      <w:pPr>
        <w:pStyle w:val="ListBullet"/>
      </w:pPr>
      <w:r>
        <w:t>Automatic conversion of every existing hardcoded frontend label into database content.</w:t>
      </w:r>
    </w:p>
    <w:p>
      <w:pPr>
        <w:pStyle w:val="ListBullet"/>
      </w:pPr>
      <w:r>
        <w:t>Changing the protected main branch.</w:t>
      </w:r>
    </w:p>
    <w:p>
      <w:pPr>
        <w:pStyle w:val="Heading1"/>
      </w:pPr>
      <w:r>
        <w:t>WS05.4 — Y-Factor</w:t>
      </w:r>
    </w:p>
    <w:p>
      <w:r>
        <w:t>The organization should be able to answer one question from one system: what programs exist, where they belong, who owns them, what activities support them, how people participate, what purpose receives support and what impact is reported.</w:t>
      </w:r>
    </w:p>
    <w:p>
      <w:pPr>
        <w:pStyle w:val="Heading1"/>
      </w:pPr>
      <w:r>
        <w:t>Master Control Update</w:t>
      </w:r>
    </w:p>
    <w:p>
      <w:r>
        <w:t>WS-05.4 Canonical Programs Architecture &amp; Migration Gate: DESIGN DECISION BASELINE COMPLETED. The V3-approved ONE Programs architecture is now the governing target. Implementation remains blocked until the complete legacy record/reference inventory and reconciliation mapping are completed.</w:t>
      </w:r>
    </w:p>
    <w:p>
      <w:r>
        <w:br w:type="page"/>
      </w:r>
    </w:p>
    <w:p>
      <w:pPr>
        <w:pStyle w:val="Heading1"/>
      </w:pPr>
      <w:r>
        <w:t>WS-05 — User-Approved Sahara Programs &amp; Universal Page Builder Requirements</w:t>
      </w:r>
    </w:p>
    <w:p>
      <w:r>
        <w:t>Status: User-approved requirements captured 31 August 2026. These are architectural decisions for subsequent design and implementation; this document update does not change repository code.</w:t>
      </w:r>
    </w:p>
    <w:p>
      <w:pPr>
        <w:pStyle w:val="Heading2"/>
      </w:pPr>
      <w:r>
        <w:t>1. Canonical Sahara Programs</w:t>
      </w:r>
    </w:p>
    <w:p>
      <w:pPr>
        <w:pStyle w:val="ListBullet"/>
      </w:pPr>
      <w:r>
        <w:t>11 master programs: 6 Physical Care and 5 Mental Care.</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Heading2"/>
      </w:pPr>
      <w:r>
        <w:t>2. Program Administration</w:t>
      </w:r>
    </w:p>
    <w:p>
      <w:pPr>
        <w:pStyle w:val="ListBullet"/>
      </w:pPr>
      <w:r>
        <w:t>Programs are dynamically managed from Admin, not hard-coded into the public website.</w:t>
      </w:r>
    </w:p>
    <w:p>
      <w:pPr>
        <w:pStyle w:val="ListBullet"/>
      </w:pPr>
      <w:r>
        <w:t>Admin can add, edit, modify, reorder, activate/deactivate, hide/unhide, publish/unpublish, and delete programs.</w:t>
      </w:r>
    </w:p>
    <w:p>
      <w:pPr>
        <w:pStyle w:val="ListBullet"/>
      </w:pPr>
      <w:r>
        <w:t>Each program supports name, description, care section, image/icon, display order, active/inactive, and published/unpublished state.</w:t>
      </w:r>
    </w:p>
    <w:p>
      <w:pPr>
        <w:pStyle w:val="ListBullet"/>
      </w:pPr>
      <w:r>
        <w:t>Hidden programs remain stored and can be made visible again.</w:t>
      </w:r>
    </w:p>
    <w:p>
      <w:pPr>
        <w:pStyle w:val="ListBullet"/>
      </w:pPr>
      <w:r>
        <w:t>Each program has a dedicated public detail page.</w:t>
      </w:r>
    </w:p>
    <w:p>
      <w:pPr>
        <w:pStyle w:val="Heading2"/>
      </w:pPr>
      <w:r>
        <w:t>3. Modular Program Detail Pages</w:t>
      </w:r>
    </w:p>
    <w:p>
      <w:pPr>
        <w:pStyle w:val="ListBullet"/>
      </w:pPr>
      <w:r>
        <w:t>Program pages use modular blocks rather than a rigid template.</w:t>
      </w:r>
    </w:p>
    <w:p>
      <w:pPr>
        <w:pStyle w:val="ListBullet"/>
      </w:pPr>
      <w:r>
        <w:t>Possible sections include Introduction, What We Do, Activities/Services, Who We Serve, Images/Gallery, Related Projects, Related Events, and Impact/Outcomes.</w:t>
      </w:r>
    </w:p>
    <w:p>
      <w:pPr>
        <w:pStyle w:val="ListBullet"/>
      </w:pPr>
      <w:r>
        <w:t>Blocks can be added, removed, reordered, edited, and hidden/unhidden.</w:t>
      </w:r>
    </w:p>
    <w:p>
      <w:pPr>
        <w:pStyle w:val="Heading2"/>
      </w:pPr>
      <w:r>
        <w:t>4. Universal Content Relationship Mapping</w:t>
      </w:r>
    </w:p>
    <w:p>
      <w:pPr>
        <w:pStyle w:val="ListBullet"/>
      </w:pPr>
      <w:r>
        <w:t>Relationships are many-to-many and do not move or duplicate records.</w:t>
      </w:r>
    </w:p>
    <w:p>
      <w:pPr>
        <w:pStyle w:val="ListBullet"/>
      </w:pPr>
      <w:r>
        <w:t>Programs ↔ Projects; Programs ↔ Events; Programs ↔ Initiatives; Projects ↔ Events; Projects ↔ Initiatives; Events ↔ Initiatives; People/beneficiaries ↔ content; Locations ↔ content.</w:t>
      </w:r>
    </w:p>
    <w:p>
      <w:pPr>
        <w:pStyle w:val="ListBullet"/>
      </w:pPr>
      <w:r>
        <w:t>A project may link to multiple programs. An event may link to multiple programs. The relationship system must be extensible.</w:t>
      </w:r>
    </w:p>
    <w:p>
      <w:pPr>
        <w:pStyle w:val="Heading2"/>
      </w:pPr>
      <w:r>
        <w:t>5. Universal Page Builder</w:t>
      </w:r>
    </w:p>
    <w:p>
      <w:pPr>
        <w:pStyle w:val="ListBullet"/>
      </w:pPr>
      <w:r>
        <w:t>One reusable page-builder capability should power Programs, Projects, Events, Community Initiatives, static pages, campaign pages, Donate-related pages, and future content types.</w:t>
      </w:r>
    </w:p>
    <w:p>
      <w:pPr>
        <w:pStyle w:val="ListBullet"/>
      </w:pPr>
      <w:r>
        <w:t>Supported blocks should include rich text, headings, images, galleries, YouTube/video URLs, supported video embeds, external URLs, PDFs/documents, statistics, testimonials, project/event cards, donation CTAs, maps, people/team/beneficiary content, buttons/CTAs, separators/layout blocks, and safe controlled embeds.</w:t>
      </w:r>
    </w:p>
    <w:p>
      <w:pPr>
        <w:pStyle w:val="Heading2"/>
      </w:pPr>
      <w:r>
        <w:t>6. Reusable / Global Blocks</w:t>
      </w:r>
    </w:p>
    <w:p>
      <w:pPr>
        <w:pStyle w:val="ListBullet"/>
      </w:pPr>
      <w:r>
        <w:t>Global/Linked Block: editing the master updates all linked placements.</w:t>
      </w:r>
    </w:p>
    <w:p>
      <w:pPr>
        <w:pStyle w:val="ListBullet"/>
      </w:pPr>
      <w:r>
        <w:t>Local/Independent Block: a page-specific copy can be edited independently.</w:t>
      </w:r>
    </w:p>
    <w:p>
      <w:pPr>
        <w:pStyle w:val="ListBullet"/>
      </w:pPr>
      <w:r>
        <w:t>Detach from Global: convert a linked placement into an independent copy.</w:t>
      </w:r>
    </w:p>
    <w:p>
      <w:pPr>
        <w:pStyle w:val="ListBullet"/>
      </w:pPr>
      <w:r>
        <w:t>Global changes should clearly show how many placements/pages will be affected.</w:t>
      </w:r>
    </w:p>
    <w:p>
      <w:pPr>
        <w:pStyle w:val="Heading2"/>
      </w:pPr>
      <w:r>
        <w:t>7. Revision &amp; Publishing Controls</w:t>
      </w:r>
    </w:p>
    <w:p>
      <w:pPr>
        <w:pStyle w:val="ListBullet"/>
      </w:pPr>
      <w:r>
        <w:t>Undo/Redo; revision history; Save Draft; Preview; Publish; Restore Previous Version; clear draft-versus-published distinction.</w:t>
      </w:r>
    </w:p>
    <w:p>
      <w:pPr>
        <w:pStyle w:val="Heading2"/>
      </w:pPr>
      <w:r>
        <w:t>8. Responsive Page Builder</w:t>
      </w:r>
    </w:p>
    <w:p>
      <w:pPr>
        <w:pStyle w:val="ListBullet"/>
      </w:pPr>
      <w:r>
        <w:t>Separate responsive settings are required for Desktop, Tablet, and Mobile.</w:t>
      </w:r>
    </w:p>
    <w:p>
      <w:pPr>
        <w:pStyle w:val="ListBullet"/>
      </w:pPr>
      <w:r>
        <w:t>Mobile is a high-priority interface and must receive special attention.</w:t>
      </w:r>
    </w:p>
    <w:p>
      <w:pPr>
        <w:pStyle w:val="ListBullet"/>
      </w:pPr>
      <w:r>
        <w:t>Where appropriate, blocks can have device-specific visibility and layout settings.</w:t>
      </w:r>
    </w:p>
    <w:p>
      <w:pPr>
        <w:pStyle w:val="Heading2"/>
      </w:pPr>
      <w:r>
        <w:t>9. Central Media Library</w:t>
      </w:r>
    </w:p>
    <w:p>
      <w:pPr>
        <w:pStyle w:val="ListBullet"/>
      </w:pPr>
      <w:r>
        <w:t>One central reusable Media Library should manage images, galleries, videos, YouTube/Vimeo or other supported video links, PDFs/documents, and other supported media.</w:t>
      </w:r>
    </w:p>
    <w:p>
      <w:pPr>
        <w:pStyle w:val="ListBullet"/>
      </w:pPr>
      <w:r>
        <w:t>Media should be reusable across Programs, Projects, Events, Initiatives, pages, campaigns, Donate, Stories/News, and future content types.</w:t>
      </w:r>
    </w:p>
    <w:p>
      <w:pPr>
        <w:pStyle w:val="Heading2"/>
      </w:pPr>
      <w:r>
        <w:t>10. Donation Program Architecture</w:t>
      </w:r>
    </w:p>
    <w:p>
      <w:pPr>
        <w:pStyle w:val="ListBullet"/>
      </w:pPr>
      <w:r>
        <w:t>India and International donation programs are separate Admin-managed catalogues/configurations.</w:t>
      </w:r>
    </w:p>
    <w:p>
      <w:pPr>
        <w:pStyle w:val="ListBullet"/>
      </w:pPr>
      <w:r>
        <w:t>India programs and amounts are dedicated to India and are not shown on the International donation page.</w:t>
      </w:r>
    </w:p>
    <w:p>
      <w:pPr>
        <w:pStyle w:val="ListBullet"/>
      </w:pPr>
      <w:r>
        <w:t>International programs and amounts are separate and use USD as the Admin-defined base amount.</w:t>
      </w:r>
    </w:p>
    <w:p>
      <w:pPr>
        <w:pStyle w:val="ListBullet"/>
      </w:pPr>
      <w:r>
        <w:t>Admin can define which international currencies are displayed; displayed International amounts auto-convert from USD.</w:t>
      </w:r>
    </w:p>
    <w:p>
      <w:pPr>
        <w:pStyle w:val="ListBullet"/>
      </w:pPr>
      <w:r>
        <w:t>INR is not offered as a displayed conversion option on the International donation page.</w:t>
      </w:r>
    </w:p>
    <w:p>
      <w:pPr>
        <w:pStyle w:val="ListBullet"/>
      </w:pPr>
      <w:r>
        <w:t>The final six India and six International donation programs will be selected later; dummy programs/values may be used during development.</w:t>
      </w:r>
    </w:p>
    <w:p>
      <w:pPr>
        <w:pStyle w:val="Heading2"/>
      </w:pPr>
      <w:r>
        <w:t>11. Implementation Guardrails</w:t>
      </w:r>
    </w:p>
    <w:p>
      <w:pPr>
        <w:pStyle w:val="ListBullet"/>
      </w:pPr>
      <w:r>
        <w:t>These are approved architectural requirements, not immediate permission to modify repository code.</w:t>
      </w:r>
    </w:p>
    <w:p>
      <w:pPr>
        <w:pStyle w:val="ListBullet"/>
      </w:pPr>
      <w:r>
        <w:t>Implementation must first be mapped against existing repository findings and current data/API/model structure.</w:t>
      </w:r>
    </w:p>
    <w:p>
      <w:pPr>
        <w:pStyle w:val="ListBullet"/>
      </w:pPr>
      <w:r>
        <w:t>Existing Programs, Initiatives, Projects, Events, CMS, and Donate implementations require deliberate migration/preservation; no destructive replacement without an approved migration plan.</w:t>
      </w:r>
    </w:p>
    <w:p>
      <w:pPr>
        <w:pStyle w:val="ListBullet"/>
      </w:pPr>
      <w:r>
        <w:t>Page builder, relationship engine, and media library should be reusable platform capabilities, not duplicated per content type.</w:t>
      </w:r>
    </w:p>
    <w:p>
      <w:pPr>
        <w:pStyle w:val="Heading2"/>
      </w:pPr>
      <w:r>
        <w:t>12. Decision Log — Questions 1–15</w:t>
      </w:r>
    </w:p>
    <w:p>
      <w:r>
        <w:t>Questions 1–15 were answered sequentially and are recorded as approved requirements. Question 15 confirms separate Desktop, Tablet, and Mobile settings, with Mobile receiving special priority.</w:t>
      </w:r>
    </w:p>
    <w:p>
      <w:r>
        <w:br w:type="page"/>
      </w:r>
    </w:p>
    <w:p>
      <w:pPr>
        <w:pStyle w:val="Heading1"/>
      </w:pPr>
      <w:r>
        <w:t>WS-05 — Emergency Aid &amp; Relief | Approved Website Architecture</w:t>
      </w:r>
    </w:p>
    <w:p>
      <w:r>
        <w:t>Status: User-approved addition, 31 August 2026. Emergency Aid &amp; Relief is a separate response platform and is NOT part of the Sahara Community Development Programs.</w:t>
      </w:r>
    </w:p>
    <w:p>
      <w:pPr>
        <w:pStyle w:val="Heading2"/>
      </w:pPr>
      <w:r>
        <w:t>1. Purpose &amp; Core Message</w:t>
      </w:r>
    </w:p>
    <w:p>
      <w:pPr>
        <w:pStyle w:val="ListBullet"/>
      </w:pPr>
      <w:r>
        <w:t>Create a dedicated Emergency Aid &amp; Relief section/page that can be activated whenever Sahara responds to a natural calamity, disaster or humanitarian emergency.</w:t>
      </w:r>
    </w:p>
    <w:p>
      <w:pPr>
        <w:pStyle w:val="ListBullet"/>
      </w:pPr>
      <w:r>
        <w:t>Core message: EMERGENCY AID &amp; RELIEF — When communities face crisis, we respond.</w:t>
      </w:r>
    </w:p>
    <w:p>
      <w:pPr>
        <w:pStyle w:val="ListBullet"/>
      </w:pPr>
      <w:r>
        <w:t>Examples: Nepal Flood Relief, Manipur Relief, Bihar Flood Relief, earthquake relief, cyclone relief, flood relief, emergency medical aid and humanitarian assistance.</w:t>
      </w:r>
    </w:p>
    <w:p>
      <w:pPr>
        <w:pStyle w:val="Heading2"/>
      </w:pPr>
      <w:r>
        <w:t>2. Website Positioning</w:t>
      </w:r>
    </w:p>
    <w:p>
      <w:pPr>
        <w:pStyle w:val="ListBullet"/>
      </w:pPr>
      <w:r>
        <w:t>Emergency Aid &amp; Relief has a dedicated main page.</w:t>
      </w:r>
    </w:p>
    <w:p>
      <w:pPr>
        <w:pStyle w:val="ListBullet"/>
      </w:pPr>
      <w:r>
        <w:t>Campaign names are not permanent top-level navigation items.</w:t>
      </w:r>
    </w:p>
    <w:p>
      <w:pPr>
        <w:pStyle w:val="ListBullet"/>
      </w:pPr>
      <w:r>
        <w:t>Structure: Emergency Aid &amp; Relief → Active Campaigns → Individual Campaign Pages → Completed/Archived Campaigns.</w:t>
      </w:r>
    </w:p>
    <w:p>
      <w:pPr>
        <w:pStyle w:val="ListBullet"/>
      </w:pPr>
      <w:r>
        <w:t>Campaigns can be added, activated, closed and archived without changing the website structure.</w:t>
      </w:r>
    </w:p>
    <w:p>
      <w:pPr>
        <w:pStyle w:val="Heading2"/>
      </w:pPr>
      <w:r>
        <w:t>3. Homepage Integration</w:t>
      </w:r>
    </w:p>
    <w:p>
      <w:pPr>
        <w:pStyle w:val="ListBullet"/>
      </w:pPr>
      <w:r>
        <w:t>Show a prominent emergency banner when an active campaign requires attention.</w:t>
      </w:r>
    </w:p>
    <w:p>
      <w:pPr>
        <w:pStyle w:val="ListBullet"/>
      </w:pPr>
      <w:r>
        <w:t>Banner can show campaign name, short emergency/response description, real campaign media, Donate Now, Provide Essential Items and See Our Response actions.</w:t>
      </w:r>
    </w:p>
    <w:p>
      <w:pPr>
        <w:pStyle w:val="ListBullet"/>
      </w:pPr>
      <w:r>
        <w:t>When there is no active emergency, the banner may disappear or become a smaller link/banner.</w:t>
      </w:r>
    </w:p>
    <w:p>
      <w:pPr>
        <w:pStyle w:val="ListBullet"/>
      </w:pPr>
      <w:r>
        <w:t>Normal homepage remains focused on Sahara Community Centers — Together We Grow • Together We Care.</w:t>
      </w:r>
    </w:p>
    <w:p>
      <w:pPr>
        <w:pStyle w:val="Heading2"/>
      </w:pPr>
      <w:r>
        <w:t>4. Main Page</w:t>
      </w:r>
    </w:p>
    <w:p>
      <w:pPr>
        <w:pStyle w:val="ListBullet"/>
      </w:pPr>
      <w:r>
        <w:t>Display Active Campaigns as cards with campaign name, location, description, real photograph, status, launch date, current need and Donate/Support action.</w:t>
      </w:r>
    </w:p>
    <w:p>
      <w:pPr>
        <w:pStyle w:val="ListBullet"/>
      </w:pPr>
      <w:r>
        <w:t>Support multiple active campaigns simultaneously.</w:t>
      </w:r>
    </w:p>
    <w:p>
      <w:pPr>
        <w:pStyle w:val="Heading2"/>
      </w:pPr>
      <w:r>
        <w:t>5. Individual Campaign Pages</w:t>
      </w:r>
    </w:p>
    <w:p>
      <w:pPr>
        <w:pStyle w:val="ListBullet"/>
      </w:pPr>
      <w:r>
        <w:t>Each campaign automatically has its own page.</w:t>
      </w:r>
    </w:p>
    <w:p>
      <w:pPr>
        <w:pStyle w:val="ListBullet"/>
      </w:pPr>
      <w:r>
        <w:t>Flexible sections: The Situation; Why Sahara Is Responding; What Is Needed; Our Response; Previous Aid &amp; Experience; Photos &amp; Videos; How People Can Help; Campaign Updates; Transparency &amp; Impact.</w:t>
      </w:r>
    </w:p>
    <w:p>
      <w:pPr>
        <w:pStyle w:val="ListBullet"/>
      </w:pPr>
      <w:r>
        <w:t>Situation information must be verified and updateable.</w:t>
      </w:r>
    </w:p>
    <w:p>
      <w:pPr>
        <w:pStyle w:val="ListBullet"/>
      </w:pPr>
      <w:r>
        <w:t>Required items must be editable as needs change.</w:t>
      </w:r>
    </w:p>
    <w:p>
      <w:pPr>
        <w:pStyle w:val="ListBullet"/>
      </w:pPr>
      <w:r>
        <w:t>Use real campaign photographs/videos whenever available; do not use AI-generated imagery to document actual emergencies.</w:t>
      </w:r>
    </w:p>
    <w:p>
      <w:pPr>
        <w:pStyle w:val="Heading2"/>
      </w:pPr>
      <w:r>
        <w:t>6. Ways People Can Help</w:t>
      </w:r>
    </w:p>
    <w:p>
      <w:pPr>
        <w:pStyle w:val="ListBullet"/>
      </w:pPr>
      <w:r>
        <w:t>Financial Support with campaign-specific amounts and custom contribution options.</w:t>
      </w:r>
    </w:p>
    <w:p>
      <w:pPr>
        <w:pStyle w:val="ListBullet"/>
      </w:pPr>
      <w:r>
        <w:t>International campaigns can use appropriate international currency levels.</w:t>
      </w:r>
    </w:p>
    <w:p>
      <w:pPr>
        <w:pStyle w:val="ListBullet"/>
      </w:pPr>
      <w:r>
        <w:t>Material/In-Kind Support with required, received and remaining quantities.</w:t>
      </w:r>
    </w:p>
    <w:p>
      <w:pPr>
        <w:pStyle w:val="ListBullet"/>
      </w:pPr>
      <w:r>
        <w:t>Volunteer/Partner Support for volunteers, organizations, businesses, medical professionals, logistics partners, suppliers and community organizations.</w:t>
      </w:r>
    </w:p>
    <w:p>
      <w:pPr>
        <w:pStyle w:val="Heading2"/>
      </w:pPr>
      <w:r>
        <w:t>7. Campaign Updates</w:t>
      </w:r>
    </w:p>
    <w:p>
      <w:pPr>
        <w:pStyle w:val="ListBullet"/>
      </w:pPr>
      <w:r>
        <w:t>Chronological Updates section.</w:t>
      </w:r>
    </w:p>
    <w:p>
      <w:pPr>
        <w:pStyle w:val="ListBullet"/>
      </w:pPr>
      <w:r>
        <w:t>Updates may contain text, photos, videos, numbers and distribution information.</w:t>
      </w:r>
    </w:p>
    <w:p>
      <w:pPr>
        <w:pStyle w:val="ListBullet"/>
      </w:pPr>
      <w:r>
        <w:t>Admin can add/edit updates throughout the campaign.</w:t>
      </w:r>
    </w:p>
    <w:p>
      <w:pPr>
        <w:pStyle w:val="Heading2"/>
      </w:pPr>
      <w:r>
        <w:t>8. Transparency &amp; Impact</w:t>
      </w:r>
    </w:p>
    <w:p>
      <w:pPr>
        <w:pStyle w:val="ListBullet"/>
      </w:pPr>
      <w:r>
        <w:t>Where appropriate show Funds Received, Funds Utilized, Items Received, Items Distributed and People/Communities Reached.</w:t>
      </w:r>
    </w:p>
    <w:p>
      <w:pPr>
        <w:pStyle w:val="ListBullet"/>
      </w:pPr>
      <w:r>
        <w:t>Support viewable/downloadable reports where appropriate.</w:t>
      </w:r>
    </w:p>
    <w:p>
      <w:pPr>
        <w:pStyle w:val="ListBullet"/>
      </w:pPr>
      <w:r>
        <w:t>Goal: donors can understand where support went and what it achieved.</w:t>
      </w:r>
    </w:p>
    <w:p>
      <w:pPr>
        <w:pStyle w:val="Heading2"/>
      </w:pPr>
      <w:r>
        <w:t>9. Campaign Status</w:t>
      </w:r>
    </w:p>
    <w:p>
      <w:pPr>
        <w:pStyle w:val="ListBullet"/>
      </w:pPr>
      <w:r>
        <w:t>ACTIVE — currently accepting support.</w:t>
      </w:r>
    </w:p>
    <w:p>
      <w:pPr>
        <w:pStyle w:val="ListBullet"/>
      </w:pPr>
      <w:r>
        <w:t>CLOSING SOON — response requirements are nearly fulfilled.</w:t>
      </w:r>
    </w:p>
    <w:p>
      <w:pPr>
        <w:pStyle w:val="ListBullet"/>
      </w:pPr>
      <w:r>
        <w:t>COMPLETED — relief activity completed.</w:t>
      </w:r>
    </w:p>
    <w:p>
      <w:pPr>
        <w:pStyle w:val="ListBullet"/>
      </w:pPr>
      <w:r>
        <w:t>ARCHIVED — retained for historical reference.</w:t>
      </w:r>
    </w:p>
    <w:p>
      <w:pPr>
        <w:pStyle w:val="ListBullet"/>
      </w:pPr>
      <w:r>
        <w:t>Completed/archived campaigns remain available as Previous Aid / Previous Responses.</w:t>
      </w:r>
    </w:p>
    <w:p>
      <w:pPr>
        <w:pStyle w:val="Heading2"/>
      </w:pPr>
      <w:r>
        <w:t>10. Admin &amp; Page Builder</w:t>
      </w:r>
    </w:p>
    <w:p>
      <w:pPr>
        <w:pStyle w:val="ListBullet"/>
      </w:pPr>
      <w:r>
        <w:t>Admin can create, edit, publish/unpublish, activate/deactivate, close and archive campaigns.</w:t>
      </w:r>
    </w:p>
    <w:p>
      <w:pPr>
        <w:pStyle w:val="ListBullet"/>
      </w:pPr>
      <w:r>
        <w:t>Admin can manage images, videos, descriptions, required items, quantities, donation amounts, updates and previous-aid information.</w:t>
      </w:r>
    </w:p>
    <w:p>
      <w:pPr>
        <w:pStyle w:val="ListBullet"/>
      </w:pPr>
      <w:r>
        <w:t>Campaigns must be manageable without developer intervention.</w:t>
      </w:r>
    </w:p>
    <w:p>
      <w:pPr>
        <w:pStyle w:val="ListBullet"/>
      </w:pPr>
      <w:r>
        <w:t>Campaigns use the approved universal Page Builder, Media Library, relationship mapping, responsive controls, revisions and visibility controls.</w:t>
      </w:r>
    </w:p>
    <w:p>
      <w:pPr>
        <w:pStyle w:val="ListBullet"/>
      </w:pPr>
      <w:r>
        <w:t>Multiple campaigns may be active simultaneously.</w:t>
      </w:r>
    </w:p>
    <w:p>
      <w:pPr>
        <w:pStyle w:val="Heading2"/>
      </w:pPr>
      <w:r>
        <w:t>11. Homepage Emergency Alert</w:t>
      </w:r>
    </w:p>
    <w:p>
      <w:pPr>
        <w:pStyle w:val="ListBullet"/>
      </w:pPr>
      <w:r>
        <w:t>Admin can turn an Emergency Aid &amp; Relief notification ON/OFF.</w:t>
      </w:r>
    </w:p>
    <w:p>
      <w:pPr>
        <w:pStyle w:val="ListBullet"/>
      </w:pPr>
      <w:r>
        <w:t>Admin selects campaign, message and presentation type: popup, banner or notification.</w:t>
      </w:r>
    </w:p>
    <w:p>
      <w:pPr>
        <w:pStyle w:val="ListBullet"/>
      </w:pPr>
      <w:r>
        <w:t>Alerts should be prominent when needed but not permanently intrusive.</w:t>
      </w:r>
    </w:p>
    <w:p>
      <w:pPr>
        <w:pStyle w:val="Heading2"/>
      </w:pPr>
      <w:r>
        <w:t>12. Architectural Separation</w:t>
      </w:r>
    </w:p>
    <w:p>
      <w:pPr>
        <w:pStyle w:val="ListBullet"/>
      </w:pPr>
      <w:r>
        <w:t>Emergency Aid &amp; Relief is NOT a seventh Community Development Program.</w:t>
      </w:r>
    </w:p>
    <w:p>
      <w:pPr>
        <w:pStyle w:val="ListBullet"/>
      </w:pPr>
      <w:r>
        <w:t>It operates separately from Sahara Community Centers and Physical Care / Mental Care.</w:t>
      </w:r>
    </w:p>
    <w:p>
      <w:pPr>
        <w:pStyle w:val="ListBullet"/>
      </w:pPr>
      <w:r>
        <w:t>It may still map to relevant Programs, Projects, Events, Locations or other content through the relationship engine.</w:t>
      </w:r>
    </w:p>
    <w:p>
      <w:pPr>
        <w:pStyle w:val="ListBullet"/>
      </w:pPr>
      <w:r>
        <w:t>It can operate in India and internationally.</w:t>
      </w:r>
    </w:p>
    <w:p>
      <w:pPr>
        <w:pStyle w:val="Heading2"/>
      </w:pPr>
      <w:r>
        <w:t>13. Final Website Hierarchy</w:t>
      </w:r>
    </w:p>
    <w:p>
      <w:pPr>
        <w:pStyle w:val="ListBullet"/>
      </w:pPr>
      <w:r>
        <w:t>HOME → Emergency Aid &amp; Relief → Active Campaigns → Individual Campaigns → Future Campaigns → Previous/Completed Campaigns.</w:t>
      </w:r>
    </w:p>
    <w:p>
      <w:pPr>
        <w:pStyle w:val="ListBullet"/>
      </w:pPr>
      <w:r>
        <w:t>HOME → Sahara Community Centers → Physical Care / Mental Care → 11 Community Development Programs.</w:t>
      </w:r>
    </w:p>
    <w:p>
      <w:pPr>
        <w:pStyle w:val="ListBullet"/>
      </w:pPr>
      <w:r>
        <w:t>HOME → Donate → India donation programs / International donation programs.</w:t>
      </w:r>
    </w:p>
    <w:p>
      <w:pPr>
        <w:pStyle w:val="ListBullet"/>
      </w:pPr>
      <w:r>
        <w:t>Emergency Aid &amp; Relief can appear prominently on the homepage when an active emergency requires immediate attention.</w:t>
      </w:r>
    </w:p>
    <w:p>
      <w:pPr>
        <w:pStyle w:val="Heading2"/>
      </w:pPr>
      <w:r>
        <w:t>14. Design Principle</w:t>
      </w:r>
    </w:p>
    <w:p>
      <w:pPr>
        <w:pStyle w:val="ListBullet"/>
      </w:pPr>
      <w:r>
        <w:t>Urgent when necessary, human, trustworthy, transparent and action-oriented.</w:t>
      </w:r>
    </w:p>
    <w:p>
      <w:pPr>
        <w:pStyle w:val="ListBullet"/>
      </w:pPr>
      <w:r>
        <w:t>Visitor journey: WHAT HAPPENED → WHO NEEDS HELP → WHAT SAHARA IS DOING → WHAT IS NEEDED → HOW I CAN HELP → WHAT MY SUPPORT ACHIEVED.</w:t>
      </w:r>
    </w:p>
    <w:p>
      <w:pPr>
        <w:pStyle w:val="Heading2"/>
      </w:pPr>
      <w:r>
        <w:t>15. Implementation Guardrail</w:t>
      </w:r>
    </w:p>
    <w:p>
      <w:pPr>
        <w:pStyle w:val="ListBullet"/>
      </w:pPr>
      <w:r>
        <w:t>Do not place Emergency Aid &amp; Relief inside the six Physical Care or five Mental Care programs.</w:t>
      </w:r>
    </w:p>
    <w:p>
      <w:pPr>
        <w:pStyle w:val="ListBullet"/>
      </w:pPr>
      <w:r>
        <w:t>Build it as a reusable campaign content type/platform capability integrated with the universal Page Builder and mapping engine, not as hard-coded Nepal/Manipur/Bihar pages.</w:t>
      </w:r>
    </w:p>
    <w:p>
      <w:r>
        <w:br w:type="page"/>
      </w:r>
    </w:p>
    <w:p>
      <w:pPr>
        <w:pStyle w:val="Heading1"/>
      </w:pPr>
      <w:r>
        <w:t>WS-06 — Content Architecture &amp; Data Relationships</w:t>
      </w:r>
    </w:p>
    <w:p>
      <w:pPr>
        <w:pStyle w:val="Heading2"/>
      </w:pPr>
      <w:r>
        <w:t>1. Core Content Types</w:t>
      </w:r>
    </w:p>
    <w:p>
      <w:pPr>
        <w:pStyle w:val="ListBullet"/>
      </w:pPr>
      <w:r>
        <w:t>Programs</w:t>
      </w:r>
    </w:p>
    <w:p>
      <w:pPr>
        <w:pStyle w:val="ListBullet"/>
      </w:pPr>
      <w:r>
        <w:t>Projects</w:t>
      </w:r>
    </w:p>
    <w:p>
      <w:pPr>
        <w:pStyle w:val="ListBullet"/>
      </w:pPr>
      <w:r>
        <w:t>Events</w:t>
      </w:r>
    </w:p>
    <w:p>
      <w:pPr>
        <w:pStyle w:val="ListBullet"/>
      </w:pPr>
      <w:r>
        <w:t>Initiatives</w:t>
      </w:r>
    </w:p>
    <w:p>
      <w:pPr>
        <w:pStyle w:val="ListBullet"/>
      </w:pPr>
      <w:r>
        <w:t>Emergency Campaigns</w:t>
      </w:r>
    </w:p>
    <w:p>
      <w:pPr>
        <w:pStyle w:val="ListBullet"/>
      </w:pPr>
      <w:r>
        <w:t>Pages</w:t>
      </w:r>
    </w:p>
    <w:p>
      <w:pPr>
        <w:pStyle w:val="ListBullet"/>
      </w:pPr>
      <w:r>
        <w:t>Media</w:t>
      </w:r>
    </w:p>
    <w:p>
      <w:pPr>
        <w:pStyle w:val="ListBullet"/>
      </w:pPr>
      <w:r>
        <w:t>Locations</w:t>
      </w:r>
    </w:p>
    <w:p>
      <w:pPr>
        <w:pStyle w:val="ListBullet"/>
      </w:pPr>
      <w:r>
        <w:t>People / Profiles</w:t>
      </w:r>
    </w:p>
    <w:p>
      <w:pPr>
        <w:pStyle w:val="ListBullet"/>
      </w:pPr>
      <w:r>
        <w:t>Stories / Updates</w:t>
      </w:r>
    </w:p>
    <w:p>
      <w:pPr>
        <w:pStyle w:val="ListBullet"/>
      </w:pPr>
      <w:r>
        <w:t>Donation Programs / Donation Configurations</w:t>
      </w:r>
    </w:p>
    <w:p>
      <w:pPr>
        <w:pStyle w:val="Heading2"/>
      </w:pPr>
      <w:r>
        <w:t>2. Programs</w:t>
      </w:r>
    </w:p>
    <w:p>
      <w:pPr>
        <w:pStyle w:val="ListBullet"/>
      </w:pPr>
      <w:r>
        <w:t>Sahara Community Centers contains Physical Care and Mental Care. There are currently 11 programs. Admin can add, edit, hide/unhide, reorder, publish/unpublish and manage program content.</w:t>
      </w:r>
    </w:p>
    <w:p>
      <w:pPr>
        <w:pStyle w:val="Heading2"/>
      </w:pPr>
      <w:r>
        <w:t>3. Projects</w:t>
      </w:r>
    </w:p>
    <w:p>
      <w:pPr>
        <w:pStyle w:val="ListBullet"/>
      </w:pPr>
      <w:r>
        <w:t>Projects are independent records that can relate to multiple Programs, Events, Initiatives, Locations, People and Media.</w:t>
      </w:r>
    </w:p>
    <w:p>
      <w:pPr>
        <w:pStyle w:val="Heading2"/>
      </w:pPr>
      <w:r>
        <w:t>4. Events</w:t>
      </w:r>
    </w:p>
    <w:p>
      <w:pPr>
        <w:pStyle w:val="ListBullet"/>
      </w:pPr>
      <w:r>
        <w:t>Events are independent records and may relate to multiple Programs, Projects, Initiatives, Locations, People and Media.</w:t>
      </w:r>
    </w:p>
    <w:p>
      <w:pPr>
        <w:pStyle w:val="Heading2"/>
      </w:pPr>
      <w:r>
        <w:t>5. Initiatives</w:t>
      </w:r>
    </w:p>
    <w:p>
      <w:pPr>
        <w:pStyle w:val="ListBullet"/>
      </w:pPr>
      <w:r>
        <w:t>Initiatives are independent content records with flexible relationships to Programs, Projects, Events, Locations, People and Media.</w:t>
      </w:r>
    </w:p>
    <w:p>
      <w:pPr>
        <w:pStyle w:val="Heading2"/>
      </w:pPr>
      <w:r>
        <w:t>6. Emergency Campaigns</w:t>
      </w:r>
    </w:p>
    <w:p>
      <w:pPr>
        <w:pStyle w:val="ListBullet"/>
      </w:pPr>
      <w:r>
        <w:t>Emergency Aid &amp; Relief is a separate content type. Campaigns can map to relevant Programs, Projects, Events, Locations and other content without becoming a Community Development Program.</w:t>
      </w:r>
    </w:p>
    <w:p>
      <w:pPr>
        <w:pStyle w:val="Heading2"/>
      </w:pPr>
      <w:r>
        <w:t>7. Pages</w:t>
      </w:r>
    </w:p>
    <w:p>
      <w:pPr>
        <w:pStyle w:val="ListBullet"/>
      </w:pPr>
      <w:r>
        <w:t>Ordinary pages are builder-driven canvases made from blocks and can include dynamic content.</w:t>
      </w:r>
    </w:p>
    <w:p>
      <w:pPr>
        <w:pStyle w:val="Heading2"/>
      </w:pPr>
      <w:r>
        <w:t>8. Media</w:t>
      </w:r>
    </w:p>
    <w:p>
      <w:pPr>
        <w:pStyle w:val="ListBullet"/>
      </w:pPr>
      <w:r>
        <w:t>Media exists independently in the Central Media Library and can be reused across content without duplication.</w:t>
      </w:r>
    </w:p>
    <w:p>
      <w:pPr>
        <w:pStyle w:val="Heading2"/>
      </w:pPr>
      <w:r>
        <w:t>9. Many-to-Many Mapping</w:t>
      </w:r>
    </w:p>
    <w:p>
      <w:pPr>
        <w:pStyle w:val="ListBullet"/>
      </w:pPr>
      <w:r>
        <w:t>The relationship engine supports many-to-many relationships so one entity can connect to multiple other entities and vice versa.</w:t>
      </w:r>
    </w:p>
    <w:p>
      <w:pPr>
        <w:pStyle w:val="Heading2"/>
      </w:pPr>
      <w:r>
        <w:t>10. One Source of Truth</w:t>
      </w:r>
    </w:p>
    <w:p>
      <w:pPr>
        <w:pStyle w:val="ListBullet"/>
      </w:pPr>
      <w:r>
        <w:t>Content should be created once and referenced wherever needed rather than duplicated in separate page-specific databases.</w:t>
      </w:r>
    </w:p>
    <w:p>
      <w:pPr>
        <w:pStyle w:val="Heading2"/>
      </w:pPr>
      <w:r>
        <w:t>11. Dynamic Builder Relationships</w:t>
      </w:r>
    </w:p>
    <w:p>
      <w:pPr>
        <w:pStyle w:val="ListBullet"/>
      </w:pPr>
      <w:r>
        <w:t>Page Builder blocks can display related Programs, Projects, Events, Campaigns, Initiatives, Locations, People and Media dynamically.</w:t>
      </w:r>
    </w:p>
    <w:p>
      <w:r>
        <w:br w:type="page"/>
      </w:r>
    </w:p>
    <w:p>
      <w:pPr>
        <w:pStyle w:val="Heading1"/>
      </w:pPr>
      <w:r>
        <w:t>WS-07 — Admin Dashboard &amp; CMS Control Architecture</w:t>
      </w:r>
    </w:p>
    <w:p>
      <w:pPr>
        <w:pStyle w:val="Heading2"/>
      </w:pPr>
      <w:r>
        <w:t>1. Main Admin Dashboard</w:t>
      </w:r>
    </w:p>
    <w:p>
      <w:pPr>
        <w:pStyle w:val="ListBullet"/>
      </w:pPr>
      <w:r>
        <w:t>Programs, Projects, Events, Initiatives, Emergency Aid &amp; Relief, Donate, Pages, Media Library, People / Profiles, Locations, Stories / Updates, Page Builder, Relationships / Mapping, Users &amp; Permissions, Website Settings, SEO, Revisions / Activity.</w:t>
      </w:r>
    </w:p>
    <w:p>
      <w:pPr>
        <w:pStyle w:val="Heading2"/>
      </w:pPr>
      <w:r>
        <w:t>2. Global Admin Search</w:t>
      </w:r>
    </w:p>
    <w:p>
      <w:pPr>
        <w:pStyle w:val="ListBullet"/>
      </w:pPr>
      <w:r>
        <w:t>One powerful Admin search across Programs, Projects, Events, Initiatives, Emergency Campaigns, Pages, Stories/Updates, Media, People, Locations, Donation Programs and future content types. Search should support useful filters such as content type, status and date.</w:t>
      </w:r>
    </w:p>
    <w:p>
      <w:pPr>
        <w:pStyle w:val="Heading2"/>
      </w:pPr>
      <w:r>
        <w:t>3. Programs Management</w:t>
      </w:r>
    </w:p>
    <w:p>
      <w:pPr>
        <w:pStyle w:val="ListBullet"/>
      </w:pPr>
      <w:r>
        <w:t>Add, edit, delete, hide/unhide, publish/unpublish, activate/deactivate, reorder, edit descriptions/images, open Page Builder and manage relationships.</w:t>
      </w:r>
    </w:p>
    <w:p>
      <w:pPr>
        <w:pStyle w:val="Heading2"/>
      </w:pPr>
      <w:r>
        <w:t>4. Projects &amp; Events</w:t>
      </w:r>
    </w:p>
    <w:p>
      <w:pPr>
        <w:pStyle w:val="ListBullet"/>
      </w:pPr>
      <w:r>
        <w:t>Independent management with content, media, dates, locations, status, relationships and publishing controls.</w:t>
      </w:r>
    </w:p>
    <w:p>
      <w:pPr>
        <w:pStyle w:val="Heading2"/>
      </w:pPr>
      <w:r>
        <w:t>5. Initiatives</w:t>
      </w:r>
    </w:p>
    <w:p>
      <w:pPr>
        <w:pStyle w:val="ListBullet"/>
      </w:pPr>
      <w:r>
        <w:t>Create, edit, delete, publish/unpublish, hide/unhide, media management and relationship mapping.</w:t>
      </w:r>
    </w:p>
    <w:p>
      <w:pPr>
        <w:pStyle w:val="Heading2"/>
      </w:pPr>
      <w:r>
        <w:t>6. Emergency Aid &amp; Relief</w:t>
      </w:r>
    </w:p>
    <w:p>
      <w:pPr>
        <w:pStyle w:val="ListBullet"/>
      </w:pPr>
      <w:r>
        <w:t>Dedicated campaign management area with create, edit, publish/unpublish, activate/deactivate, close, archive and content/needs/update management.</w:t>
      </w:r>
    </w:p>
    <w:p>
      <w:pPr>
        <w:pStyle w:val="Heading2"/>
      </w:pPr>
      <w:r>
        <w:t>7. Donate</w:t>
      </w:r>
    </w:p>
    <w:p>
      <w:pPr>
        <w:pStyle w:val="ListBullet"/>
      </w:pPr>
      <w:r>
        <w:t>Separate Admin configurations for India and International donation catalogues. Public-facing headings remain neutral; India/International are internal classifications.</w:t>
      </w:r>
    </w:p>
    <w:p>
      <w:pPr>
        <w:pStyle w:val="Heading2"/>
      </w:pPr>
      <w:r>
        <w:t>8. Pages</w:t>
      </w:r>
    </w:p>
    <w:p>
      <w:pPr>
        <w:pStyle w:val="ListBullet"/>
      </w:pPr>
      <w:r>
        <w:t>Create and manage ordinary website pages through the Visual Page Builder.</w:t>
      </w:r>
    </w:p>
    <w:p>
      <w:pPr>
        <w:pStyle w:val="Heading2"/>
      </w:pPr>
      <w:r>
        <w:t>9. Media Library</w:t>
      </w:r>
    </w:p>
    <w:p>
      <w:pPr>
        <w:pStyle w:val="ListBullet"/>
      </w:pPr>
      <w:r>
        <w:t>Central media management with search, filtering, reuse, usage mapping and protection against accidental deletion.</w:t>
      </w:r>
    </w:p>
    <w:p>
      <w:pPr>
        <w:pStyle w:val="Heading2"/>
      </w:pPr>
      <w:r>
        <w:t>10. Relationships / Mapping</w:t>
      </w:r>
    </w:p>
    <w:p>
      <w:pPr>
        <w:pStyle w:val="ListBullet"/>
      </w:pPr>
      <w:r>
        <w:t>Dedicated mapping interface to connect content types without duplicating content.</w:t>
      </w:r>
    </w:p>
    <w:p>
      <w:pPr>
        <w:pStyle w:val="Heading2"/>
      </w:pPr>
      <w:r>
        <w:t>11. Users &amp; Permissions</w:t>
      </w:r>
    </w:p>
    <w:p>
      <w:pPr>
        <w:pStyle w:val="ListBullet"/>
      </w:pPr>
      <w:r>
        <w:t>Support granular roles such as Super Admin, Administrator, Editor, Campaign Manager and Contributor.</w:t>
      </w:r>
    </w:p>
    <w:p>
      <w:pPr>
        <w:pStyle w:val="Heading2"/>
      </w:pPr>
      <w:r>
        <w:t>12. Activity &amp; Audit</w:t>
      </w:r>
    </w:p>
    <w:p>
      <w:pPr>
        <w:pStyle w:val="ListBullet"/>
      </w:pPr>
      <w:r>
        <w:t>Record who changed what and when.</w:t>
      </w:r>
    </w:p>
    <w:p>
      <w:pPr>
        <w:pStyle w:val="Heading2"/>
      </w:pPr>
      <w:r>
        <w:t>13. Draft / Preview / Publish</w:t>
      </w:r>
    </w:p>
    <w:p>
      <w:pPr>
        <w:pStyle w:val="ListBullet"/>
      </w:pPr>
      <w:r>
        <w:t>Content can be saved as draft without changing the public site. Admin can preview draft changes before publication.</w:t>
      </w:r>
    </w:p>
    <w:p>
      <w:pPr>
        <w:pStyle w:val="Heading2"/>
      </w:pPr>
      <w:r>
        <w:t>14. Live Preview</w:t>
      </w:r>
    </w:p>
    <w:p>
      <w:pPr>
        <w:pStyle w:val="ListBullet"/>
      </w:pPr>
      <w:r>
        <w:t>Visual preview reflects current unsaved/draft changes and supports Desktop, Tablet and Mobile views.</w:t>
      </w:r>
    </w:p>
    <w:p>
      <w:pPr>
        <w:pStyle w:val="Heading2"/>
      </w:pPr>
      <w:r>
        <w:t>15. Scheduling</w:t>
      </w:r>
    </w:p>
    <w:p>
      <w:pPr>
        <w:pStyle w:val="ListBullet"/>
      </w:pPr>
      <w:r>
        <w:t>Admin can schedule publication and, where appropriate, unpublishing using date/time and explicit timezone handling.</w:t>
      </w:r>
    </w:p>
    <w:p>
      <w:pPr>
        <w:pStyle w:val="Heading2"/>
      </w:pPr>
      <w:r>
        <w:t>16. Revision History</w:t>
      </w:r>
    </w:p>
    <w:p>
      <w:pPr>
        <w:pStyle w:val="ListBullet"/>
      </w:pPr>
      <w:r>
        <w:t>Retain versions with date, time, user and status.</w:t>
      </w:r>
    </w:p>
    <w:p>
      <w:pPr>
        <w:pStyle w:val="Heading2"/>
      </w:pPr>
      <w:r>
        <w:t>17. Restore by Date/Version</w:t>
      </w:r>
    </w:p>
    <w:p>
      <w:pPr>
        <w:pStyle w:val="ListBullet"/>
      </w:pPr>
      <w:r>
        <w:t>Admin can restore an earlier version. Restoration creates a new draft/version and does not erase newer history.</w:t>
      </w:r>
    </w:p>
    <w:p>
      <w:pPr>
        <w:pStyle w:val="Heading2"/>
      </w:pPr>
      <w:r>
        <w:t>18. Version Comparison</w:t>
      </w:r>
    </w:p>
    <w:p>
      <w:pPr>
        <w:pStyle w:val="ListBullet"/>
      </w:pPr>
      <w:r>
        <w:t>Where practical, compare versions and identify changed text, media, blocks, amounts and status.</w:t>
      </w:r>
    </w:p>
    <w:p>
      <w:pPr>
        <w:pStyle w:val="Heading2"/>
      </w:pPr>
      <w:r>
        <w:t>19. Undo / Redo</w:t>
      </w:r>
    </w:p>
    <w:p>
      <w:pPr>
        <w:pStyle w:val="ListBullet"/>
      </w:pPr>
      <w:r>
        <w:t>Builder session supports undo and redo in addition to long-term revision history.</w:t>
      </w:r>
    </w:p>
    <w:p>
      <w:r>
        <w:br w:type="page"/>
      </w:r>
    </w:p>
    <w:p>
      <w:pPr>
        <w:pStyle w:val="Heading1"/>
      </w:pPr>
      <w:r>
        <w:t>WS-08 — Universal Visual Page Builder</w:t>
      </w:r>
    </w:p>
    <w:p>
      <w:pPr>
        <w:pStyle w:val="Heading2"/>
      </w:pPr>
      <w:r>
        <w:t>1. Builder Interface</w:t>
      </w:r>
    </w:p>
    <w:p>
      <w:pPr>
        <w:pStyle w:val="ListBullet"/>
      </w:pPr>
      <w:r>
        <w:t>Left: Elements/Blocks. Centre: Visual Canvas. Right: Settings.</w:t>
      </w:r>
    </w:p>
    <w:p>
      <w:pPr>
        <w:pStyle w:val="Heading2"/>
      </w:pPr>
      <w:r>
        <w:t>2. Build From Scratch or Template</w:t>
      </w:r>
    </w:p>
    <w:p>
      <w:pPr>
        <w:pStyle w:val="ListBullet"/>
      </w:pPr>
      <w:r>
        <w:t>Start blank, choose template, insert saved block or duplicate existing page.</w:t>
      </w:r>
    </w:p>
    <w:p>
      <w:pPr>
        <w:pStyle w:val="Heading2"/>
      </w:pPr>
      <w:r>
        <w:t>3. Sections / Containers / Columns</w:t>
      </w:r>
    </w:p>
    <w:p>
      <w:pPr>
        <w:pStyle w:val="ListBullet"/>
      </w:pPr>
      <w:r>
        <w:t>Drag/drop sections, containers and columns; resize and reorder; device-specific layouts.</w:t>
      </w:r>
    </w:p>
    <w:p>
      <w:pPr>
        <w:pStyle w:val="Heading2"/>
      </w:pPr>
      <w:r>
        <w:t>4. Content Blocks</w:t>
      </w:r>
    </w:p>
    <w:p>
      <w:pPr>
        <w:pStyle w:val="ListBullet"/>
      </w:pPr>
      <w:r>
        <w:t>Basic, Media, Dynamic and Engagement blocks.</w:t>
      </w:r>
    </w:p>
    <w:p>
      <w:pPr>
        <w:pStyle w:val="Heading2"/>
      </w:pPr>
      <w:r>
        <w:t>5. Dynamic / Mapped Blocks</w:t>
      </w:r>
    </w:p>
    <w:p>
      <w:pPr>
        <w:pStyle w:val="ListBullet"/>
      </w:pPr>
      <w:r>
        <w:t>Display related Programs, Projects, Events, Campaigns, Initiatives, Locations and People using filters and relationships.</w:t>
      </w:r>
    </w:p>
    <w:p>
      <w:pPr>
        <w:pStyle w:val="Heading2"/>
      </w:pPr>
      <w:r>
        <w:t>6. Global vs Local Blocks</w:t>
      </w:r>
    </w:p>
    <w:p>
      <w:pPr>
        <w:pStyle w:val="ListBullet"/>
      </w:pPr>
      <w:r>
        <w:t>Global/linked blocks update across placements; local blocks remain independent; show impact before global changes.</w:t>
      </w:r>
    </w:p>
    <w:p>
      <w:pPr>
        <w:pStyle w:val="Heading2"/>
      </w:pPr>
      <w:r>
        <w:t>7. Templates</w:t>
      </w:r>
    </w:p>
    <w:p>
      <w:pPr>
        <w:pStyle w:val="ListBullet"/>
      </w:pPr>
      <w:r>
        <w:t>Full page, section and block templates; Admin can save reusable designs.</w:t>
      </w:r>
    </w:p>
    <w:p>
      <w:pPr>
        <w:pStyle w:val="Heading2"/>
      </w:pPr>
      <w:r>
        <w:t>8. Duplicate</w:t>
      </w:r>
    </w:p>
    <w:p>
      <w:pPr>
        <w:pStyle w:val="ListBullet"/>
      </w:pPr>
      <w:r>
        <w:t>Duplicate blocks, sections, pages or campaign layouts; optionally duplicate layout only or full content.</w:t>
      </w:r>
    </w:p>
    <w:p>
      <w:pPr>
        <w:pStyle w:val="Heading2"/>
      </w:pPr>
      <w:r>
        <w:t>9. Live Draft Preview</w:t>
      </w:r>
    </w:p>
    <w:p>
      <w:pPr>
        <w:pStyle w:val="ListBullet"/>
      </w:pPr>
      <w:r>
        <w:t>Preview unsaved/draft changes without affecting the published website.</w:t>
      </w:r>
    </w:p>
    <w:p>
      <w:pPr>
        <w:pStyle w:val="Heading2"/>
      </w:pPr>
      <w:r>
        <w:t>10. Responsive Controls</w:t>
      </w:r>
    </w:p>
    <w:p>
      <w:pPr>
        <w:pStyle w:val="ListBullet"/>
      </w:pPr>
      <w:r>
        <w:t>Separate Desktop, Tablet and Mobile controls for appropriate layout, spacing, typography and visibility.</w:t>
      </w:r>
    </w:p>
    <w:p>
      <w:pPr>
        <w:pStyle w:val="Heading2"/>
      </w:pPr>
      <w:r>
        <w:t>11. Draft / Schedule / Publish</w:t>
      </w:r>
    </w:p>
    <w:p>
      <w:pPr>
        <w:pStyle w:val="ListBullet"/>
      </w:pPr>
      <w:r>
        <w:t>Save draft, preview, publish immediately, schedule publication/unpublishing and cancel schedules.</w:t>
      </w:r>
    </w:p>
    <w:p>
      <w:pPr>
        <w:pStyle w:val="Heading2"/>
      </w:pPr>
      <w:r>
        <w:t>12. Revision History</w:t>
      </w:r>
    </w:p>
    <w:p>
      <w:pPr>
        <w:pStyle w:val="ListBullet"/>
      </w:pPr>
      <w:r>
        <w:t>Version list, preview, compare, restore and publish restored version.</w:t>
      </w:r>
    </w:p>
    <w:p>
      <w:pPr>
        <w:pStyle w:val="Heading2"/>
      </w:pPr>
      <w:r>
        <w:t>13. Safe Embeds</w:t>
      </w:r>
    </w:p>
    <w:p>
      <w:pPr>
        <w:pStyle w:val="ListBullet"/>
      </w:pPr>
      <w:r>
        <w:t>Controlled external media embeds such as YouTube without requiring arbitrary executable code.</w:t>
      </w:r>
    </w:p>
    <w:p>
      <w:pPr>
        <w:pStyle w:val="Heading2"/>
      </w:pPr>
      <w:r>
        <w:t>14. Builder Philosophy</w:t>
      </w:r>
    </w:p>
    <w:p>
      <w:pPr>
        <w:pStyle w:val="ListBullet"/>
      </w:pPr>
      <w:r>
        <w:t>Content is created once, relationships are mapped and presentation can change independently.</w:t>
      </w:r>
    </w:p>
    <w:p>
      <w:r>
        <w:br w:type="page"/>
      </w:r>
    </w:p>
    <w:p>
      <w:pPr>
        <w:pStyle w:val="Heading1"/>
      </w:pPr>
      <w:r>
        <w:t>WS-09 — Central Media Library</w:t>
      </w:r>
    </w:p>
    <w:p>
      <w:pPr>
        <w:pStyle w:val="Heading2"/>
      </w:pPr>
      <w:r>
        <w:t>1. Central Library</w:t>
      </w:r>
    </w:p>
    <w:p>
      <w:pPr>
        <w:pStyle w:val="ListBullet"/>
      </w:pPr>
      <w:r>
        <w:t>Images, galleries, videos, YouTube/video URLs, PDFs, documents and other supported media.</w:t>
      </w:r>
    </w:p>
    <w:p>
      <w:pPr>
        <w:pStyle w:val="Heading2"/>
      </w:pPr>
      <w:r>
        <w:t>2. Upload Once, Use Anywhere</w:t>
      </w:r>
    </w:p>
    <w:p>
      <w:pPr>
        <w:pStyle w:val="ListBullet"/>
      </w:pPr>
      <w:r>
        <w:t>One master media record can be reused across Programs, Projects, Events, Campaigns, Pages and Stories.</w:t>
      </w:r>
    </w:p>
    <w:p>
      <w:pPr>
        <w:pStyle w:val="Heading2"/>
      </w:pPr>
      <w:r>
        <w:t>3. Media Search</w:t>
      </w:r>
    </w:p>
    <w:p>
      <w:pPr>
        <w:pStyle w:val="ListBullet"/>
      </w:pPr>
      <w:r>
        <w:t>Search filename, title, description, caption, tags, alt text, media type and date.</w:t>
      </w:r>
    </w:p>
    <w:p>
      <w:pPr>
        <w:pStyle w:val="Heading2"/>
      </w:pPr>
      <w:r>
        <w:t>4. Filters</w:t>
      </w:r>
    </w:p>
    <w:p>
      <w:pPr>
        <w:pStyle w:val="ListBullet"/>
      </w:pPr>
      <w:r>
        <w:t>Type, used/unused, related content and date.</w:t>
      </w:r>
    </w:p>
    <w:p>
      <w:pPr>
        <w:pStyle w:val="Heading2"/>
      </w:pPr>
      <w:r>
        <w:t>5. Image Information</w:t>
      </w:r>
    </w:p>
    <w:p>
      <w:pPr>
        <w:pStyle w:val="ListBullet"/>
      </w:pPr>
      <w:r>
        <w:t>Title, caption, description, alt text, tags, upload date, file type, dimensions and file size.</w:t>
      </w:r>
    </w:p>
    <w:p>
      <w:pPr>
        <w:pStyle w:val="Heading2"/>
      </w:pPr>
      <w:r>
        <w:t>6. Image Replacement</w:t>
      </w:r>
    </w:p>
    <w:p>
      <w:pPr>
        <w:pStyle w:val="ListBullet"/>
      </w:pPr>
      <w:r>
        <w:t>Show usage count and allow safe replacement decisions.</w:t>
      </w:r>
    </w:p>
    <w:p>
      <w:pPr>
        <w:pStyle w:val="Heading2"/>
      </w:pPr>
      <w:r>
        <w:t>7. Delete Protection</w:t>
      </w:r>
    </w:p>
    <w:p>
      <w:pPr>
        <w:pStyle w:val="ListBullet"/>
      </w:pPr>
      <w:r>
        <w:t>Warn when media is used elsewhere and protect against accidental destruction.</w:t>
      </w:r>
    </w:p>
    <w:p>
      <w:pPr>
        <w:pStyle w:val="Heading2"/>
      </w:pPr>
      <w:r>
        <w:t>8. External Media</w:t>
      </w:r>
    </w:p>
    <w:p>
      <w:pPr>
        <w:pStyle w:val="ListBullet"/>
      </w:pPr>
      <w:r>
        <w:t>Support approved external media such as YouTube and Vimeo URLs.</w:t>
      </w:r>
    </w:p>
    <w:p>
      <w:pPr>
        <w:pStyle w:val="Heading2"/>
      </w:pPr>
      <w:r>
        <w:t>9. Documents</w:t>
      </w:r>
    </w:p>
    <w:p>
      <w:pPr>
        <w:pStyle w:val="ListBullet"/>
      </w:pPr>
      <w:r>
        <w:t>Reusable PDFs and documents with view/download options.</w:t>
      </w:r>
    </w:p>
    <w:p>
      <w:pPr>
        <w:pStyle w:val="Heading2"/>
      </w:pPr>
      <w:r>
        <w:t>10. Page Builder Integration</w:t>
      </w:r>
    </w:p>
    <w:p>
      <w:pPr>
        <w:pStyle w:val="ListBullet"/>
      </w:pPr>
      <w:r>
        <w:t>Media selection opens the Central Media Library for insertion into image, gallery, video and document blocks.</w:t>
      </w:r>
    </w:p>
    <w:p>
      <w:pPr>
        <w:pStyle w:val="Heading2"/>
      </w:pPr>
      <w:r>
        <w:t>11. Media Usage Map</w:t>
      </w:r>
    </w:p>
    <w:p>
      <w:pPr>
        <w:pStyle w:val="ListBullet"/>
      </w:pPr>
      <w:r>
        <w:t>Show Programs, Projects, Events, Campaigns and Pages using each media item.</w:t>
      </w:r>
    </w:p>
    <w:p>
      <w:pPr>
        <w:pStyle w:val="Heading2"/>
      </w:pPr>
      <w:r>
        <w:t>12. Emergency Media</w:t>
      </w:r>
    </w:p>
    <w:p>
      <w:pPr>
        <w:pStyle w:val="ListBullet"/>
      </w:pPr>
      <w:r>
        <w:t>Support real field photographs/videos with campaign/date/location/credit metadata where appropriate.</w:t>
      </w:r>
    </w:p>
    <w:p>
      <w:pPr>
        <w:pStyle w:val="Heading2"/>
      </w:pPr>
      <w:r>
        <w:t>13. Accessibility</w:t>
      </w:r>
    </w:p>
    <w:p>
      <w:pPr>
        <w:pStyle w:val="ListBullet"/>
      </w:pPr>
      <w:r>
        <w:t>Alt text, captions, descriptions and accessible document links.</w:t>
      </w:r>
    </w:p>
    <w:p>
      <w:pPr>
        <w:pStyle w:val="Heading2"/>
      </w:pPr>
      <w:r>
        <w:t>14. Performance</w:t>
      </w:r>
    </w:p>
    <w:p>
      <w:pPr>
        <w:pStyle w:val="ListBullet"/>
      </w:pPr>
      <w:r>
        <w:t>Responsive images, lazy loading where appropriate, modern formats and optimized derivatives while preserving originals.</w:t>
      </w:r>
    </w:p>
    <w:p>
      <w:pPr>
        <w:pStyle w:val="Heading2"/>
      </w:pPr>
      <w:r>
        <w:t>15. Permissions</w:t>
      </w:r>
    </w:p>
    <w:p>
      <w:pPr>
        <w:pStyle w:val="ListBullet"/>
      </w:pPr>
      <w:r>
        <w:t>Granular permission for upload, replacement and deletion.</w:t>
      </w:r>
    </w:p>
    <w:p>
      <w:r>
        <w:br w:type="page"/>
      </w:r>
    </w:p>
    <w:p>
      <w:pPr>
        <w:pStyle w:val="Heading1"/>
      </w:pPr>
      <w:r>
        <w:t>WS-10 — Donate System Architecture</w:t>
      </w:r>
    </w:p>
    <w:p>
      <w:pPr>
        <w:pStyle w:val="Heading2"/>
      </w:pPr>
      <w:r>
        <w:t>1. Separate Donation Catalogues</w:t>
      </w:r>
    </w:p>
    <w:p>
      <w:pPr>
        <w:pStyle w:val="ListBullet"/>
      </w:pPr>
      <w:r>
        <w:t>India and International are separate Admin configurations, while public headings remain neutral.</w:t>
      </w:r>
    </w:p>
    <w:p>
      <w:pPr>
        <w:pStyle w:val="Heading2"/>
      </w:pPr>
      <w:r>
        <w:t>2. India Configuration</w:t>
      </w:r>
    </w:p>
    <w:p>
      <w:pPr>
        <w:pStyle w:val="ListBullet"/>
      </w:pPr>
      <w:r>
        <w:t>India donation programs use dedicated INR amounts and are not converted from USD.</w:t>
      </w:r>
    </w:p>
    <w:p>
      <w:pPr>
        <w:pStyle w:val="Heading2"/>
      </w:pPr>
      <w:r>
        <w:t>3. International Configuration</w:t>
      </w:r>
    </w:p>
    <w:p>
      <w:pPr>
        <w:pStyle w:val="ListBullet"/>
      </w:pPr>
      <w:r>
        <w:t>International donation programs use a USD base amount and may display Admin-enabled currencies using automatic conversion.</w:t>
      </w:r>
    </w:p>
    <w:p>
      <w:pPr>
        <w:pStyle w:val="Heading2"/>
      </w:pPr>
      <w:r>
        <w:t>4. Six Donation Programs</w:t>
      </w:r>
    </w:p>
    <w:p>
      <w:pPr>
        <w:pStyle w:val="ListBullet"/>
      </w:pPr>
      <w:r>
        <w:t>Final six India and six International donation selections will be decided later; dummy programs/values may be used for development/testing.</w:t>
      </w:r>
    </w:p>
    <w:p>
      <w:pPr>
        <w:pStyle w:val="Heading2"/>
      </w:pPr>
      <w:r>
        <w:t>5. International Currency</w:t>
      </w:r>
    </w:p>
    <w:p>
      <w:pPr>
        <w:pStyle w:val="ListBullet"/>
      </w:pPr>
      <w:r>
        <w:t>USD is the base. Admin can enable supported currencies such as AUD, EUR, GBP, CAD and others supported by implementation.</w:t>
      </w:r>
    </w:p>
    <w:p>
      <w:pPr>
        <w:pStyle w:val="Heading2"/>
      </w:pPr>
      <w:r>
        <w:t>6. INR on International</w:t>
      </w:r>
    </w:p>
    <w:p>
      <w:pPr>
        <w:pStyle w:val="ListBullet"/>
      </w:pPr>
      <w:r>
        <w:t>INR is not shown as an International currency option.</w:t>
      </w:r>
    </w:p>
    <w:p>
      <w:pPr>
        <w:pStyle w:val="Heading2"/>
      </w:pPr>
      <w:r>
        <w:t>7. Geographic Catalogue Logic</w:t>
      </w:r>
    </w:p>
    <w:p>
      <w:pPr>
        <w:pStyle w:val="ListBullet"/>
      </w:pPr>
      <w:r>
        <w:t>India visitors see India-configured donation options; visitors outside India see International-configured options.</w:t>
      </w:r>
    </w:p>
    <w:p>
      <w:pPr>
        <w:pStyle w:val="Heading2"/>
      </w:pPr>
      <w:r>
        <w:t>8. Admin Currency Controls</w:t>
      </w:r>
    </w:p>
    <w:p>
      <w:pPr>
        <w:pStyle w:val="ListBullet"/>
      </w:pPr>
      <w:r>
        <w:t>Enable/disable supported currencies and control display order; USD remains the base.</w:t>
      </w:r>
    </w:p>
    <w:p>
      <w:pPr>
        <w:pStyle w:val="Heading2"/>
      </w:pPr>
      <w:r>
        <w:t>9. Donation Amounts</w:t>
      </w:r>
    </w:p>
    <w:p>
      <w:pPr>
        <w:pStyle w:val="ListBullet"/>
      </w:pPr>
      <w:r>
        <w:t>Each donation program can have its own configured amount tiers and custom option.</w:t>
      </w:r>
    </w:p>
    <w:p>
      <w:pPr>
        <w:pStyle w:val="Heading2"/>
      </w:pPr>
      <w:r>
        <w:t>10. Emergency Campaign Donations</w:t>
      </w:r>
    </w:p>
    <w:p>
      <w:pPr>
        <w:pStyle w:val="ListBullet"/>
      </w:pPr>
      <w:r>
        <w:t>Emergency campaigns can use campaign-specific donation configurations while remaining separate campaign content types.</w:t>
      </w:r>
    </w:p>
    <w:p>
      <w:pPr>
        <w:pStyle w:val="Heading2"/>
      </w:pPr>
      <w:r>
        <w:t>11. Donation CTA Block</w:t>
      </w:r>
    </w:p>
    <w:p>
      <w:pPr>
        <w:pStyle w:val="ListBullet"/>
      </w:pPr>
      <w:r>
        <w:t>Page Builder can point a donation block to a specific Donation Program, Emergency Campaign or general Donate page.</w:t>
      </w:r>
    </w:p>
    <w:p>
      <w:pPr>
        <w:pStyle w:val="Heading2"/>
      </w:pPr>
      <w:r>
        <w:t>12. Public Donate Page</w:t>
      </w:r>
    </w:p>
    <w:p>
      <w:pPr>
        <w:pStyle w:val="ListBullet"/>
      </w:pPr>
      <w:r>
        <w:t>The Donate page is builder-driven; donation cards are dynamic content rather than hard-coded text.</w:t>
      </w:r>
    </w:p>
    <w:p>
      <w:pPr>
        <w:pStyle w:val="Heading2"/>
      </w:pPr>
      <w:r>
        <w:t>13. Donation Program Management</w:t>
      </w:r>
    </w:p>
    <w:p>
      <w:pPr>
        <w:pStyle w:val="ListBullet"/>
      </w:pPr>
      <w:r>
        <w:t>Create, edit, duplicate, hide/unhide, activate/deactivate, publish/unpublish, reorder and delete.</w:t>
      </w:r>
    </w:p>
    <w:p>
      <w:pPr>
        <w:pStyle w:val="Heading2"/>
      </w:pPr>
      <w:r>
        <w:t>14. Donation Data Safety</w:t>
      </w:r>
    </w:p>
    <w:p>
      <w:pPr>
        <w:pStyle w:val="ListBullet"/>
      </w:pPr>
      <w:r>
        <w:t>Stronger permissions for donation configuration and financial data than ordinary content editing.</w:t>
      </w:r>
    </w:p>
    <w:p>
      <w:pPr>
        <w:pStyle w:val="Heading2"/>
      </w:pPr>
      <w:r>
        <w:t>15. Currency Transparency</w:t>
      </w:r>
    </w:p>
    <w:p>
      <w:pPr>
        <w:pStyle w:val="ListBullet"/>
      </w:pPr>
      <w:r>
        <w:t>Non-USD International values should be identified as converted equivalents, with exchange-rate timing/source handled appropriately.</w:t>
      </w:r>
    </w:p>
    <w:p>
      <w:pPr>
        <w:pStyle w:val="Heading2"/>
      </w:pPr>
      <w:r>
        <w:t>16. Separation Principle</w:t>
      </w:r>
    </w:p>
    <w:p>
      <w:pPr>
        <w:pStyle w:val="ListBullet"/>
      </w:pPr>
      <w:r>
        <w:t>Community Programs, Emergency Campaigns and Donation Programs are distinct concepts that can be mapped together without becoming the same entity.</w:t>
      </w:r>
    </w:p>
    <w:p>
      <w:pPr>
        <w:pStyle w:val="Heading2"/>
      </w:pPr>
      <w:r>
        <w:t>17. Public Caption Rule</w:t>
      </w:r>
    </w:p>
    <w:p>
      <w:pPr>
        <w:pStyle w:val="ListBullet"/>
      </w:pPr>
      <w:r>
        <w:t>Public Donate page should use a natural visitor-facing caption rather than headings such as 'Indian Donation Programs' or 'International Donation Programs'. India/International remain Admin/system classifications.</w:t>
      </w:r>
    </w:p>
    <w:p>
      <w:r>
        <w:br w:type="page"/>
      </w:r>
    </w:p>
    <w:p>
      <w:pPr>
        <w:pStyle w:val="Heading1"/>
      </w:pPr>
      <w:r>
        <w:t>WS-11 — Emergency Aid &amp; Relief: Campaign Management Architecture</w:t>
      </w:r>
    </w:p>
    <w:p>
      <w:pPr>
        <w:pStyle w:val="Heading2"/>
      </w:pPr>
      <w:r>
        <w:t>1. Campaign Lifecycle</w:t>
      </w:r>
    </w:p>
    <w:p>
      <w:pPr>
        <w:pStyle w:val="ListBullet"/>
      </w:pPr>
      <w:r>
        <w:t>Draft → Preview → Scheduled/Published → Active → Closing Soon → Completed → Archived.</w:t>
      </w:r>
    </w:p>
    <w:p>
      <w:pPr>
        <w:pStyle w:val="Heading2"/>
      </w:pPr>
      <w:r>
        <w:t>2. Create Campaign</w:t>
      </w:r>
    </w:p>
    <w:p>
      <w:pPr>
        <w:pStyle w:val="ListBullet"/>
      </w:pPr>
      <w:r>
        <w:t>Campaign name, country, state/province, city/area, type, description, dates, status, cover image, video and response information.</w:t>
      </w:r>
    </w:p>
    <w:p>
      <w:pPr>
        <w:pStyle w:val="Heading2"/>
      </w:pPr>
      <w:r>
        <w:t>3. Campaign Page Builder</w:t>
      </w:r>
    </w:p>
    <w:p>
      <w:pPr>
        <w:pStyle w:val="ListBullet"/>
      </w:pPr>
      <w:r>
        <w:t>Use the Universal Page Builder with recommended sections including Situation, Why Responding, Needs, Response, Help, Donation, Updates, Media, Impact, Transparency and Previous Aid.</w:t>
      </w:r>
    </w:p>
    <w:p>
      <w:pPr>
        <w:pStyle w:val="Heading2"/>
      </w:pPr>
      <w:r>
        <w:t>4. Campaign Needs Manager</w:t>
      </w:r>
    </w:p>
    <w:p>
      <w:pPr>
        <w:pStyle w:val="ListBullet"/>
      </w:pPr>
      <w:r>
        <w:t>Track item name, description, category, required, received, distributed, remaining, unit and status.</w:t>
      </w:r>
    </w:p>
    <w:p>
      <w:pPr>
        <w:pStyle w:val="Heading2"/>
      </w:pPr>
      <w:r>
        <w:t>5. Automatic Remaining</w:t>
      </w:r>
    </w:p>
    <w:p>
      <w:pPr>
        <w:pStyle w:val="ListBullet"/>
      </w:pPr>
      <w:r>
        <w:t>Remaining quantity should preferably be calculated automatically from configured quantities.</w:t>
      </w:r>
    </w:p>
    <w:p>
      <w:pPr>
        <w:pStyle w:val="Heading2"/>
      </w:pPr>
      <w:r>
        <w:t>6. Need Status</w:t>
      </w:r>
    </w:p>
    <w:p>
      <w:pPr>
        <w:pStyle w:val="ListBullet"/>
      </w:pPr>
      <w:r>
        <w:t>Needed, Partially Fulfilled, Fulfilled and Closed.</w:t>
      </w:r>
    </w:p>
    <w:p>
      <w:pPr>
        <w:pStyle w:val="Heading2"/>
      </w:pPr>
      <w:r>
        <w:t>7. Campaign Updates</w:t>
      </w:r>
    </w:p>
    <w:p>
      <w:pPr>
        <w:pStyle w:val="ListBullet"/>
      </w:pPr>
      <w:r>
        <w:t>Chronological updates with date/time, title, text, photos, videos, statistics and distribution information.</w:t>
      </w:r>
    </w:p>
    <w:p>
      <w:pPr>
        <w:pStyle w:val="Heading2"/>
      </w:pPr>
      <w:r>
        <w:t>8. Campaign Media</w:t>
      </w:r>
    </w:p>
    <w:p>
      <w:pPr>
        <w:pStyle w:val="ListBullet"/>
      </w:pPr>
      <w:r>
        <w:t>Select campaign media from the Central Media Library without duplicating files.</w:t>
      </w:r>
    </w:p>
    <w:p>
      <w:pPr>
        <w:pStyle w:val="Heading2"/>
      </w:pPr>
      <w:r>
        <w:t>9. Donation Connection</w:t>
      </w:r>
    </w:p>
    <w:p>
      <w:pPr>
        <w:pStyle w:val="ListBullet"/>
      </w:pPr>
      <w:r>
        <w:t>Campaign can enable donations and use standard Donation Blocks with campaign-specific amounts.</w:t>
      </w:r>
    </w:p>
    <w:p>
      <w:pPr>
        <w:pStyle w:val="Heading2"/>
      </w:pPr>
      <w:r>
        <w:t>10. Volunteer &amp; Partner Support</w:t>
      </w:r>
    </w:p>
    <w:p>
      <w:pPr>
        <w:pStyle w:val="ListBullet"/>
      </w:pPr>
      <w:r>
        <w:t>Support enquiries from volunteers, businesses, organizations, medical professionals, suppliers, logistics partners and community organizations.</w:t>
      </w:r>
    </w:p>
    <w:p>
      <w:pPr>
        <w:pStyle w:val="Heading2"/>
      </w:pPr>
      <w:r>
        <w:t>11. Transparency</w:t>
      </w:r>
    </w:p>
    <w:p>
      <w:pPr>
        <w:pStyle w:val="ListBullet"/>
      </w:pPr>
      <w:r>
        <w:t>Optional financial, material and reach metrics such as funds received/utilized, items received/distributed and people/families/communities reached.</w:t>
      </w:r>
    </w:p>
    <w:p>
      <w:pPr>
        <w:pStyle w:val="Heading2"/>
      </w:pPr>
      <w:r>
        <w:t>12. Closing</w:t>
      </w:r>
    </w:p>
    <w:p>
      <w:pPr>
        <w:pStyle w:val="ListBullet"/>
      </w:pPr>
      <w:r>
        <w:t>Closing Soon can stop or limit donations/items and change CTAs as needs are fulfilled.</w:t>
      </w:r>
    </w:p>
    <w:p>
      <w:pPr>
        <w:pStyle w:val="Heading2"/>
      </w:pPr>
      <w:r>
        <w:t>13. Completion</w:t>
      </w:r>
    </w:p>
    <w:p>
      <w:pPr>
        <w:pStyle w:val="ListBullet"/>
      </w:pPr>
      <w:r>
        <w:t>Completed campaigns can stop new support while preserving updates, media, impact and transparency.</w:t>
      </w:r>
    </w:p>
    <w:p>
      <w:pPr>
        <w:pStyle w:val="Heading2"/>
      </w:pPr>
      <w:r>
        <w:t>14. Archive</w:t>
      </w:r>
    </w:p>
    <w:p>
      <w:pPr>
        <w:pStyle w:val="ListBullet"/>
      </w:pPr>
      <w:r>
        <w:t>Archived campaigns remain historical records.</w:t>
      </w:r>
    </w:p>
    <w:p>
      <w:pPr>
        <w:pStyle w:val="Heading2"/>
      </w:pPr>
      <w:r>
        <w:t>15. Featured Campaign</w:t>
      </w:r>
    </w:p>
    <w:p>
      <w:pPr>
        <w:pStyle w:val="ListBullet"/>
      </w:pPr>
      <w:r>
        <w:t>When multiple campaigns are active, Admin can select a Featured Emergency Campaign for homepage prominence.</w:t>
      </w:r>
    </w:p>
    <w:p>
      <w:pPr>
        <w:pStyle w:val="Heading2"/>
      </w:pPr>
      <w:r>
        <w:t>16. Campaign Search &amp; Filtering</w:t>
      </w:r>
    </w:p>
    <w:p>
      <w:pPr>
        <w:pStyle w:val="ListBullet"/>
      </w:pPr>
      <w:r>
        <w:t>Search campaign name/location/keyword and filter by status, India/International, type and date.</w:t>
      </w:r>
    </w:p>
    <w:p>
      <w:r>
        <w:br w:type="page"/>
      </w:r>
    </w:p>
    <w:p>
      <w:pPr>
        <w:pStyle w:val="Heading1"/>
      </w:pPr>
      <w:r>
        <w:t>WS-12.1 — Homepage Hero: Verified Existing Admin Capabilities</w:t>
      </w:r>
    </w:p>
    <w:p>
      <w:r>
        <w:t>Repository verification date: 31 August 2026. Source: spandana2026/spandana-mern, main branch. This subsection records what is explicitly present in the current Admin implementation and separates verified capability from future requirements.</w:t>
      </w:r>
    </w:p>
    <w:p>
      <w:pPr>
        <w:pStyle w:val="Heading2"/>
      </w:pPr>
      <w:r>
        <w:t>1. Current Hero Background Modes — Verified</w:t>
      </w:r>
    </w:p>
    <w:p>
      <w:pPr>
        <w:pStyle w:val="ListBullet"/>
      </w:pPr>
      <w:r>
        <w:t>Image — single static desktop background image.</w:t>
      </w:r>
    </w:p>
    <w:p>
      <w:pPr>
        <w:pStyle w:val="ListBullet"/>
      </w:pPr>
      <w:r>
        <w:t>Carousel — multiple desktop images cycling automatically.</w:t>
      </w:r>
    </w:p>
    <w:p>
      <w:pPr>
        <w:pStyle w:val="ListBullet"/>
      </w:pPr>
      <w:r>
        <w:t>Video — YouTube/Vimeo URL used as background video.</w:t>
      </w:r>
    </w:p>
    <w:p>
      <w:pPr>
        <w:pStyle w:val="ListBullet"/>
      </w:pPr>
      <w:r>
        <w:t>The current Admin HeroTab exposes these three desktop background modes.</w:t>
      </w:r>
    </w:p>
    <w:p>
      <w:pPr>
        <w:pStyle w:val="Heading2"/>
      </w:pPr>
      <w:r>
        <w:t>2. Desktop Image Capability — Verified</w:t>
      </w:r>
    </w:p>
    <w:p>
      <w:pPr>
        <w:pStyle w:val="ListBullet"/>
      </w:pPr>
      <w:r>
        <w:t>Desktop hero image upload supports JPG, PNG and WebP.</w:t>
      </w:r>
    </w:p>
    <w:p>
      <w:pPr>
        <w:pStyle w:val="ListBullet"/>
      </w:pPr>
      <w:r>
        <w:t>Current guidance in Admin recommends 1920×1080, minimum 1280×720, maximum 5 MB.</w:t>
      </w:r>
    </w:p>
    <w:p>
      <w:pPr>
        <w:pStyle w:val="ListBullet"/>
      </w:pPr>
      <w:r>
        <w:t>Hero image can be previewed, replaced and removed from the Admin interface.</w:t>
      </w:r>
    </w:p>
    <w:p>
      <w:pPr>
        <w:pStyle w:val="Heading2"/>
      </w:pPr>
      <w:r>
        <w:t>3. Desktop Carousel — Verified</w:t>
      </w:r>
    </w:p>
    <w:p>
      <w:pPr>
        <w:pStyle w:val="ListBullet"/>
      </w:pPr>
      <w:r>
        <w:t>Admin can add up to 6 landscape images.</w:t>
      </w:r>
    </w:p>
    <w:p>
      <w:pPr>
        <w:pStyle w:val="ListBullet"/>
      </w:pPr>
      <w:r>
        <w:t>Current guidance recommends 1920×1080.</w:t>
      </w:r>
    </w:p>
    <w:p>
      <w:pPr>
        <w:pStyle w:val="ListBullet"/>
      </w:pPr>
      <w:r>
        <w:t>Admin controls slide duration (2–30 seconds).</w:t>
      </w:r>
    </w:p>
    <w:p>
      <w:pPr>
        <w:pStyle w:val="ListBullet"/>
      </w:pPr>
      <w:r>
        <w:t>Admin controls transition style: Fade or Slide.</w:t>
      </w:r>
    </w:p>
    <w:p>
      <w:pPr>
        <w:pStyle w:val="ListBullet"/>
      </w:pPr>
      <w:r>
        <w:t>Individual slides can be removed.</w:t>
      </w:r>
    </w:p>
    <w:p>
      <w:pPr>
        <w:pStyle w:val="Heading2"/>
      </w:pPr>
      <w:r>
        <w:t>4. Desktop Video — Verified</w:t>
      </w:r>
    </w:p>
    <w:p>
      <w:pPr>
        <w:pStyle w:val="ListBullet"/>
      </w:pPr>
      <w:r>
        <w:t>Admin provides a YouTube or Vimeo URL.</w:t>
      </w:r>
    </w:p>
    <w:p>
      <w:pPr>
        <w:pStyle w:val="ListBullet"/>
      </w:pPr>
      <w:r>
        <w:t>Current implementation expects the video to autoplay muted and loop silently in the background.</w:t>
      </w:r>
    </w:p>
    <w:p>
      <w:pPr>
        <w:pStyle w:val="ListBullet"/>
      </w:pPr>
      <w:r>
        <w:t>Admin can specify a fallback image for slow connections or video failure.</w:t>
      </w:r>
    </w:p>
    <w:p>
      <w:pPr>
        <w:pStyle w:val="ListBullet"/>
      </w:pPr>
      <w:r>
        <w:t>Admin UI notes that YouTube embedding must be enabled.</w:t>
      </w:r>
    </w:p>
    <w:p>
      <w:pPr>
        <w:pStyle w:val="Heading2"/>
      </w:pPr>
      <w:r>
        <w:t>5. Mobile Hero Background Modes — Verified</w:t>
      </w:r>
    </w:p>
    <w:p>
      <w:pPr>
        <w:pStyle w:val="ListBullet"/>
      </w:pPr>
      <w:r>
        <w:t>Mobile has its own Background Mode control with Image, Carousel and Video.</w:t>
      </w:r>
    </w:p>
    <w:p>
      <w:pPr>
        <w:pStyle w:val="ListBullet"/>
      </w:pPr>
      <w:r>
        <w:t>Mobile carousel supports up to 6 portrait images; current guidance recommends 1080×1350.</w:t>
      </w:r>
    </w:p>
    <w:p>
      <w:pPr>
        <w:pStyle w:val="ListBullet"/>
      </w:pPr>
      <w:r>
        <w:t>Mobile carousel has its own duration and Fade/Slide transition settings.</w:t>
      </w:r>
    </w:p>
    <w:p>
      <w:pPr>
        <w:pStyle w:val="ListBullet"/>
      </w:pPr>
      <w:r>
        <w:t>Mobile video has its own YouTube/Vimeo URL and fallback image.</w:t>
      </w:r>
    </w:p>
    <w:p>
      <w:pPr>
        <w:pStyle w:val="ListBullet"/>
      </w:pPr>
      <w:r>
        <w:t>Mobile hero can be independently shown/hidden.</w:t>
      </w:r>
    </w:p>
    <w:p>
      <w:pPr>
        <w:pStyle w:val="Heading2"/>
      </w:pPr>
      <w:r>
        <w:t>6. Mobile Hero Content — Verified</w:t>
      </w:r>
    </w:p>
    <w:p>
      <w:pPr>
        <w:pStyle w:val="ListBullet"/>
      </w:pPr>
      <w:r>
        <w:t>Admin can enable separate mobile badge, title, italic title line and description.</w:t>
      </w:r>
    </w:p>
    <w:p>
      <w:pPr>
        <w:pStyle w:val="ListBullet"/>
      </w:pPr>
      <w:r>
        <w:t>Mobile fields can fall back to desktop text when left blank.</w:t>
      </w:r>
    </w:p>
    <w:p>
      <w:pPr>
        <w:pStyle w:val="ListBullet"/>
      </w:pPr>
      <w:r>
        <w:t>Mobile text alignment can be Centre or Left.</w:t>
      </w:r>
    </w:p>
    <w:p>
      <w:pPr>
        <w:pStyle w:val="ListBullet"/>
      </w:pPr>
      <w:r>
        <w:t>Mobile CTA buttons can be Stacked or Side by Side.</w:t>
      </w:r>
    </w:p>
    <w:p>
      <w:pPr>
        <w:pStyle w:val="Heading2"/>
      </w:pPr>
      <w:r>
        <w:t>7. Hero Text &amp; CTA Controls — Verified</w:t>
      </w:r>
    </w:p>
    <w:p>
      <w:pPr>
        <w:pStyle w:val="ListBullet"/>
      </w:pPr>
      <w:r>
        <w:t>Badge, main title, italic second line and rich-text description are editable.</w:t>
      </w:r>
    </w:p>
    <w:p>
      <w:pPr>
        <w:pStyle w:val="ListBullet"/>
      </w:pPr>
      <w:r>
        <w:t>Two CTA labels are editable.</w:t>
      </w:r>
    </w:p>
    <w:p>
      <w:pPr>
        <w:pStyle w:val="ListBullet"/>
      </w:pPr>
      <w:r>
        <w:t>Two CTA destinations are editable as URLs/paths.</w:t>
      </w:r>
    </w:p>
    <w:p>
      <w:pPr>
        <w:pStyle w:val="ListBullet"/>
      </w:pPr>
      <w:r>
        <w:t>Hero statistics are editable, with an optional separate mobile stats override.</w:t>
      </w:r>
    </w:p>
    <w:p>
      <w:pPr>
        <w:pStyle w:val="Heading2"/>
      </w:pPr>
      <w:r>
        <w:t>8. Hero Visibility &amp; Device Separation — Verified</w:t>
      </w:r>
    </w:p>
    <w:p>
      <w:pPr>
        <w:pStyle w:val="ListBullet"/>
      </w:pPr>
      <w:r>
        <w:t>Admin has desktop Hero visibility control.</w:t>
      </w:r>
    </w:p>
    <w:p>
      <w:pPr>
        <w:pStyle w:val="ListBullet"/>
      </w:pPr>
      <w:r>
        <w:t>Admin has mobile Hero visibility control.</w:t>
      </w:r>
    </w:p>
    <w:p>
      <w:pPr>
        <w:pStyle w:val="ListBullet"/>
      </w:pPr>
      <w:r>
        <w:t>The Admin uses separate device tabs for Desktop and Mobile in the current Hero editor.</w:t>
      </w:r>
    </w:p>
    <w:p>
      <w:pPr>
        <w:pStyle w:val="ListBullet"/>
      </w:pPr>
      <w:r>
        <w:t>Current SiteSettings also contains separate hero image/video/carousel fields for desktop and mobile.</w:t>
      </w:r>
    </w:p>
    <w:p>
      <w:pPr>
        <w:pStyle w:val="Heading2"/>
      </w:pPr>
      <w:r>
        <w:t>9. Important Finding — Hero Option Terminology</w:t>
      </w:r>
    </w:p>
    <w:p>
      <w:pPr>
        <w:pStyle w:val="ListBullet"/>
      </w:pPr>
      <w:r>
        <w:t>The current repository explicitly verifies Image, Carousel and Video (YouTube/Vimeo) as Hero background modes.</w:t>
      </w:r>
    </w:p>
    <w:p>
      <w:pPr>
        <w:pStyle w:val="ListBullet"/>
      </w:pPr>
      <w:r>
        <w:t>No explicit separate 'Gallery' Hero mode was verified in the current HeroTab source examined.</w:t>
      </w:r>
    </w:p>
    <w:p>
      <w:pPr>
        <w:pStyle w:val="ListBullet"/>
      </w:pPr>
      <w:r>
        <w:t>External URL support is verified for CTA destinations and YouTube/Vimeo video URLs; a distinct generic 'external URL as Hero media' mode was not verified in the current HeroTab source.</w:t>
      </w:r>
    </w:p>
    <w:p>
      <w:pPr>
        <w:pStyle w:val="ListBullet"/>
      </w:pPr>
      <w:r>
        <w:t>Therefore, 'Gallery' and generic URL-based Hero media should be recorded as proposed/needs-further-verification rather than claimed as currently implemented.</w:t>
      </w:r>
    </w:p>
    <w:p>
      <w:pPr>
        <w:pStyle w:val="Heading2"/>
      </w:pPr>
      <w:r>
        <w:t>10. WS-12 Target-State Requirement</w:t>
      </w:r>
    </w:p>
    <w:p>
      <w:pPr>
        <w:pStyle w:val="ListBullet"/>
      </w:pPr>
      <w:r>
        <w:t>The future Homepage Hero system must preserve all verified current modes unless deliberately replaced: Image, Carousel and Video.</w:t>
      </w:r>
    </w:p>
    <w:p>
      <w:pPr>
        <w:pStyle w:val="ListBullet"/>
      </w:pPr>
      <w:r>
        <w:t>It should additionally be designed to accommodate reusable Media Library assets, gallery/media sources and supported external URLs where useful, but these should only be implemented as explicit features after repository-wide verification and design approval.</w:t>
      </w:r>
    </w:p>
    <w:p>
      <w:pPr>
        <w:pStyle w:val="ListBullet"/>
      </w:pPr>
      <w:r>
        <w:t>The Hero must remain compatible with Draft, Live Preview, Scheduling, Publish, Revision/Restore and responsive Desktop/Tablet/Mobile controls established elsewhere in this master specification.</w:t>
      </w:r>
    </w:p>
    <w:p>
      <w:pPr>
        <w:pStyle w:val="ListBullet"/>
      </w:pPr>
      <w:r>
        <w:t>Hero configuration should remain Admin-driven and not require code changes.</w:t>
      </w:r>
    </w:p>
    <w:p>
      <w:pPr>
        <w:pStyle w:val="Heading2"/>
      </w:pPr>
      <w:r>
        <w:t>11. Evidence</w:t>
      </w:r>
    </w:p>
    <w:p>
      <w:pPr>
        <w:pStyle w:val="ListBullet"/>
      </w:pPr>
      <w:r>
        <w:t>Primary source: frontend/src/pages/admin/tabs/HeroTab.tsx, which contains the desktop and mobile Background Mode controls and their respective image/carousel/video settings.</w:t>
      </w:r>
    </w:p>
    <w:p>
      <w:pPr>
        <w:pStyle w:val="ListBullet"/>
      </w:pPr>
      <w:r>
        <w:t>Supporting source: frontend/src/pages/admin/types.ts, which defines heroMode, heroCarouselImages, heroVideoUrl, heroMobileMode, heroMobileCarouselImages, heroMobileVideoUrl and related hero settings.</w:t>
      </w:r>
    </w:p>
    <w:p>
      <w:pPr>
        <w:pStyle w:val="ListBullet"/>
      </w:pPr>
      <w:r>
        <w:t>Supporting source: frontend/src/pages/home.tsx, which defines the corresponding SiteSettings fields for hero modes, carousel settings, video URLs/fallbacks and mobile overrides.</w:t>
      </w:r>
    </w:p>
    <w:p>
      <w:r>
        <w:br w:type="page"/>
      </w:r>
    </w:p>
    <w:p>
      <w:pPr>
        <w:pStyle w:val="Heading1"/>
      </w:pPr>
      <w:r>
        <w:t>WS-13 — Public Website Navigation &amp; Information Architecture | USER-APPROVED ADDITION</w:t>
      </w:r>
    </w:p>
    <w:p>
      <w:pPr>
        <w:pStyle w:val="ListBullet"/>
      </w:pPr>
      <w:r>
        <w:t>Preserve the current public menu items. Do not redesign or remove menu items as part of this change.</w:t>
      </w:r>
    </w:p>
    <w:p>
      <w:pPr>
        <w:pStyle w:val="ListBullet"/>
      </w:pPr>
      <w:r>
        <w:t>Terminology change only: Physical Health → Physical Care; Mental Health → Mental Care.</w:t>
      </w:r>
    </w:p>
    <w:p>
      <w:pPr>
        <w:pStyle w:val="ListBullet"/>
      </w:pPr>
      <w:r>
        <w:t>Public navigation must not be hard-coded. Navigation must be driven by Admin-managed menu records.</w:t>
      </w:r>
    </w:p>
    <w:p>
      <w:pPr>
        <w:pStyle w:val="ListBullet"/>
      </w:pPr>
      <w:r>
        <w:t>Support multiple independent menus, including main, footer/secondary and future menu locations.</w:t>
      </w:r>
    </w:p>
    <w:p>
      <w:pPr>
        <w:pStyle w:val="ListBullet"/>
      </w:pPr>
      <w:r>
        <w:t>Support menus, submenus, child menus and deeper nesting as required.</w:t>
      </w:r>
    </w:p>
    <w:p>
      <w:pPr>
        <w:pStyle w:val="ListBullet"/>
      </w:pPr>
      <w:r>
        <w:t>Admin can drag/drop, reorder, indent/outdent, move between parents and move items across different menus.</w:t>
      </w:r>
    </w:p>
    <w:p>
      <w:pPr>
        <w:pStyle w:val="ListBullet"/>
      </w:pPr>
      <w:r>
        <w:t>Menu items can target managed pages, programs, projects, events, emergency campaigns, initiatives, internal routes, external URLs or act as dropdown-only parents.</w:t>
      </w:r>
    </w:p>
    <w:p>
      <w:pPr>
        <w:pStyle w:val="ListBullet"/>
      </w:pPr>
      <w:r>
        <w:t>Menu items support visible/hidden, edit, duplicate, delete and preview.</w:t>
      </w:r>
    </w:p>
    <w:p>
      <w:pPr>
        <w:pStyle w:val="ListBullet"/>
      </w:pPr>
      <w:r>
        <w:t>Desktop and Mobile use the same underlying menu system with device-specific visibility/presentation where required.</w:t>
      </w:r>
    </w:p>
    <w:p>
      <w:pPr>
        <w:pStyle w:val="ListBullet"/>
      </w:pPr>
      <w:r>
        <w:t>Managed content references use stable IDs rather than hard-coded URLs wherever practical.</w:t>
      </w:r>
    </w:p>
    <w:p>
      <w:pPr>
        <w:pStyle w:val="ListBullet"/>
      </w:pPr>
      <w:r>
        <w:t>The existing menu is the baseline; changes beyond Physical Care and Mental Care require explicit approval.</w:t>
      </w:r>
    </w:p>
    <w:p>
      <w:pPr>
        <w:pStyle w:val="Heading1"/>
      </w:pPr>
      <w:r>
        <w:t>WS-14 — Programs &amp; Content Detail Architecture | USER-APPROVED ADDITION</w:t>
      </w:r>
    </w:p>
    <w:p>
      <w:pPr>
        <w:pStyle w:val="ListBullet"/>
      </w:pPr>
      <w:r>
        <w:t>Approved program families: Physical Care (6) and Mental Care (5).</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ListBullet"/>
      </w:pPr>
      <w:r>
        <w:t>Programs are dynamically managed from Admin and must not be hard-coded into public page structures.</w:t>
      </w:r>
    </w:p>
    <w:p>
      <w:pPr>
        <w:pStyle w:val="ListBullet"/>
      </w:pPr>
      <w:r>
        <w:t>Admin supports add, edit, modify, reorder, activate/deactivate, hide/unhide, publish/unpublish and delete/archive according to permissions and lifecycle rules.</w:t>
      </w:r>
    </w:p>
    <w:p>
      <w:pPr>
        <w:pStyle w:val="ListBullet"/>
      </w:pPr>
      <w:r>
        <w:t>Each program supports stable identity and fields such as name, slug, description, care family, audience, location, status, dates, objectives, media and relationships.</w:t>
      </w:r>
    </w:p>
    <w:p>
      <w:pPr>
        <w:pStyle w:val="ListBullet"/>
      </w:pPr>
      <w:r>
        <w:t>Each program can have a dedicated Page Builder-driven public detail page.</w:t>
      </w:r>
    </w:p>
    <w:p>
      <w:pPr>
        <w:pStyle w:val="ListBullet"/>
      </w:pPr>
      <w:r>
        <w:t>Program detail pages use modular blocks that can be added, removed, reordered, edited and hidden/unhidden.</w:t>
      </w:r>
    </w:p>
    <w:p>
      <w:pPr>
        <w:pStyle w:val="ListBullet"/>
      </w:pPr>
      <w:r>
        <w:t>Program relationships to Projects, Events, Initiatives, Locations, People and Media use stable IDs and do not duplicate content.</w:t>
      </w:r>
    </w:p>
    <w:p>
      <w:pPr>
        <w:pStyle w:val="ListBullet"/>
      </w:pPr>
      <w:r>
        <w:t>Donation connections remain separate Donation Program/Purpose records mapped to Programs.</w:t>
      </w:r>
    </w:p>
    <w:p>
      <w:pPr>
        <w:pStyle w:val="ListBullet"/>
      </w:pPr>
      <w:r>
        <w:t>Legacy Program, CommunityInitiative, health-program and settings-backed records must be inventoried and reconciled before destructive schema migration.</w:t>
      </w:r>
    </w:p>
    <w:p>
      <w:pPr>
        <w:pStyle w:val="Heading1"/>
      </w:pPr>
      <w:r>
        <w:t>WS-15 — Projects, Initiatives &amp; Events Architecture | USER-APPROVED ADDITION</w:t>
      </w:r>
    </w:p>
    <w:p>
      <w:pPr>
        <w:pStyle w:val="ListBullet"/>
      </w:pPr>
      <w:r>
        <w:t>Projects are independent records describing specific pieces of work.</w:t>
      </w:r>
    </w:p>
    <w:p>
      <w:pPr>
        <w:pStyle w:val="ListBullet"/>
      </w:pPr>
      <w:r>
        <w:t>Initiatives are independent records describing broader or ongoing efforts.</w:t>
      </w:r>
    </w:p>
    <w:p>
      <w:pPr>
        <w:pStyle w:val="ListBullet"/>
      </w:pPr>
      <w:r>
        <w:t>Events are time-based records for activities, camps, workshops, meetings and similar occurrences.</w:t>
      </w:r>
    </w:p>
    <w:p>
      <w:pPr>
        <w:pStyle w:val="ListBullet"/>
      </w:pPr>
      <w:r>
        <w:t>Each entity may have its own detail page powered by the Universal Page Builder.</w:t>
      </w:r>
    </w:p>
    <w:p>
      <w:pPr>
        <w:pStyle w:val="ListBullet"/>
      </w:pPr>
      <w:r>
        <w:t>Projects, Initiatives and Events support content, media, status, visibility, publication lifecycle, locations and relevant dates.</w:t>
      </w:r>
    </w:p>
    <w:p>
      <w:pPr>
        <w:pStyle w:val="ListBullet"/>
      </w:pPr>
      <w:r>
        <w:t>Relationships are many-to-many where appropriate: Programs ↔ Projects, Programs ↔ Events, Programs ↔ Initiatives, Projects ↔ Events, Projects ↔ Initiatives, Events ↔ Initiatives, plus Locations, People and Media.</w:t>
      </w:r>
    </w:p>
    <w:p>
      <w:pPr>
        <w:pStyle w:val="ListBullet"/>
      </w:pPr>
      <w:r>
        <w:t>Events retain their own lifecycle: Draft → Scheduled/Published → Completed → Archived, with participation fields where applicable.</w:t>
      </w:r>
    </w:p>
    <w:p>
      <w:pPr>
        <w:pStyle w:val="ListBullet"/>
      </w:pPr>
      <w:r>
        <w:t>Projects may use Planning → Active → Completed → Archived.</w:t>
      </w:r>
    </w:p>
    <w:p>
      <w:pPr>
        <w:pStyle w:val="ListBullet"/>
      </w:pPr>
      <w:r>
        <w:t>Initiatives use an appropriate configurable lifecycle without being forced into the Event lifecycle.</w:t>
      </w:r>
    </w:p>
    <w:p>
      <w:pPr>
        <w:pStyle w:val="ListBullet"/>
      </w:pPr>
      <w:r>
        <w:t>Dynamic homepage/program blocks retrieve these records from the CMS rather than duplicating content.</w:t>
      </w:r>
    </w:p>
    <w:p>
      <w:pPr>
        <w:pStyle w:val="ListBullet"/>
      </w:pPr>
      <w:r>
        <w:t>Projects, Initiatives and Events are not automatically Donation Programs or Emergency Campaigns; connections are explicit relationships.</w:t>
      </w:r>
    </w:p>
    <w:p>
      <w:pPr>
        <w:pStyle w:val="ListBullet"/>
      </w:pPr>
      <w:r>
        <w:t>Admin supports search, filtering, visibility, featured status, publishing, scheduling and relationship management.</w:t>
      </w:r>
    </w:p>
    <w:p>
      <w:pPr>
        <w:pStyle w:val="Heading1"/>
      </w:pPr>
      <w:r>
        <w:t>MASTER GAP-FILL REGISTER — PRE-DEVELOPER HANDOFF</w:t>
      </w:r>
    </w:p>
    <w:p>
      <w:r>
        <w:t>This register records additions/corrections required before the Master Document is considered ready for senior software developer handoff.</w:t>
      </w:r>
    </w:p>
    <w:tbl>
      <w:tblPr>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Area</w:t>
            </w:r>
          </w:p>
        </w:tc>
        <w:tc>
          <w:tcPr>
            <w:tcW w:type="dxa" w:w="2045"/>
          </w:tcPr>
          <w:p>
            <w:r>
              <w:t>Finding</w:t>
            </w:r>
          </w:p>
        </w:tc>
        <w:tc>
          <w:tcPr>
            <w:tcW w:type="dxa" w:w="2045"/>
          </w:tcPr>
          <w:p>
            <w:r>
              <w:t>Required Action</w:t>
            </w:r>
          </w:p>
        </w:tc>
        <w:tc>
          <w:tcPr>
            <w:tcW w:type="dxa" w:w="2045"/>
          </w:tcPr>
          <w:p>
            <w:r>
              <w:t>Priority</w:t>
            </w:r>
          </w:p>
        </w:tc>
      </w:tr>
      <w:tr>
        <w:tc>
          <w:tcPr>
            <w:tcW w:type="dxa" w:w="2045"/>
          </w:tcPr>
          <w:p>
            <w:r>
              <w:t>GAP-001</w:t>
            </w:r>
          </w:p>
        </w:tc>
        <w:tc>
          <w:tcPr>
            <w:tcW w:type="dxa" w:w="2045"/>
          </w:tcPr>
          <w:p>
            <w:r>
              <w:t>WS-13 Navigation Builder</w:t>
            </w:r>
          </w:p>
        </w:tc>
        <w:tc>
          <w:tcPr>
            <w:tcW w:type="dxa" w:w="2045"/>
          </w:tcPr>
          <w:p>
            <w:r>
              <w:t>Not fully captured</w:t>
            </w:r>
          </w:p>
        </w:tc>
        <w:tc>
          <w:tcPr>
            <w:tcW w:type="dxa" w:w="2045"/>
          </w:tcPr>
          <w:p>
            <w:r>
              <w:t>Add true multi-menu hierarchy, drag/drop, indent/outdent, reorder and cross-menu movement.</w:t>
            </w:r>
          </w:p>
        </w:tc>
        <w:tc>
          <w:tcPr>
            <w:tcW w:type="dxa" w:w="2045"/>
          </w:tcPr>
          <w:p>
            <w:r>
              <w:t>P1</w:t>
            </w:r>
          </w:p>
        </w:tc>
      </w:tr>
      <w:tr>
        <w:tc>
          <w:tcPr>
            <w:tcW w:type="dxa" w:w="2045"/>
          </w:tcPr>
          <w:p>
            <w:r>
              <w:t>GAP-002</w:t>
            </w:r>
          </w:p>
        </w:tc>
        <w:tc>
          <w:tcPr>
            <w:tcW w:type="dxa" w:w="2045"/>
          </w:tcPr>
          <w:p>
            <w:r>
              <w:t>Menu terminology</w:t>
            </w:r>
          </w:p>
        </w:tc>
        <w:tc>
          <w:tcPr>
            <w:tcW w:type="dxa" w:w="2045"/>
          </w:tcPr>
          <w:p>
            <w:r>
              <w:t>Legacy terminology remains in current-state evidence</w:t>
            </w:r>
          </w:p>
        </w:tc>
        <w:tc>
          <w:tcPr>
            <w:tcW w:type="dxa" w:w="2045"/>
          </w:tcPr>
          <w:p>
            <w:r>
              <w:t>Use Physical Care/Mental Care in target state; retain old terms only as legacy findings.</w:t>
            </w:r>
          </w:p>
        </w:tc>
        <w:tc>
          <w:tcPr>
            <w:tcW w:type="dxa" w:w="2045"/>
          </w:tcPr>
          <w:p>
            <w:r>
              <w:t>P1</w:t>
            </w:r>
          </w:p>
        </w:tc>
      </w:tr>
      <w:tr>
        <w:tc>
          <w:tcPr>
            <w:tcW w:type="dxa" w:w="2045"/>
          </w:tcPr>
          <w:p>
            <w:r>
              <w:t>GAP-003</w:t>
            </w:r>
          </w:p>
        </w:tc>
        <w:tc>
          <w:tcPr>
            <w:tcW w:type="dxa" w:w="2045"/>
          </w:tcPr>
          <w:p>
            <w:r>
              <w:t>WS-14 Programs</w:t>
            </w:r>
          </w:p>
        </w:tc>
        <w:tc>
          <w:tcPr>
            <w:tcW w:type="dxa" w:w="2045"/>
          </w:tcPr>
          <w:p>
            <w:r>
              <w:t>Approved 11-program structure needs explicit alignment</w:t>
            </w:r>
          </w:p>
        </w:tc>
        <w:tc>
          <w:tcPr>
            <w:tcW w:type="dxa" w:w="2045"/>
          </w:tcPr>
          <w:p>
            <w:r>
              <w:t>Add approved programs while preserving the existing migration/reconciliation gate.</w:t>
            </w:r>
          </w:p>
        </w:tc>
        <w:tc>
          <w:tcPr>
            <w:tcW w:type="dxa" w:w="2045"/>
          </w:tcPr>
          <w:p>
            <w:r>
              <w:t>P1</w:t>
            </w:r>
          </w:p>
        </w:tc>
      </w:tr>
      <w:tr>
        <w:tc>
          <w:tcPr>
            <w:tcW w:type="dxa" w:w="2045"/>
          </w:tcPr>
          <w:p>
            <w:r>
              <w:t>GAP-004</w:t>
            </w:r>
          </w:p>
        </w:tc>
        <w:tc>
          <w:tcPr>
            <w:tcW w:type="dxa" w:w="2045"/>
          </w:tcPr>
          <w:p>
            <w:r>
              <w:t>WS-15 Projects/Initiatives/Events</w:t>
            </w:r>
          </w:p>
        </w:tc>
        <w:tc>
          <w:tcPr>
            <w:tcW w:type="dxa" w:w="2045"/>
          </w:tcPr>
          <w:p>
            <w:r>
              <w:t>Target architecture was discussed but not numbered</w:t>
            </w:r>
          </w:p>
        </w:tc>
        <w:tc>
          <w:tcPr>
            <w:tcW w:type="dxa" w:w="2045"/>
          </w:tcPr>
          <w:p>
            <w:r>
              <w:t>Add distinct entities, lifecycle, relationships and Page Builder integration.</w:t>
            </w:r>
          </w:p>
        </w:tc>
        <w:tc>
          <w:tcPr>
            <w:tcW w:type="dxa" w:w="2045"/>
          </w:tcPr>
          <w:p>
            <w:r>
              <w:t>P1</w:t>
            </w:r>
          </w:p>
        </w:tc>
      </w:tr>
      <w:tr>
        <w:tc>
          <w:tcPr>
            <w:tcW w:type="dxa" w:w="2045"/>
          </w:tcPr>
          <w:p>
            <w:r>
              <w:t>GAP-005</w:t>
            </w:r>
          </w:p>
        </w:tc>
        <w:tc>
          <w:tcPr>
            <w:tcW w:type="dxa" w:w="2045"/>
          </w:tcPr>
          <w:p>
            <w:r>
              <w:t>Current vs Target labeling</w:t>
            </w:r>
          </w:p>
        </w:tc>
        <w:tc>
          <w:tcPr>
            <w:tcW w:type="dxa" w:w="2045"/>
          </w:tcPr>
          <w:p>
            <w:r>
              <w:t>Later requirements could be mistaken for current implementation</w:t>
            </w:r>
          </w:p>
        </w:tc>
        <w:tc>
          <w:tcPr>
            <w:tcW w:type="dxa" w:w="2045"/>
          </w:tcPr>
          <w:p>
            <w:r>
              <w:t>Label CURRENT — VERIFIED, REQUIRED — IMPLEMENT, or PROPOSED — APPROVAL REQUIRED.</w:t>
            </w:r>
          </w:p>
        </w:tc>
        <w:tc>
          <w:tcPr>
            <w:tcW w:type="dxa" w:w="2045"/>
          </w:tcPr>
          <w:p>
            <w:r>
              <w:t>P1</w:t>
            </w:r>
          </w:p>
        </w:tc>
      </w:tr>
      <w:tr>
        <w:tc>
          <w:tcPr>
            <w:tcW w:type="dxa" w:w="2045"/>
          </w:tcPr>
          <w:p>
            <w:r>
              <w:t>GAP-006</w:t>
            </w:r>
          </w:p>
        </w:tc>
        <w:tc>
          <w:tcPr>
            <w:tcW w:type="dxa" w:w="2045"/>
          </w:tcPr>
          <w:p>
            <w:r>
              <w:t>Handoff readiness</w:t>
            </w:r>
          </w:p>
        </w:tc>
        <w:tc>
          <w:tcPr>
            <w:tcW w:type="dxa" w:w="2045"/>
          </w:tcPr>
          <w:p>
            <w:r>
              <w:t>No final gate for the newly added architecture</w:t>
            </w:r>
          </w:p>
        </w:tc>
        <w:tc>
          <w:tcPr>
            <w:tcW w:type="dxa" w:w="2045"/>
          </w:tcPr>
          <w:p>
            <w:r>
              <w:t>Perform final consistency, feasibility, dependency and acceptance review before handoff.</w:t>
            </w:r>
          </w:p>
        </w:tc>
        <w:tc>
          <w:tcPr>
            <w:tcW w:type="dxa" w:w="2045"/>
          </w:tcPr>
          <w:p>
            <w:r>
              <w:t>P1</w:t>
            </w:r>
          </w:p>
        </w:tc>
      </w:tr>
    </w:tbl>
    <w:p>
      <w:pPr>
        <w:pStyle w:val="Heading1"/>
      </w:pPr>
      <w:r>
        <w:t>Developer Handoff Rule</w:t>
      </w:r>
    </w:p>
    <w:p>
      <w:r>
        <w:t>No newly approved target-state architecture authorizes immediate code modification. Before implementation, the senior developer must map each requirement to the existing repository routes, components, APIs, models, persistence, permissions and migration impact. Existing audit findings remain authoritative for current-state claims.</w:t>
      </w:r>
    </w:p>
    <w:p>
      <w:r>
        <w:br w:type="page"/>
      </w:r>
    </w:p>
    <w:p>
      <w:pPr>
        <w:jc w:val="center"/>
      </w:pPr>
      <w:r>
        <w:rPr>
          <w:b/>
          <w:sz w:val="36"/>
        </w:rPr>
        <w:t>WS-16 — VOLUNTEER / PEOPLE / COMMUNITY SERVICE SYSTEM</w:t>
      </w:r>
    </w:p>
    <w:p>
      <w:pPr>
        <w:jc w:val="center"/>
      </w:pPr>
      <w:r>
        <w:rPr>
          <w:b/>
        </w:rPr>
        <w:t>USER-APPROVED REQUIREMENTS — DISCUSSION TO DATE</w:t>
      </w:r>
    </w:p>
    <w:p>
      <w:r>
        <w:rPr>
          <w:b/>
          <w:sz w:val="26"/>
        </w:rPr>
        <w:t>16.1 Approval Status</w:t>
      </w:r>
    </w:p>
    <w:p>
      <w:pPr>
        <w:pStyle w:val="ListBullet"/>
      </w:pPr>
      <w:r>
        <w:t>All requirements in this section were explicitly approved by the user during the Volunteer discussion to date. No new general-knowledge recommendations are added.</w:t>
      </w:r>
    </w:p>
    <w:p>
      <w:r>
        <w:rPr>
          <w:b/>
          <w:sz w:val="26"/>
        </w:rPr>
        <w:t>16.2 Six Get Involved Pathways</w:t>
      </w:r>
    </w:p>
    <w:p>
      <w:pPr>
        <w:pStyle w:val="ListBullet"/>
      </w:pPr>
      <w:r>
        <w:t>Volunteer — I want to serve.</w:t>
      </w:r>
    </w:p>
    <w:p>
      <w:pPr>
        <w:pStyle w:val="ListBullet"/>
      </w:pPr>
      <w:r>
        <w:t>Professional / Specialist Volunteer.</w:t>
      </w:r>
    </w:p>
    <w:p>
      <w:pPr>
        <w:pStyle w:val="ListBullet"/>
      </w:pPr>
      <w:r>
        <w:t>Community / Ground Volunteer.</w:t>
      </w:r>
    </w:p>
    <w:p>
      <w:pPr>
        <w:pStyle w:val="ListBullet"/>
      </w:pPr>
      <w:r>
        <w:t>Patron / Well-Wisher.</w:t>
      </w:r>
    </w:p>
    <w:p>
      <w:pPr>
        <w:pStyle w:val="ListBullet"/>
      </w:pPr>
      <w:r>
        <w:t>Supporter / Donor.</w:t>
      </w:r>
    </w:p>
    <w:p>
      <w:pPr>
        <w:pStyle w:val="ListBullet"/>
      </w:pPr>
      <w:r>
        <w:t>Partner / Corporate / Institution.</w:t>
      </w:r>
    </w:p>
    <w:p>
      <w:pPr>
        <w:pStyle w:val="ListBullet"/>
      </w:pPr>
      <w:r>
        <w:t>Do not force everyone through one giant universal volunteer form; the experience branches according to the selected pathway.</w:t>
      </w:r>
    </w:p>
    <w:p>
      <w:r>
        <w:rPr>
          <w:b/>
          <w:sz w:val="26"/>
        </w:rPr>
        <w:t>16.3 Initial Volunteer Registration</w:t>
      </w:r>
    </w:p>
    <w:p>
      <w:pPr>
        <w:pStyle w:val="ListBullet"/>
      </w:pPr>
      <w:r>
        <w:t>Initial registration is short and progressive.</w:t>
      </w:r>
    </w:p>
    <w:p>
      <w:pPr>
        <w:pStyle w:val="ListBullet"/>
      </w:pPr>
      <w:r>
        <w:t>Date of Birth is mandatory.</w:t>
      </w:r>
    </w:p>
    <w:p>
      <w:pPr>
        <w:pStyle w:val="ListBullet"/>
      </w:pPr>
      <w:r>
        <w:t>Initial information includes Full Name, DOB, Email, Phone, Country and Location, followed by relevant pathway questions.</w:t>
      </w:r>
    </w:p>
    <w:p>
      <w:pPr>
        <w:pStyle w:val="ListBullet"/>
      </w:pPr>
      <w:r>
        <w:t>Step 4 distinguishes Main Skill / Profession from Interested Skills / Areas.</w:t>
      </w:r>
    </w:p>
    <w:p>
      <w:pPr>
        <w:pStyle w:val="ListBullet"/>
      </w:pPr>
      <w:r>
        <w:t>A person may have multiple interested skills.</w:t>
      </w:r>
    </w:p>
    <w:p>
      <w:pPr>
        <w:pStyle w:val="ListBullet"/>
      </w:pPr>
      <w:r>
        <w:t>Skill level discussed: Professional / Experienced / Some experience / Willing to learn.</w:t>
      </w:r>
    </w:p>
    <w:p>
      <w:r>
        <w:rPr>
          <w:b/>
          <w:sz w:val="26"/>
        </w:rPr>
        <w:t>16.4 Progressive Registration</w:t>
      </w:r>
    </w:p>
    <w:p>
      <w:pPr>
        <w:pStyle w:val="ListBullet"/>
      </w:pPr>
      <w:r>
        <w:t>Do not collect every possible item at initial registration.</w:t>
      </w:r>
    </w:p>
    <w:p>
      <w:pPr>
        <w:pStyle w:val="ListBullet"/>
      </w:pPr>
      <w:r>
        <w:t>Emergency contact and other additional information may be collected progressively when required.</w:t>
      </w:r>
    </w:p>
    <w:p>
      <w:pPr>
        <w:pStyle w:val="ListBullet"/>
      </w:pPr>
      <w:r>
        <w:t>Professional / Specialist Volunteers receive additional professional information; Community / Ground Volunteers receive an appropriate simpler pathway.</w:t>
      </w:r>
    </w:p>
    <w:p>
      <w:r>
        <w:rPr>
          <w:b/>
          <w:sz w:val="26"/>
        </w:rPr>
        <w:t>16.5 Repeat Volunteers and Existing Participants</w:t>
      </w:r>
    </w:p>
    <w:p>
      <w:pPr>
        <w:pStyle w:val="ListBullet"/>
      </w:pPr>
      <w:r>
        <w:t>Repeat volunteers must not create duplicate person records.</w:t>
      </w:r>
    </w:p>
    <w:p>
      <w:pPr>
        <w:pStyle w:val="ListBullet"/>
      </w:pPr>
      <w:r>
        <w:t>Existing people are identified through their Person ID and/or registered contact details.</w:t>
      </w:r>
    </w:p>
    <w:p>
      <w:pPr>
        <w:pStyle w:val="ListBullet"/>
      </w:pPr>
      <w:r>
        <w:t>Previous Spandana program/activity participants can be connected to their Person record after identity verification.</w:t>
      </w:r>
    </w:p>
    <w:p>
      <w:pPr>
        <w:pStyle w:val="ListBullet"/>
      </w:pPr>
      <w:r>
        <w:t>One person may have multiple relationships.</w:t>
      </w:r>
    </w:p>
    <w:p>
      <w:r>
        <w:rPr>
          <w:b/>
          <w:sz w:val="26"/>
        </w:rPr>
        <w:t>16.6 Permanent Spandana Person ID</w:t>
      </w:r>
    </w:p>
    <w:p>
      <w:pPr>
        <w:pStyle w:val="ListBullet"/>
      </w:pPr>
      <w:r>
        <w:t>One permanent Spandana Person ID is used across relationships, programs, projects and events.</w:t>
      </w:r>
    </w:p>
    <w:p>
      <w:pPr>
        <w:pStyle w:val="ListBullet"/>
      </w:pPr>
      <w:r>
        <w:t>Example discussed: SPN-2026-00125.</w:t>
      </w:r>
    </w:p>
    <w:p>
      <w:r>
        <w:rPr>
          <w:b/>
          <w:sz w:val="26"/>
        </w:rPr>
        <w:t>16.7 Association Start Date</w:t>
      </w:r>
    </w:p>
    <w:p>
      <w:pPr>
        <w:pStyle w:val="ListBullet"/>
      </w:pPr>
      <w:r>
        <w:t>Admin-controlled Association Start Date is required in the backend.</w:t>
      </w:r>
    </w:p>
    <w:p>
      <w:pPr>
        <w:pStyle w:val="ListBullet"/>
      </w:pPr>
      <w:r>
        <w:t>It represents the actual beginning of the person's relationship with Spandana and is not forced to equal system registration date.</w:t>
      </w:r>
    </w:p>
    <w:p>
      <w:pPr>
        <w:pStyle w:val="ListBullet"/>
      </w:pPr>
      <w:r>
        <w:t>Admin can change/correct the date later.</w:t>
      </w:r>
    </w:p>
    <w:p>
      <w:pPr>
        <w:pStyle w:val="ListBullet"/>
      </w:pPr>
      <w:r>
        <w:t>Changes are auditable: who changed it, when, and previous/new date.</w:t>
      </w:r>
    </w:p>
    <w:p>
      <w:pPr>
        <w:pStyle w:val="ListBullet"/>
      </w:pPr>
      <w:r>
        <w:t>Length of association is calculated from this date.</w:t>
      </w:r>
    </w:p>
    <w:p>
      <w:pPr>
        <w:pStyle w:val="ListBullet"/>
      </w:pPr>
      <w:r>
        <w:t>Association duration and verified service hours remain separate.</w:t>
      </w:r>
    </w:p>
    <w:p>
      <w:r>
        <w:rPr>
          <w:b/>
          <w:sz w:val="26"/>
        </w:rPr>
        <w:t>16.8 ID / Credential Process</w:t>
      </w:r>
    </w:p>
    <w:p>
      <w:pPr>
        <w:pStyle w:val="ListBullet"/>
      </w:pPr>
      <w:r>
        <w:t>ID issuance is separate from initial registration.</w:t>
      </w:r>
    </w:p>
    <w:p>
      <w:pPr>
        <w:pStyle w:val="ListBullet"/>
      </w:pPr>
      <w:r>
        <w:t>Do not require photo upload during initial registration.</w:t>
      </w:r>
    </w:p>
    <w:p>
      <w:pPr>
        <w:pStyle w:val="ListBullet"/>
      </w:pPr>
      <w:r>
        <w:t>After registration, the person can proceed through scrutiny/review and controlled ID approval/generation.</w:t>
      </w:r>
    </w:p>
    <w:p>
      <w:pPr>
        <w:pStyle w:val="ListBullet"/>
      </w:pPr>
      <w:r>
        <w:t>Spandana may issue no ID, a temporary ID, a Volunteer ID, or a permanent ID/credential.</w:t>
      </w:r>
    </w:p>
    <w:p>
      <w:pPr>
        <w:pStyle w:val="ListBullet"/>
      </w:pPr>
      <w:r>
        <w:t>Some records may remain without any issued ID.</w:t>
      </w:r>
    </w:p>
    <w:p>
      <w:pPr>
        <w:pStyle w:val="ListBullet"/>
      </w:pPr>
      <w:r>
        <w:t>Photo may be requested/uploaded later during the ID process; credentials may exist without a photo where Spandana decides so.</w:t>
      </w:r>
    </w:p>
    <w:p>
      <w:pPr>
        <w:pStyle w:val="ListBullet"/>
      </w:pPr>
      <w:r>
        <w:t>Support Digital ID and Physical ID.</w:t>
      </w:r>
    </w:p>
    <w:p>
      <w:pPr>
        <w:pStyle w:val="ListBullet"/>
      </w:pPr>
      <w:r>
        <w:t>QR/barcode connects to controlled verification.</w:t>
      </w:r>
    </w:p>
    <w:p>
      <w:pPr>
        <w:pStyle w:val="ListBullet"/>
      </w:pPr>
      <w:r>
        <w:t>ID card shows person, permanent Person ID, primary relationship and QR/barcode, not every skill.</w:t>
      </w:r>
    </w:p>
    <w:p>
      <w:pPr>
        <w:pStyle w:val="ListBullet"/>
      </w:pPr>
      <w:r>
        <w:t>ID statuses discussed: Pending, Active, Temporarily inactive, Suspended, Expired, Replaced, Cancelled.</w:t>
      </w:r>
    </w:p>
    <w:p>
      <w:r>
        <w:rPr>
          <w:b/>
          <w:sz w:val="26"/>
        </w:rPr>
        <w:t>16.9 Volunteer Workflow</w:t>
      </w:r>
    </w:p>
    <w:p>
      <w:pPr>
        <w:pStyle w:val="ListBullet"/>
      </w:pPr>
      <w:r>
        <w:t>New → Under Review → Contacted → Interview → Approved → Active.</w:t>
      </w:r>
    </w:p>
    <w:p>
      <w:pPr>
        <w:pStyle w:val="ListBullet"/>
      </w:pPr>
      <w:r>
        <w:t>Rejected, On Hold and Archived were also discussed.</w:t>
      </w:r>
    </w:p>
    <w:p>
      <w:r>
        <w:rPr>
          <w:b/>
          <w:sz w:val="26"/>
        </w:rPr>
        <w:t>16.10 Participation and Service History</w:t>
      </w:r>
    </w:p>
    <w:p>
      <w:pPr>
        <w:pStyle w:val="ListBullet"/>
      </w:pPr>
      <w:r>
        <w:t>Connect volunteers to programs, projects and events.</w:t>
      </w:r>
    </w:p>
    <w:p>
      <w:pPr>
        <w:pStyle w:val="ListBullet"/>
      </w:pPr>
      <w:r>
        <w:t>Support event/program/role/shift assignment.</w:t>
      </w:r>
    </w:p>
    <w:p>
      <w:pPr>
        <w:pStyle w:val="ListBullet"/>
      </w:pPr>
      <w:r>
        <w:t>Record check-in/check-out where applicable.</w:t>
      </w:r>
    </w:p>
    <w:p>
      <w:pPr>
        <w:pStyle w:val="ListBullet"/>
      </w:pPr>
      <w:r>
        <w:t>Calculate verified service hours from participation records.</w:t>
      </w:r>
    </w:p>
    <w:p>
      <w:pPr>
        <w:pStyle w:val="ListBullet"/>
      </w:pPr>
      <w:r>
        <w:t>Maintain history across events, programs and projects.</w:t>
      </w:r>
    </w:p>
    <w:p>
      <w:pPr>
        <w:pStyle w:val="ListBullet"/>
      </w:pPr>
      <w:r>
        <w:t>Maintain community service history separately from length of association.</w:t>
      </w:r>
    </w:p>
    <w:p>
      <w:r>
        <w:rPr>
          <w:b/>
          <w:sz w:val="26"/>
        </w:rPr>
        <w:t>16.11 Certificates and Recognition</w:t>
      </w:r>
    </w:p>
    <w:p>
      <w:pPr>
        <w:pStyle w:val="ListBullet"/>
      </w:pPr>
      <w:r>
        <w:t>Use verified participation/service hours for service recognition and certificates.</w:t>
      </w:r>
    </w:p>
    <w:p>
      <w:pPr>
        <w:pStyle w:val="ListBullet"/>
      </w:pPr>
      <w:r>
        <w:t>Certificate records connect to the permanent Person ID and relevant program/project/event/service period.</w:t>
      </w:r>
    </w:p>
    <w:p>
      <w:pPr>
        <w:pStyle w:val="ListBullet"/>
      </w:pPr>
      <w:r>
        <w:t>Certificate generation is part of the approved Volunteer/People architecture.</w:t>
      </w:r>
    </w:p>
    <w:p>
      <w:r>
        <w:rPr>
          <w:b/>
          <w:sz w:val="26"/>
        </w:rPr>
        <w:t>16.12 High-Class People / Volunteer Search</w:t>
      </w:r>
    </w:p>
    <w:p>
      <w:pPr>
        <w:pStyle w:val="ListBullet"/>
      </w:pPr>
      <w:r>
        <w:t>Search must go beyond current name/email/occupation lookup.</w:t>
      </w:r>
    </w:p>
    <w:p>
      <w:pPr>
        <w:pStyle w:val="ListBullet"/>
      </w:pPr>
      <w:r>
        <w:t>Support global search and advanced structured filtering.</w:t>
      </w:r>
    </w:p>
    <w:p>
      <w:pPr>
        <w:pStyle w:val="ListBullet"/>
      </w:pPr>
      <w:r>
        <w:t>Search dimensions discussed: Person ID, name, contact information, DOB/age, location, relationships, main profession, interested skills, skill level, availability, short-notice availability, status, ID status, programs, projects, events, assignments, attendance and verified service hours.</w:t>
      </w:r>
    </w:p>
    <w:p>
      <w:pPr>
        <w:pStyle w:val="ListBullet"/>
      </w:pPr>
      <w:r>
        <w:t>Support combined filters such as skill + location + availability + status.</w:t>
      </w:r>
    </w:p>
    <w:p>
      <w:pPr>
        <w:pStyle w:val="ListBullet"/>
      </w:pPr>
      <w:r>
        <w:t>Support requirement-based matching searches.</w:t>
      </w:r>
    </w:p>
    <w:p>
      <w:pPr>
        <w:pStyle w:val="ListBullet"/>
      </w:pPr>
      <w:r>
        <w:t>Support saved searches.</w:t>
      </w:r>
    </w:p>
    <w:p>
      <w:pPr>
        <w:pStyle w:val="ListBullet"/>
      </w:pPr>
      <w:r>
        <w:t>Search permission is controlled by Super Admin.</w:t>
      </w:r>
    </w:p>
    <w:p>
      <w:r>
        <w:rPr>
          <w:b/>
          <w:sz w:val="26"/>
        </w:rPr>
        <w:t>16.13 Opportunities and Matching</w:t>
      </w:r>
    </w:p>
    <w:p>
      <w:pPr>
        <w:pStyle w:val="ListBullet"/>
      </w:pPr>
      <w:r>
        <w:t>Publish volunteer opportunities and allow interested volunteers to respond.</w:t>
      </w:r>
    </w:p>
    <w:p>
      <w:pPr>
        <w:pStyle w:val="ListBullet"/>
      </w:pPr>
      <w:r>
        <w:t>Match people using relevant skills, availability and location.</w:t>
      </w:r>
    </w:p>
    <w:p>
      <w:pPr>
        <w:pStyle w:val="ListBullet"/>
      </w:pPr>
      <w:r>
        <w:t>Support opportunity/assignment notifications as discussed.</w:t>
      </w:r>
    </w:p>
    <w:p>
      <w:r>
        <w:rPr>
          <w:b/>
          <w:sz w:val="26"/>
        </w:rPr>
        <w:t>16.14 Confidentiality and Access Control</w:t>
      </w:r>
    </w:p>
    <w:p>
      <w:pPr>
        <w:pStyle w:val="ListBullet"/>
      </w:pPr>
      <w:r>
        <w:t>The user is Super Admin and has access to the complete confidential People/Volunteer data.</w:t>
      </w:r>
    </w:p>
    <w:p>
      <w:pPr>
        <w:pStyle w:val="ListBullet"/>
      </w:pPr>
      <w:r>
        <w:t>Other users receive no automatic access.</w:t>
      </w:r>
    </w:p>
    <w:p>
      <w:pPr>
        <w:pStyle w:val="ListBullet"/>
      </w:pPr>
      <w:r>
        <w:t>Super Admin can explicitly allow other users to search/view relevant volunteer information.</w:t>
      </w:r>
    </w:p>
    <w:p>
      <w:pPr>
        <w:pStyle w:val="ListBullet"/>
      </w:pPr>
      <w:r>
        <w:t>Search access does not automatically provide full-profile access.</w:t>
      </w:r>
    </w:p>
    <w:p>
      <w:pPr>
        <w:pStyle w:val="ListBullet"/>
      </w:pPr>
      <w:r>
        <w:t>Sensitive information is permission-controlled.</w:t>
      </w:r>
    </w:p>
    <w:p>
      <w:pPr>
        <w:pStyle w:val="ListBullet"/>
      </w:pPr>
      <w:r>
        <w:t>Access/change activity is auditable.</w:t>
      </w:r>
    </w:p>
    <w:p>
      <w:r>
        <w:rPr>
          <w:b/>
          <w:sz w:val="26"/>
        </w:rPr>
        <w:t>16.15 Data Storage</w:t>
      </w:r>
    </w:p>
    <w:p>
      <w:pPr>
        <w:pStyle w:val="ListBullet"/>
      </w:pPr>
      <w:r>
        <w:t>MongoDB is the authoritative production database.</w:t>
      </w:r>
    </w:p>
    <w:p>
      <w:pPr>
        <w:pStyle w:val="ListBullet"/>
      </w:pPr>
      <w:r>
        <w:t>Existing JSON fallback is removed from production, consistent with Master Document DB-002/DB-003.</w:t>
      </w:r>
    </w:p>
    <w:p>
      <w:pPr>
        <w:pStyle w:val="ListBullet"/>
      </w:pPr>
      <w:r>
        <w:t>Production must not silently downgrade to JSON.</w:t>
      </w:r>
    </w:p>
    <w:p>
      <w:pPr>
        <w:pStyle w:val="ListBullet"/>
      </w:pPr>
      <w:r>
        <w:t>Confidential structured People/Volunteer data is stored in the protected authoritative database.</w:t>
      </w:r>
    </w:p>
    <w:p>
      <w:pPr>
        <w:pStyle w:val="ListBullet"/>
      </w:pPr>
      <w:r>
        <w:t>Photos, ID assets, documents and certificates use controlled private file/object storage rather than public URLs.</w:t>
      </w:r>
    </w:p>
    <w:p>
      <w:pPr>
        <w:pStyle w:val="ListBullet"/>
      </w:pPr>
      <w:r>
        <w:t>Sensitive information is not exposed through public uploads or unrestricted URLs.</w:t>
      </w:r>
    </w:p>
    <w:p>
      <w:pPr>
        <w:pStyle w:val="ListBullet"/>
      </w:pPr>
      <w:r>
        <w:t>QR verification does not expose private profile information.</w:t>
      </w:r>
    </w:p>
    <w:p>
      <w:r>
        <w:rPr>
          <w:b/>
          <w:sz w:val="26"/>
        </w:rPr>
        <w:t>16.16 Google Sheets Synchronization</w:t>
      </w:r>
    </w:p>
    <w:p>
      <w:pPr>
        <w:pStyle w:val="ListBullet"/>
      </w:pPr>
      <w:r>
        <w:t>Google Sheets may be used as a controlled synchronization/export destination.</w:t>
      </w:r>
    </w:p>
    <w:p>
      <w:pPr>
        <w:pStyle w:val="ListBullet"/>
      </w:pPr>
      <w:r>
        <w:t>MongoDB remains the source of truth.</w:t>
      </w:r>
    </w:p>
    <w:p>
      <w:pPr>
        <w:pStyle w:val="ListBullet"/>
      </w:pPr>
      <w:r>
        <w:t>The system can automatically upload/sync selected data to a designated Google Sheet when entries are created or changed.</w:t>
      </w:r>
    </w:p>
    <w:p>
      <w:pPr>
        <w:pStyle w:val="ListBullet"/>
      </w:pPr>
      <w:r>
        <w:t>Super Admin controls which data is synchronized/exported.</w:t>
      </w:r>
    </w:p>
    <w:p>
      <w:pPr>
        <w:pStyle w:val="ListBullet"/>
      </w:pPr>
      <w:r>
        <w:t>Sensitive fields are not automatically synchronized unless explicitly selected.</w:t>
      </w:r>
    </w:p>
    <w:p>
      <w:r>
        <w:rPr>
          <w:b/>
          <w:sz w:val="26"/>
        </w:rPr>
        <w:t>16.17 Flexible Form and Profile Architecture</w:t>
      </w:r>
    </w:p>
    <w:p>
      <w:pPr>
        <w:pStyle w:val="ListBullet"/>
      </w:pPr>
      <w:r>
        <w:t>Volunteer requirements should not remain permanently hard-coded.</w:t>
      </w:r>
    </w:p>
    <w:p>
      <w:pPr>
        <w:pStyle w:val="ListBullet"/>
      </w:pPr>
      <w:r>
        <w:t>Support Flexible Form &amp; Profile Builder so Admin can add/change fields later.</w:t>
      </w:r>
    </w:p>
    <w:p>
      <w:pPr>
        <w:pStyle w:val="ListBullet"/>
      </w:pPr>
      <w:r>
        <w:t>Support field-level visibility/edit permissions as discussed.</w:t>
      </w:r>
    </w:p>
    <w:p>
      <w:pPr>
        <w:pStyle w:val="ListBullet"/>
      </w:pPr>
      <w:r>
        <w:t>Forms are reusable and progressively collect information according to pathway and status.</w:t>
      </w:r>
    </w:p>
    <w:p>
      <w:r>
        <w:rPr>
          <w:b/>
          <w:sz w:val="26"/>
        </w:rPr>
        <w:t>16.18 Approved Architectural Principle</w:t>
      </w:r>
    </w:p>
    <w:p>
      <w:pPr>
        <w:pStyle w:val="ListBullet"/>
      </w:pPr>
      <w:r>
        <w:t>ONE PERSON → ONE PERMANENT SPANDANA PERSON ID → MULTIPLE RELATIONSHIPS → MULTIPLE SKILLS → QUALIFICATIONS/EXPERIENCE WHERE RELEVANT → PROGRAMS / PROJECTS / EVENTS → ASSIGNMENTS → ATTENDANCE → VERIFIED SERVICE HOURS → CERTIFICATES / RECOGNITION → ID / CREDENTIALS.</w:t>
      </w:r>
    </w:p>
    <w:p>
      <w:pPr>
        <w:pStyle w:val="ListBullet"/>
      </w:pPr>
      <w:r>
        <w:t>Initial registration, scrutiny, ID issuance, operational participation and community-service history are separate but connected stages.</w:t>
      </w:r>
    </w:p>
    <w:p>
      <w:r>
        <w:br w:type="page"/>
      </w:r>
    </w:p>
    <w:p>
      <w:pPr>
        <w:jc w:val="center"/>
      </w:pPr>
      <w:r>
        <w:rPr>
          <w:b/>
          <w:sz w:val="36"/>
        </w:rPr>
        <w:t>CONSOLIDATED APPROVED WEBSITE / CMS ARCHITECTURE</w:t>
      </w:r>
    </w:p>
    <w:p>
      <w:pPr>
        <w:jc w:val="center"/>
      </w:pPr>
      <w:r>
        <w:rPr>
          <w:b/>
        </w:rPr>
        <w:t>Sahara Community Centers • Donate • Emergency Aid &amp; Relief • Volunteer</w:t>
      </w:r>
    </w:p>
    <w:p>
      <w:r>
        <w:rPr>
          <w:b/>
          <w:sz w:val="28"/>
        </w:rPr>
        <w:t>17.1 Sahara Community Centers — Approved Public Hierarchy</w:t>
      </w:r>
    </w:p>
    <w:p>
      <w:pPr>
        <w:pStyle w:val="ListBullet"/>
      </w:pPr>
      <w:r>
        <w:t>Main Menu: Vision / Mission; Sahara Community Centers; Gallery; Joy Zone; Blog; Get Involved; Donate; Shop.</w:t>
      </w:r>
    </w:p>
    <w:p>
      <w:pPr>
        <w:pStyle w:val="ListBullet"/>
      </w:pPr>
      <w:r>
        <w:t>Sahara Community Centers contains two primary areas: Physical Care and Mental Care.</w:t>
      </w:r>
    </w:p>
    <w:p>
      <w:pPr>
        <w:pStyle w:val="ListBullet"/>
      </w:pPr>
      <w:r>
        <w:t>Physical Care contains: Health &amp; Wellness; Education &amp; School of Excellence; Sports &amp; Recreation; Eco &amp; Green Initiatives; Skills &amp; Vocational Development; Community Resilience &amp; Disaster Preparedness.</w:t>
      </w:r>
    </w:p>
    <w:p>
      <w:pPr>
        <w:pStyle w:val="ListBullet"/>
      </w:pPr>
      <w:r>
        <w:t>Mental Care contains: Talk &amp; Connect; Grow &amp; Thrive; Family &amp; Relationships; Life Challenges &amp; Transitions; Awareness &amp; Support.</w:t>
      </w:r>
    </w:p>
    <w:p>
      <w:pPr>
        <w:pStyle w:val="ListBullet"/>
      </w:pPr>
      <w:r>
        <w:t>The six Physical Care items are the Community Development Programs. Mental Care is maintained as a separate care area with its five agreed areas.</w:t>
      </w:r>
    </w:p>
    <w:p>
      <w:pPr>
        <w:pStyle w:val="ListBullet"/>
      </w:pPr>
      <w:r>
        <w:t>Emergency Aid &amp; Relief is NOT part of the six Community Development Programs. It is a separate response platform.</w:t>
      </w:r>
    </w:p>
    <w:p>
      <w:pPr>
        <w:pStyle w:val="ListBullet"/>
      </w:pPr>
      <w:r>
        <w:t>Donate is a separate main-menu function and donation system. It is not itself a Community Development Program.</w:t>
      </w:r>
    </w:p>
    <w:p>
      <w:r>
        <w:rPr>
          <w:b/>
          <w:sz w:val="28"/>
        </w:rPr>
        <w:t>17.2 Sahara Community Centers — Dynamic Menu Builder</w:t>
      </w:r>
    </w:p>
    <w:p>
      <w:pPr>
        <w:pStyle w:val="ListBullet"/>
      </w:pPr>
      <w:r>
        <w:t>The complete navigation structure must be dynamic and Admin-controlled rather than hardcoded.</w:t>
      </w:r>
    </w:p>
    <w:p>
      <w:pPr>
        <w:pStyle w:val="ListBullet"/>
      </w:pPr>
      <w:r>
        <w:t>Provide a proper Menu Builder / Navigation Manager in the Admin Panel.</w:t>
      </w:r>
    </w:p>
    <w:p>
      <w:pPr>
        <w:pStyle w:val="ListBullet"/>
      </w:pPr>
      <w:r>
        <w:t>Admin can create, edit, hide/unhide, reorder, deactivate and manage main menu items, submenus and child menus.</w:t>
      </w:r>
    </w:p>
    <w:p>
      <w:pPr>
        <w:pStyle w:val="ListBullet"/>
      </w:pPr>
      <w:r>
        <w:t>Admin can move an item across different parent menus.</w:t>
      </w:r>
    </w:p>
    <w:p>
      <w:pPr>
        <w:pStyle w:val="ListBullet"/>
      </w:pPr>
      <w:r>
        <w:t>The hierarchy supports multiple levels and does not require developer code changes for normal menu management.</w:t>
      </w:r>
    </w:p>
    <w:p>
      <w:pPr>
        <w:pStyle w:val="ListBullet"/>
      </w:pPr>
      <w:r>
        <w:t>Desktop and mobile navigation must use the managed menu structure while allowing separate responsive presentation/settings where required.</w:t>
      </w:r>
    </w:p>
    <w:p>
      <w:pPr>
        <w:pStyle w:val="ListBullet"/>
      </w:pPr>
      <w:r>
        <w:t>The public Programs experience must not rely on hardcoded pillar cards, subsection labels or statistics where those elements are intended to be CMS-controlled.</w:t>
      </w:r>
    </w:p>
    <w:p>
      <w:pPr>
        <w:pStyle w:val="ListBullet"/>
      </w:pPr>
      <w:r>
        <w:t>The Programs domain must be reconciled into a canonical taxonomy. Existing Program and CommunityInitiative models must not be merged/deleted during audit without the required architectural decision.</w:t>
      </w:r>
    </w:p>
    <w:p>
      <w:r>
        <w:rPr>
          <w:b/>
          <w:sz w:val="28"/>
        </w:rPr>
        <w:t>18. Donate — Approved Donation Page / System</w:t>
      </w:r>
    </w:p>
    <w:p>
      <w:pPr>
        <w:pStyle w:val="ListBullet"/>
      </w:pPr>
      <w:r>
        <w:t>Donate is a separate main-menu destination with a builder-driven public experience.</w:t>
      </w:r>
    </w:p>
    <w:p>
      <w:pPr>
        <w:pStyle w:val="ListBullet"/>
      </w:pPr>
      <w:r>
        <w:t>Do NOT use public headings such as 'Indian Donation Programs' or 'International Donation Programs'. India/International are backend/system classifications; the public presentation uses a natural visitor-facing caption.</w:t>
      </w:r>
    </w:p>
    <w:p>
      <w:pPr>
        <w:pStyle w:val="ListBullet"/>
      </w:pPr>
      <w:r>
        <w:t>Maintain separate India and International donation configurations.</w:t>
      </w:r>
    </w:p>
    <w:p>
      <w:pPr>
        <w:pStyle w:val="ListBullet"/>
      </w:pPr>
      <w:r>
        <w:t>India uses INR-based donation amounts.</w:t>
      </w:r>
    </w:p>
    <w:p>
      <w:pPr>
        <w:pStyle w:val="ListBullet"/>
      </w:pPr>
      <w:r>
        <w:t>International uses a USD base configuration with Admin-enabled currencies such as AUD, EUR, GBP and CAD.</w:t>
      </w:r>
    </w:p>
    <w:p>
      <w:pPr>
        <w:pStyle w:val="ListBullet"/>
      </w:pPr>
      <w:r>
        <w:t>India donation amounts are not simply converted from USD.</w:t>
      </w:r>
    </w:p>
    <w:p>
      <w:pPr>
        <w:pStyle w:val="ListBullet"/>
      </w:pPr>
      <w:r>
        <w:t>The system may determine which donation catalogue to present using the agreed geographic behaviour, with an appropriate fallback when location detection is unavailable.</w:t>
      </w:r>
    </w:p>
    <w:p>
      <w:pPr>
        <w:pStyle w:val="ListBullet"/>
      </w:pPr>
      <w:r>
        <w:t>Support six India donation selections and six International donation selections as the agreed configuration structure; final named selections can be populated/configured later.</w:t>
      </w:r>
    </w:p>
    <w:p>
      <w:pPr>
        <w:pStyle w:val="ListBullet"/>
      </w:pPr>
      <w:r>
        <w:t>Donation options support configurable preset tiers and custom amounts.</w:t>
      </w:r>
    </w:p>
    <w:p>
      <w:pPr>
        <w:pStyle w:val="ListBullet"/>
      </w:pPr>
      <w:r>
        <w:t>Admin can create, edit, duplicate, hide/unhide, activate/deactivate, publish/unpublish, reorder and delete donation configurations.</w:t>
      </w:r>
    </w:p>
    <w:p>
      <w:pPr>
        <w:pStyle w:val="ListBullet"/>
      </w:pPr>
      <w:r>
        <w:t>Donation CTAs/blocks can point to a specific Donation Program, an Emergency Campaign, or the General Donate page.</w:t>
      </w:r>
    </w:p>
    <w:p>
      <w:pPr>
        <w:pStyle w:val="ListBullet"/>
      </w:pPr>
      <w:r>
        <w:t>Community Programs, Emergency Campaigns and Donation Programs are distinct concepts that can be mapped together without becoming the same entity.</w:t>
      </w:r>
    </w:p>
    <w:p>
      <w:pPr>
        <w:pStyle w:val="ListBullet"/>
      </w:pPr>
      <w:r>
        <w:t>The current repository donation implementation is presently closer to a configurable/manual-payment presentation layer using UPI/bank details and external payment links; this must not be represented as a complete first-party transaction system until verified/remediated.</w:t>
      </w:r>
    </w:p>
    <w:p>
      <w:pPr>
        <w:pStyle w:val="ListBullet"/>
      </w:pPr>
      <w:r>
        <w:t>The existing direct third-party dependencies for geo-location, exchange-rate lookup and QR generation must be treated as reliability/privacy/security dependencies during remediation.</w:t>
      </w:r>
    </w:p>
    <w:p>
      <w:r>
        <w:rPr>
          <w:b/>
          <w:sz w:val="28"/>
        </w:rPr>
        <w:t>19. Emergency Aid &amp; Relief — Separate Response Platform</w:t>
      </w:r>
    </w:p>
    <w:p>
      <w:pPr>
        <w:pStyle w:val="ListBullet"/>
      </w:pPr>
      <w:r>
        <w:t>Core message: EMERGENCY AID &amp; RELIEF — 'When communities face crisis, we respond.'</w:t>
      </w:r>
    </w:p>
    <w:p>
      <w:pPr>
        <w:pStyle w:val="ListBullet"/>
      </w:pPr>
      <w:r>
        <w:t>Emergency Aid &amp; Relief is separate from Sahara Community Development Programs.</w:t>
      </w:r>
    </w:p>
    <w:p>
      <w:pPr>
        <w:pStyle w:val="ListBullet"/>
      </w:pPr>
      <w:r>
        <w:t>It can operate for natural calamities, disasters and humanitarian emergencies in India and internationally.</w:t>
      </w:r>
    </w:p>
    <w:p>
      <w:pPr>
        <w:pStyle w:val="ListBullet"/>
      </w:pPr>
      <w:r>
        <w:t>Examples already discussed include Nepal Flood Relief, Manipur Relief, Bihar Flood Relief, earthquake relief, cyclone relief, flood relief, emergency medical aid and humanitarian assistance.</w:t>
      </w:r>
    </w:p>
    <w:p>
      <w:pPr>
        <w:pStyle w:val="ListBullet"/>
      </w:pPr>
      <w:r>
        <w:t>Create one dedicated Emergency Aid &amp; Relief page.</w:t>
      </w:r>
    </w:p>
    <w:p>
      <w:pPr>
        <w:pStyle w:val="ListBullet"/>
      </w:pPr>
      <w:r>
        <w:t>Do not create Nepal, Manipur, Bihar or similar campaigns as permanent top-level navigation items.</w:t>
      </w:r>
    </w:p>
    <w:p>
      <w:pPr>
        <w:pStyle w:val="ListBullet"/>
      </w:pPr>
      <w:r>
        <w:t>Structure: Emergency Aid &amp; Relief → Active Campaigns → Individual Campaign Pages → Completed/Archived Campaigns.</w:t>
      </w:r>
    </w:p>
    <w:p>
      <w:pPr>
        <w:pStyle w:val="ListBullet"/>
      </w:pPr>
      <w:r>
        <w:t>Multiple emergency campaigns can be active at the same time.</w:t>
      </w:r>
    </w:p>
    <w:p>
      <w:r>
        <w:rPr>
          <w:b/>
          <w:sz w:val="28"/>
        </w:rPr>
        <w:t>19.1 Emergency Aid &amp; Relief — Homepage Integration</w:t>
      </w:r>
    </w:p>
    <w:p>
      <w:pPr>
        <w:pStyle w:val="ListBullet"/>
      </w:pPr>
      <w:r>
        <w:t>When an active emergency requires immediate public attention, an Emergency Aid &amp; Relief banner/hero treatment can appear prominently on the homepage.</w:t>
      </w:r>
    </w:p>
    <w:p>
      <w:pPr>
        <w:pStyle w:val="ListBullet"/>
      </w:pPr>
      <w:r>
        <w:t>The emergency presentation can show campaign name, short emergency description and actions such as Donate Now, Provide Essential Items and See Our Response.</w:t>
      </w:r>
    </w:p>
    <w:p>
      <w:pPr>
        <w:pStyle w:val="ListBullet"/>
      </w:pPr>
      <w:r>
        <w:t>Use real campaign photographs/videos whenever available; do not use AI-generated imagery to document actual emergencies.</w:t>
      </w:r>
    </w:p>
    <w:p>
      <w:pPr>
        <w:pStyle w:val="ListBullet"/>
      </w:pPr>
      <w:r>
        <w:t>When there is no active emergency, the prominent emergency treatment can disappear or become a smaller link/banner.</w:t>
      </w:r>
    </w:p>
    <w:p>
      <w:pPr>
        <w:pStyle w:val="ListBullet"/>
      </w:pPr>
      <w:r>
        <w:t>The normal homepage remains focused on Sahara Community Centers and the agreed message 'Together We Grow • Together We Care'.</w:t>
      </w:r>
    </w:p>
    <w:p>
      <w:r>
        <w:rPr>
          <w:b/>
          <w:sz w:val="28"/>
        </w:rPr>
        <w:t>19.2 Emergency Aid &amp; Relief — Campaign Page</w:t>
      </w:r>
    </w:p>
    <w:p>
      <w:pPr>
        <w:pStyle w:val="ListBullet"/>
      </w:pPr>
      <w:r>
        <w:t>Each campaign has a dedicated page.</w:t>
      </w:r>
    </w:p>
    <w:p>
      <w:pPr>
        <w:pStyle w:val="ListBullet"/>
      </w:pPr>
      <w:r>
        <w:t>Sections: The Situation; Why Sahara Is Responding; What Is Needed; Our Response; Previous Aid &amp; Experience; Photos &amp; Videos.</w:t>
      </w:r>
    </w:p>
    <w:p>
      <w:pPr>
        <w:pStyle w:val="ListBullet"/>
      </w:pPr>
      <w:r>
        <w:t>The Situation records what happened, location, communities affected, current situation and immediate needs using verified/updateable information.</w:t>
      </w:r>
    </w:p>
    <w:p>
      <w:pPr>
        <w:pStyle w:val="ListBullet"/>
      </w:pPr>
      <w:r>
        <w:t>Why Sahara Is Responding records why Sahara is involved, who is being supported and relevant local relationships/partners where applicable.</w:t>
      </w:r>
    </w:p>
    <w:p>
      <w:pPr>
        <w:pStyle w:val="ListBullet"/>
      </w:pPr>
      <w:r>
        <w:t>What Is Needed supports editable item requirements because needs can change.</w:t>
      </w:r>
    </w:p>
    <w:p>
      <w:pPr>
        <w:pStyle w:val="ListBullet"/>
      </w:pPr>
      <w:r>
        <w:t>Our Response records actual actions such as collection, purchasing, medical support, distribution, coordination, transportation, volunteers and financial assistance.</w:t>
      </w:r>
    </w:p>
    <w:p>
      <w:pPr>
        <w:pStyle w:val="ListBullet"/>
      </w:pPr>
      <w:r>
        <w:t>Previous Aid &amp; Experience records previous relief/aid activities, photos, videos and dates/locations where appropriate.</w:t>
      </w:r>
    </w:p>
    <w:p>
      <w:pPr>
        <w:pStyle w:val="ListBullet"/>
      </w:pPr>
      <w:r>
        <w:t>Photos &amp; Videos supports real campaign media, galleries and field documentation.</w:t>
      </w:r>
    </w:p>
    <w:p>
      <w:r>
        <w:rPr>
          <w:b/>
          <w:sz w:val="28"/>
        </w:rPr>
        <w:t>19.3 Emergency Aid &amp; Relief — Ways to Help</w:t>
      </w:r>
    </w:p>
    <w:p>
      <w:pPr>
        <w:pStyle w:val="ListBullet"/>
      </w:pPr>
      <w:r>
        <w:t>Financial Support: configurable campaign-specific contribution amounts and custom amount.</w:t>
      </w:r>
    </w:p>
    <w:p>
      <w:pPr>
        <w:pStyle w:val="ListBullet"/>
      </w:pPr>
      <w:r>
        <w:t>Material / In-Kind Support: show item, quantity required, quantity received and quantity remaining.</w:t>
      </w:r>
    </w:p>
    <w:p>
      <w:pPr>
        <w:pStyle w:val="ListBullet"/>
      </w:pPr>
      <w:r>
        <w:t>Volunteer / Partner Support: allow volunteers, organizations, businesses, medical professionals, logistics partners, suppliers and community organizations to express interest.</w:t>
      </w:r>
    </w:p>
    <w:p>
      <w:pPr>
        <w:pStyle w:val="ListBullet"/>
      </w:pPr>
      <w:r>
        <w:t>Donation CTAs can connect the campaign to the separate Donate system without making the campaign a Donation Program entity.</w:t>
      </w:r>
    </w:p>
    <w:p>
      <w:r>
        <w:rPr>
          <w:b/>
          <w:sz w:val="28"/>
        </w:rPr>
        <w:t>19.4 Emergency Aid &amp; Relief — Updates, Transparency &amp; Status</w:t>
      </w:r>
    </w:p>
    <w:p>
      <w:pPr>
        <w:pStyle w:val="ListBullet"/>
      </w:pPr>
      <w:r>
        <w:t>Every campaign has a chronological Updates section.</w:t>
      </w:r>
    </w:p>
    <w:p>
      <w:pPr>
        <w:pStyle w:val="ListBullet"/>
      </w:pPr>
      <w:r>
        <w:t>Updates may contain text, photos, videos, numbers and distribution information.</w:t>
      </w:r>
    </w:p>
    <w:p>
      <w:pPr>
        <w:pStyle w:val="ListBullet"/>
      </w:pPr>
      <w:r>
        <w:t>Where appropriate, show Funds Received, Funds Utilized, Items Received, Items Distributed and People/Communities Reached.</w:t>
      </w:r>
    </w:p>
    <w:p>
      <w:pPr>
        <w:pStyle w:val="ListBullet"/>
      </w:pPr>
      <w:r>
        <w:t>Provide viewable/downloadable reports where appropriate.</w:t>
      </w:r>
    </w:p>
    <w:p>
      <w:pPr>
        <w:pStyle w:val="ListBullet"/>
      </w:pPr>
      <w:r>
        <w:t>Campaign statuses: Active; Closing Soon; Completed; Archived.</w:t>
      </w:r>
    </w:p>
    <w:p>
      <w:pPr>
        <w:pStyle w:val="ListBullet"/>
      </w:pPr>
      <w:r>
        <w:t>Completed campaigns remain visible as Previous Aid / Previous Responses for historical reference.</w:t>
      </w:r>
    </w:p>
    <w:p>
      <w:pPr>
        <w:pStyle w:val="ListBullet"/>
      </w:pPr>
      <w:r>
        <w:t>Admin must be able to create/edit/publish/unpublish/activate/deactivate/close/archive campaigns; manage media, needs, quantities, donation amounts, updates and previous-aid information.</w:t>
      </w:r>
    </w:p>
    <w:p>
      <w:r>
        <w:rPr>
          <w:b/>
          <w:sz w:val="28"/>
        </w:rPr>
        <w:t>19.5 Emergency Aid &amp; Relief — Admin Notification</w:t>
      </w:r>
    </w:p>
    <w:p>
      <w:pPr>
        <w:pStyle w:val="ListBullet"/>
      </w:pPr>
      <w:r>
        <w:t>Admin can activate an Emergency Aid &amp; Relief notification/alert.</w:t>
      </w:r>
    </w:p>
    <w:p>
      <w:pPr>
        <w:pStyle w:val="ListBullet"/>
      </w:pPr>
      <w:r>
        <w:t>Admin can turn it ON/OFF, select the campaign, change the message and choose popup, banner or notification presentation.</w:t>
      </w:r>
    </w:p>
    <w:p>
      <w:pPr>
        <w:pStyle w:val="ListBullet"/>
      </w:pPr>
      <w:r>
        <w:t>The notification should not permanently annoy visitors.</w:t>
      </w:r>
    </w:p>
    <w:p>
      <w:r>
        <w:rPr>
          <w:b/>
          <w:sz w:val="28"/>
        </w:rPr>
        <w:t>20. Volunteer — Consolidated Approved Architecture</w:t>
      </w:r>
    </w:p>
    <w:p>
      <w:pPr>
        <w:pStyle w:val="ListBullet"/>
      </w:pPr>
      <w:r>
        <w:t>The approved Volunteer/People requirements recorded earlier remain part of this Master Document.</w:t>
      </w:r>
    </w:p>
    <w:p>
      <w:pPr>
        <w:pStyle w:val="ListBullet"/>
      </w:pPr>
      <w:r>
        <w:t>Six pathways: Volunteer — I want to serve; Professional / Specialist Volunteer; Community / Ground Volunteer; Patron / Well-Wisher; Supporter / Donor; Partner / Corporate / Institution.</w:t>
      </w:r>
    </w:p>
    <w:p>
      <w:pPr>
        <w:pStyle w:val="ListBullet"/>
      </w:pPr>
      <w:r>
        <w:t>Initial registration is short and progressive; DOB is mandatory.</w:t>
      </w:r>
    </w:p>
    <w:p>
      <w:pPr>
        <w:pStyle w:val="ListBullet"/>
      </w:pPr>
      <w:r>
        <w:t>Step 4 distinguishes Main Skill / Profession from Interested Skills / Areas; multiple skills are supported.</w:t>
      </w:r>
    </w:p>
    <w:p>
      <w:pPr>
        <w:pStyle w:val="ListBullet"/>
      </w:pPr>
      <w:r>
        <w:t>Repeat volunteers and people who previously participated in Spandana programs must be identifiable without creating duplicate person records.</w:t>
      </w:r>
    </w:p>
    <w:p>
      <w:pPr>
        <w:pStyle w:val="ListBullet"/>
      </w:pPr>
      <w:r>
        <w:t>One person has one permanent Spandana Person ID and can have multiple relationships, skills, programs, events and service records.</w:t>
      </w:r>
    </w:p>
    <w:p>
      <w:pPr>
        <w:pStyle w:val="ListBullet"/>
      </w:pPr>
      <w:r>
        <w:t>Admin-controlled Association Start Date represents the actual beginning of the relationship, can be corrected later, and is auditable.</w:t>
      </w:r>
    </w:p>
    <w:p>
      <w:pPr>
        <w:pStyle w:val="ListBullet"/>
      </w:pPr>
      <w:r>
        <w:t>Photo upload is not mandatory at initial registration. Photo may be requested later during scrutiny/ID approval.</w:t>
      </w:r>
    </w:p>
    <w:p>
      <w:pPr>
        <w:pStyle w:val="ListBullet"/>
      </w:pPr>
      <w:r>
        <w:t>ID issuance is a controlled later-stage process and may result in no ID, a temporary ID, a Volunteer ID or a permanent ID/credential.</w:t>
      </w:r>
    </w:p>
    <w:p>
      <w:pPr>
        <w:pStyle w:val="ListBullet"/>
      </w:pPr>
      <w:r>
        <w:t>Support digital and physical ID, QR/barcode and ID status management.</w:t>
      </w:r>
    </w:p>
    <w:p>
      <w:pPr>
        <w:pStyle w:val="ListBullet"/>
      </w:pPr>
      <w:r>
        <w:t>Support volunteer workflow, assignments, attendance/check-in/check-out, verified service hours, history, certificates, recognition, opportunities and matching.</w:t>
      </w:r>
    </w:p>
    <w:p>
      <w:pPr>
        <w:pStyle w:val="ListBullet"/>
      </w:pPr>
      <w:r>
        <w:t>Provide high-class global/advanced search with combined filters, saved searches and requirement-based matching.</w:t>
      </w:r>
    </w:p>
    <w:p>
      <w:pPr>
        <w:pStyle w:val="ListBullet"/>
      </w:pPr>
      <w:r>
        <w:t>Super Admin has complete confidential access and controls what other authorized users can search/view.</w:t>
      </w:r>
    </w:p>
    <w:p>
      <w:pPr>
        <w:pStyle w:val="ListBullet"/>
      </w:pPr>
      <w:r>
        <w:t>MongoDB is the authoritative production database; production must not silently fall back to JSON.</w:t>
      </w:r>
    </w:p>
    <w:p>
      <w:pPr>
        <w:pStyle w:val="ListBullet"/>
      </w:pPr>
      <w:r>
        <w:t>Google Sheets is an optional controlled synchronization/export destination; MongoDB remains the source of truth and Super Admin controls which fields are synchronized.</w:t>
      </w:r>
    </w:p>
    <w:p>
      <w:r>
        <w:rPr>
          <w:b/>
          <w:sz w:val="28"/>
        </w:rPr>
        <w:t>21. Relationship Between the Four Systems</w:t>
      </w:r>
    </w:p>
    <w:p>
      <w:pPr>
        <w:pStyle w:val="ListBullet"/>
      </w:pPr>
      <w:r>
        <w:t>Sahara Community Programs, Donation Programs, Emergency Campaigns and Volunteer/People records are distinct domains.</w:t>
      </w:r>
    </w:p>
    <w:p>
      <w:pPr>
        <w:pStyle w:val="ListBullet"/>
      </w:pPr>
      <w:r>
        <w:t>They may be related through controlled mappings.</w:t>
      </w:r>
    </w:p>
    <w:p>
      <w:pPr>
        <w:pStyle w:val="ListBullet"/>
      </w:pPr>
      <w:r>
        <w:t>Example: a Community Program can have projects, events, volunteers, media and a donation CTA.</w:t>
      </w:r>
    </w:p>
    <w:p>
      <w:pPr>
        <w:pStyle w:val="ListBullet"/>
      </w:pPr>
      <w:r>
        <w:t>Example: an Emergency Campaign can have volunteers, partners, media, updates, impact records and a donation CTA.</w:t>
      </w:r>
    </w:p>
    <w:p>
      <w:pPr>
        <w:pStyle w:val="ListBullet"/>
      </w:pPr>
      <w:r>
        <w:t>A Donation Program does not become a Community Program, and an Emergency Campaign does not become a Community Development Program.</w:t>
      </w:r>
    </w:p>
    <w:p>
      <w:pPr>
        <w:pStyle w:val="ListBullet"/>
      </w:pPr>
      <w:r>
        <w:t>A person can participate across programs, events and emergency responses through the permanent Person ID and relationship model.</w:t>
      </w:r>
    </w:p>
    <w:p>
      <w:r>
        <w:rPr>
          <w:b/>
          <w:sz w:val="28"/>
        </w:rPr>
        <w:t>22. Governance Rule — Master Word Document</w:t>
      </w:r>
    </w:p>
    <w:p>
      <w:pPr>
        <w:pStyle w:val="ListBullet"/>
      </w:pPr>
      <w:r>
        <w:t>The Master Word Document is the authoritative working record for approved requirements.</w:t>
      </w:r>
    </w:p>
    <w:p>
      <w:pPr>
        <w:pStyle w:val="ListBullet"/>
      </w:pPr>
      <w:r>
        <w:t>Previously discussed chat content is not treated as an approved requirement unless it is recorded in the Master Word Document.</w:t>
      </w:r>
    </w:p>
    <w:p>
      <w:pPr>
        <w:pStyle w:val="ListBullet"/>
      </w:pPr>
      <w:r>
        <w:t>Every future approved change or addition must be recorded in the Master Word Document before moving to the next workstream.</w:t>
      </w:r>
    </w:p>
    <w:p>
      <w:pPr>
        <w:pStyle w:val="ListBullet"/>
      </w:pPr>
      <w:r>
        <w:t>Repository findings must remain clearly separated from approved future-state requirements.</w:t>
      </w:r>
    </w:p>
    <w:p>
      <w:r>
        <w:br w:type="page"/>
      </w:r>
    </w:p>
    <w:p>
      <w:r>
        <w:rPr>
          <w:b/>
          <w:sz w:val="32"/>
        </w:rPr>
        <w:t>PROGRAMS — FINAL CLARIFICATIONS APPROVED</w:t>
      </w:r>
    </w:p>
    <w:p>
      <w:r>
        <w:rPr>
          <w:b/>
        </w:rPr>
        <w:t>Projects / Community Initiatives</w:t>
      </w:r>
    </w:p>
    <w:p>
      <w:r>
        <w:t>Projects and Community Initiatives are two distinct concepts, not two labels for the same level. A Program may have Projects, Community Initiatives, or both. Programs remain the main program structure. Projects and Community Initiatives sit underneath or relate to the relevant Program. Preserve the existing repository structures and relationships rather than unnecessarily merging them.</w:t>
      </w:r>
    </w:p>
    <w:p>
      <w:r>
        <w:rPr>
          <w:b/>
        </w:rPr>
        <w:t>The 11 Current Programs</w:t>
      </w:r>
    </w:p>
    <w:p>
      <w:r>
        <w:t>The current 6 Physical Care programs and 5 Mental Care programs are approved current content, but they are not hardcoded technical limits. Admin can edit, modify, add, hide/unhide, delete/archive according to the existing system, and move programs between Physical Care and Mental Care.</w:t>
      </w:r>
    </w:p>
    <w:p>
      <w:r>
        <w:rPr>
          <w:b/>
        </w:rPr>
        <w:t>Delete / Archive</w:t>
      </w:r>
    </w:p>
    <w:p>
      <w:r>
        <w:t>Do not invent a new hard-delete/soft-delete/archive mechanism at this stage. Inspect the existing repository first and preserve its established deletion behavior, modifying only what is necessary.</w:t>
      </w:r>
    </w:p>
    <w:p>
      <w:r>
        <w:rPr>
          <w:b/>
        </w:rPr>
        <w:t>Program → Donation</w:t>
      </w:r>
    </w:p>
    <w:p>
      <w:r>
        <w:t>A Program may expose a 'Donate to this Program' CTA that connects to the separate Donate system. The Program itself is not the donation/payment system. Donation configuration, fundraising, payment methods, processing, verification and donation records remain under the Donate system. Donate may also contain independent fundraising programs/campaigns that do not correspond one-to-one with the 11 Community Programs.</w:t>
      </w:r>
    </w:p>
    <w:p>
      <w:r>
        <w:rPr>
          <w:b/>
        </w:rPr>
        <w:t>Emergency Aid &amp; Relief</w:t>
      </w:r>
    </w:p>
    <w:p>
      <w:r>
        <w:t>Emergency Aid &amp; Relief is completely outside the Programs hierarchy. Nepal, Manipur, Bihar and other emergency campaigns live under Emergency Aid &amp; Relief. An emergency campaign may be mapped to a Program where relevant, but that relationship does not make the campaign a Program or place it underneath Programs.</w:t>
      </w:r>
    </w:p>
    <w:p>
      <w:r>
        <w:rPr>
          <w:b/>
        </w:rPr>
        <w:t>Approved Structural Model</w:t>
      </w:r>
    </w:p>
    <w:p>
      <w:r>
        <w:t>SPANDANA CARE AID FOUNDATION → PROGRAMS (Physical Care / Mental Care) → Projects and/or Community Initiatives → Events → Participation; Donate / Fundraising remains a separate system; Emergency Aid &amp; Relief remains a separate area. Relationships/mappings may connect these systems without collapsing their distinct entities.</w:t>
      </w:r>
    </w:p>
    <w:p>
      <w:r>
        <w:br w:type="page"/>
      </w:r>
    </w:p>
    <w:p>
      <w:r>
        <w:rPr>
          <w:b/>
          <w:sz w:val="32"/>
        </w:rPr>
        <w:t>DONATIONS &amp; FUNDRAISING — APPROVED ARCHITECTURE</w:t>
      </w:r>
    </w:p>
    <w:p>
      <w:r>
        <w:rPr>
          <w:b/>
          <w:sz w:val="26"/>
        </w:rPr>
        <w:t>1. Real Donation Platform</w:t>
      </w:r>
    </w:p>
    <w:p>
      <w:r>
        <w:t>The donation system is intended to be a complete platform, not only a donation form. The conceptual flow is: Donor → Donation → Payment → Receipt → Campaign/Project → Communication → Reporting. The earlier repository audit identified that a complete donation transaction/payment system was not present.</w:t>
      </w:r>
    </w:p>
    <w:p>
      <w:r>
        <w:rPr>
          <w:b/>
          <w:sz w:val="26"/>
        </w:rPr>
        <w:t>2. Multiple Donation Purposes</w:t>
      </w:r>
    </w:p>
    <w:p>
      <w:r>
        <w:t>The donor may choose General Donation, Specific Project, Specific Program, Medical Camp, Fundraising Campaign, Event, Monthly/Recurring Support, or other admin-created purposes. The system must be configurable rather than hardcoded.</w:t>
      </w:r>
    </w:p>
    <w:p>
      <w:r>
        <w:rPr>
          <w:b/>
          <w:sz w:val="26"/>
        </w:rPr>
        <w:t>3. Campaign-Based Fundraising</w:t>
      </w:r>
    </w:p>
    <w:p>
      <w:r>
        <w:t>A fundraising campaign can have campaign name, description, target, start/end date, image, status, public visibility, donation options, amount raised, donor count where enabled, and relationships to a project/program/event. Example values discussed for Project Dignity Medical Camp are illustrative only and were not verified as an existing repository project.</w:t>
      </w:r>
    </w:p>
    <w:p>
      <w:r>
        <w:rPr>
          <w:b/>
          <w:sz w:val="26"/>
        </w:rPr>
        <w:t>4. Donor and People System</w:t>
      </w:r>
    </w:p>
    <w:p>
      <w:r>
        <w:t>Where appropriate, a donor can be linked to a Spandana Person profile with relationships and donation history. Anonymous donation must remain available.</w:t>
      </w:r>
    </w:p>
    <w:p>
      <w:r>
        <w:rPr>
          <w:b/>
          <w:sz w:val="26"/>
        </w:rPr>
        <w:t>5. Simple Donor Experience</w:t>
      </w:r>
    </w:p>
    <w:p>
      <w:r>
        <w:t>Initial donation should request only information actually required, such as name, email, phone where appropriate, amount, purpose/campaign, payment method, and consent/preferences. Additional information should be collected only when necessary.</w:t>
      </w:r>
    </w:p>
    <w:p>
      <w:r>
        <w:rPr>
          <w:b/>
          <w:sz w:val="26"/>
        </w:rPr>
        <w:t>6. Central Payment &amp; Transaction Engine</w:t>
      </w:r>
    </w:p>
    <w:p>
      <w:r>
        <w:t>Use one reusable payment architecture rather than separate payment systems for donations, events, tickets, sponsorships and fundraising. Conceptual flow: Donation → Payment Engine → Payment Gateway → Webhook/Server Verification → Transaction → Receipt/Donation Record.</w:t>
      </w:r>
    </w:p>
    <w:p>
      <w:r>
        <w:rPr>
          <w:b/>
          <w:sz w:val="26"/>
        </w:rPr>
        <w:t>7. Server-Side Payment Verification</w:t>
      </w:r>
    </w:p>
    <w:p>
      <w:r>
        <w:t>The browser must not determine payment success. Gateway confirmation must be verified by the backend before a transaction becomes PAID and the donation/receipt is finalized.</w:t>
      </w:r>
    </w:p>
    <w:p>
      <w:r>
        <w:rPr>
          <w:b/>
          <w:sz w:val="26"/>
        </w:rPr>
        <w:t>8. Central Transaction Record</w:t>
      </w:r>
    </w:p>
    <w:p>
      <w:r>
        <w:t>Transactions should maintain a unique Transaction ID and relevant type, amount, currency, donor/person, campaign/project/event, payment gateway, gateway transaction ID, status, timestamps, refund information and audit information. Discussed statuses: Initiated, Pending, Paid, Failed, Cancelled, Refunded, Partially Refunded.</w:t>
      </w:r>
    </w:p>
    <w:p>
      <w:r>
        <w:rPr>
          <w:b/>
          <w:sz w:val="26"/>
        </w:rPr>
        <w:t>9. Multiple Payment Accounts</w:t>
      </w:r>
    </w:p>
    <w:p>
      <w:r>
        <w:t>The system should support multiple receiving accounts/payment profiles rather than hardcoding one account. Different use cases may use different receiving accounts, subject to authorized administration.</w:t>
      </w:r>
    </w:p>
    <w:p>
      <w:r>
        <w:rPr>
          <w:b/>
          <w:sz w:val="26"/>
        </w:rPr>
        <w:t>10. Multiple Payment Methods</w:t>
      </w:r>
    </w:p>
    <w:p>
      <w:r>
        <w:t>Configurable methods discussed include UPI/QR, bank transfer and online payment gateway methods. Payment details and instructions must be configurable.</w:t>
      </w:r>
    </w:p>
    <w:p>
      <w:r>
        <w:rPr>
          <w:b/>
          <w:sz w:val="26"/>
        </w:rPr>
        <w:t>11. Reusable Payment Profiles</w:t>
      </w:r>
    </w:p>
    <w:p>
      <w:r>
        <w:t>Reusable Payment Profiles should hold configured payment accounts/methods and be assignable to campaigns, programs, events or other supported use cases.</w:t>
      </w:r>
    </w:p>
    <w:p>
      <w:r>
        <w:rPr>
          <w:b/>
          <w:sz w:val="26"/>
        </w:rPr>
        <w:t>12. Admin Controls Public Display</w:t>
      </w:r>
    </w:p>
    <w:p>
      <w:r>
        <w:t>For each applicable campaign/program/event, authorized Admin can control which payment methods and public payment information are displayed.</w:t>
      </w:r>
    </w:p>
    <w:p>
      <w:r>
        <w:rPr>
          <w:b/>
          <w:sz w:val="26"/>
        </w:rPr>
        <w:t>13. Manual Payment Verification</w:t>
      </w:r>
    </w:p>
    <w:p>
      <w:r>
        <w:t>UPI QR and bank-transfer payments may require manual verification. The system should distinguish automatically verified gateway payments from payments that remain Pending Verification until Admin confirms or rejects them.</w:t>
      </w:r>
    </w:p>
    <w:p>
      <w:r>
        <w:rPr>
          <w:b/>
          <w:sz w:val="26"/>
        </w:rPr>
        <w:t>14. Donation Dashboard</w:t>
      </w:r>
    </w:p>
    <w:p>
      <w:r>
        <w:t>Admin reporting should support donation totals and breakdowns such as today/month/year, campaign/program/project/event, payment method, confirmed/pending/failed/refunded, fundraising target, raised amount, remaining amount, percentage and donor count where enabled.</w:t>
      </w:r>
    </w:p>
    <w:p>
      <w:r>
        <w:rPr>
          <w:b/>
          <w:sz w:val="26"/>
        </w:rPr>
        <w:t>15. Receipts &amp; Communication</w:t>
      </w:r>
    </w:p>
    <w:p>
      <w:r>
        <w:t>After confirmed payment, the system can issue payment confirmation, donation receipt and thank-you communication through configured channels such as email, SMS or WhatsApp where configured.</w:t>
      </w:r>
    </w:p>
    <w:p>
      <w:r>
        <w:rPr>
          <w:b/>
          <w:sz w:val="26"/>
        </w:rPr>
        <w:t>16. Donor Privacy</w:t>
      </w:r>
    </w:p>
    <w:p>
      <w:r>
        <w:t>Donor personal and transaction information must be permission-controlled. Public campaigns may separately expose donor count, names or amounts only when Admin enables those options; anonymous donations remain supported.</w:t>
      </w:r>
    </w:p>
    <w:p>
      <w:r>
        <w:rPr>
          <w:b/>
          <w:sz w:val="26"/>
        </w:rPr>
        <w:t>17. Recurring Donations</w:t>
      </w:r>
    </w:p>
    <w:p>
      <w:r>
        <w:t>Monthly/recurring support should use the payment gateway's supported recurring mechanism rather than recreating recurring billing manually.</w:t>
      </w:r>
    </w:p>
    <w:p>
      <w:r>
        <w:rPr>
          <w:b/>
          <w:sz w:val="26"/>
        </w:rPr>
        <w:t>18. Fundraising + Event Integration</w:t>
      </w:r>
    </w:p>
    <w:p>
      <w:r>
        <w:t>The donation engine should connect with Events and other modules. Events may receive ticket revenue, donations and sponsorships, while financial reporting can combine relevant fundraising information.</w:t>
      </w:r>
    </w:p>
    <w:p>
      <w:r>
        <w:rPr>
          <w:b/>
          <w:sz w:val="26"/>
        </w:rPr>
        <w:t>19. Configurability</w:t>
      </w:r>
    </w:p>
    <w:p>
      <w:r>
        <w:t>Donation purposes, campaigns, targets, payment profiles, payment accounts, payment methods, suggested amounts, visibility, active/inactive status, campaign dates and public wording should be configurable through Admin rather than hardcoded.</w:t>
      </w:r>
    </w:p>
    <w:p>
      <w:r>
        <w:rPr>
          <w:b/>
          <w:sz w:val="26"/>
        </w:rPr>
        <w:t>Master Recommendations</w:t>
      </w:r>
    </w:p>
    <w:p>
      <w:r>
        <w:t>#34 — Donation &amp; Fundraising Platform. #35 — Central Payment &amp; Transaction Engine. #36 — Multi-Account, Multi-Method Payment Configuration. Core principle: Admin controls the use case; the public sees only payment options and information enabled for that use case.</w:t>
      </w:r>
    </w:p>
    <w:p>
      <w:r>
        <w:rPr>
          <w:b/>
          <w:sz w:val="32"/>
        </w:rPr>
        <w:t>EVENTS — APPROVED ARCHITECTURE</w:t>
      </w:r>
    </w:p>
    <w:p>
      <w:r>
        <w:rPr>
          <w:b/>
          <w:sz w:val="26"/>
        </w:rPr>
        <w:t>1. Existing Event Foundation</w:t>
      </w:r>
    </w:p>
    <w:p>
      <w:r>
        <w:t>An Events area/foundation was identified in the repository, but the existence of an Events page/content area is not treated as proof that the complete operational Event Management System exists. The full flow must be audited.</w:t>
      </w:r>
    </w:p>
    <w:p>
      <w:r>
        <w:rPr>
          <w:b/>
          <w:sz w:val="26"/>
        </w:rPr>
        <w:t>2. Event Management Flow</w:t>
      </w:r>
    </w:p>
    <w:p>
      <w:r>
        <w:t>The intended complete operational model is: Event → Registration → Tickets → Payment → QR Ticket → Attendee → Check-in → Volunteers → Sponsors → Donations/Fundraising → Expenses → Reports.</w:t>
      </w:r>
    </w:p>
    <w:p>
      <w:r>
        <w:rPr>
          <w:b/>
          <w:sz w:val="26"/>
        </w:rPr>
        <w:t>3. Ticketing</w:t>
      </w:r>
    </w:p>
    <w:p>
      <w:r>
        <w:t>Events should support, where applicable, free registration, paid tickets, ticket types, quantities, purchases, payment, confirmation, QR tickets, attendee records and check-in.</w:t>
      </w:r>
    </w:p>
    <w:p>
      <w:r>
        <w:rPr>
          <w:b/>
          <w:sz w:val="26"/>
        </w:rPr>
        <w:t>4. Event Payments</w:t>
      </w:r>
    </w:p>
    <w:p>
      <w:r>
        <w:t>Event payments should connect to the central Payment &amp; Transaction Engine and use configured Payment Profiles rather than a separate event-only payment architecture.</w:t>
      </w:r>
    </w:p>
    <w:p>
      <w:r>
        <w:rPr>
          <w:b/>
          <w:sz w:val="26"/>
        </w:rPr>
        <w:t>5. QR Tickets</w:t>
      </w:r>
    </w:p>
    <w:p>
      <w:r>
        <w:t>Where ticketing is implemented, registration/purchase can produce a QR ticket that supports attendee/ticket identification and check-in while keeping personal information permission-controlled.</w:t>
      </w:r>
    </w:p>
    <w:p>
      <w:r>
        <w:rPr>
          <w:b/>
          <w:sz w:val="26"/>
        </w:rPr>
        <w:t>6. Attendee Management</w:t>
      </w:r>
    </w:p>
    <w:p>
      <w:r>
        <w:t>The eventual event system should maintain attendee records including registration details, ticket type, payment status and check-in status, and connect to the wider People architecture where appropriate.</w:t>
      </w:r>
    </w:p>
    <w:p>
      <w:r>
        <w:rPr>
          <w:b/>
          <w:sz w:val="26"/>
        </w:rPr>
        <w:t>7. Event Check-in</w:t>
      </w:r>
    </w:p>
    <w:p>
      <w:r>
        <w:t>Event-day flow discussed: attendee arrives → QR scanned → ticket verified → check-in recorded → attendance updated.</w:t>
      </w:r>
    </w:p>
    <w:p>
      <w:r>
        <w:rPr>
          <w:b/>
          <w:sz w:val="26"/>
        </w:rPr>
        <w:t>8. Volunteers Connected to Events</w:t>
      </w:r>
    </w:p>
    <w:p>
      <w:r>
        <w:t>Events and Volunteer Management should not be isolated. An event can have volunteers, coordinators, staff, assigned roles and shifts, with volunteer assignments and service/attendance information feeding the event.</w:t>
      </w:r>
    </w:p>
    <w:p>
      <w:r>
        <w:rPr>
          <w:b/>
          <w:sz w:val="26"/>
        </w:rPr>
        <w:t>9. Fundraising Connected to Events</w:t>
      </w:r>
    </w:p>
    <w:p>
      <w:r>
        <w:t>Events can have ticket revenue, donations and sponsorships, connected to the central transaction architecture rather than separate financial systems.</w:t>
      </w:r>
    </w:p>
    <w:p>
      <w:r>
        <w:rPr>
          <w:b/>
          <w:sz w:val="26"/>
        </w:rPr>
        <w:t>10. Sponsors Connected to Events</w:t>
      </w:r>
    </w:p>
    <w:p>
      <w:r>
        <w:t>Events can support sponsors, sponsorship packages, commitments, sponsor information and visibility/benefits. Sponsorship payments should ultimately connect to the central payment/transaction infrastructure.</w:t>
      </w:r>
    </w:p>
    <w:p>
      <w:r>
        <w:rPr>
          <w:b/>
          <w:sz w:val="26"/>
        </w:rPr>
        <w:t>11. Event Reporting</w:t>
      </w:r>
    </w:p>
    <w:p>
      <w:r>
        <w:t>The eventual event reporting picture can bring together registrations, tickets, attendees, check-ins, volunteers, sponsors, donations, payments, expenses and fundraising.</w:t>
      </w:r>
    </w:p>
    <w:p>
      <w:r>
        <w:rPr>
          <w:b/>
          <w:sz w:val="26"/>
        </w:rPr>
        <w:t>12. Configurability</w:t>
      </w:r>
    </w:p>
    <w:p>
      <w:r>
        <w:t>Event types, ticket types, payment configurations and other relevant event settings should not be hardcoded. Appropriate Admin configuration should control them.</w:t>
      </w:r>
    </w:p>
    <w:p>
      <w:r>
        <w:rPr>
          <w:b/>
          <w:sz w:val="26"/>
        </w:rPr>
        <w:t>13. Event Relationships</w:t>
      </w:r>
    </w:p>
    <w:p>
      <w:r>
        <w:t>Events can connect to Programs, Projects/Community Initiatives, Donations/Fundraising and Participation where appropriate, while remaining a distinct Event entity.</w:t>
      </w:r>
    </w:p>
    <w:p>
      <w:r>
        <w:rPr>
          <w:b/>
          <w:sz w:val="26"/>
        </w:rPr>
        <w:t>14. Implementation Philosophy</w:t>
      </w:r>
    </w:p>
    <w:p>
      <w:r>
        <w:t>Do not build the entire Event Management System as a single large change. Audit the actual repository first, preserve existing working structures, then implement the required capabilities progressively without creating a parallel architecture.</w:t>
      </w:r>
    </w:p>
    <w:p>
      <w:r>
        <w:rPr>
          <w:b/>
          <w:sz w:val="32"/>
        </w:rPr>
        <w:t>CURRENT STATUS — DONATIONS &amp; EVENTS</w:t>
      </w:r>
    </w:p>
    <w:p>
      <w:r>
        <w:t>These sections record the architecture supplied from the earlier discussion. They are requirements/architecture to be reconciled with the actual spandana-mern repository. Repository existence, schemas, relationships and implementation status must be verified before claiming a feature is already implemented.</w:t>
      </w:r>
    </w:p>
    <w:p>
      <w:r>
        <w:br w:type="page"/>
      </w:r>
    </w:p>
    <w:p>
      <w:r>
        <w:rPr>
          <w:b/>
          <w:sz w:val="32"/>
        </w:rPr>
        <w:t>REPOSITORY AUDIT — PROGRAMS / EVENTS / DONATIONS</w:t>
      </w:r>
    </w:p>
    <w:p>
      <w:r>
        <w:t>Repository audited: spandana2026/spandana-mern, main branch. This section records repository evidence only; it does not replace the approved business architecture.</w:t>
      </w:r>
    </w:p>
    <w:p>
      <w:r>
        <w:rPr>
          <w:b/>
        </w:rPr>
        <w:t>1. Programs — EXISTING</w:t>
      </w:r>
    </w:p>
    <w:p>
      <w:r>
        <w:t>Program.js exists with fields title, description, pillar, status, image, published and order. The model supports MongoDB and a JSON fallback (health-programs.json). The public controller filters published=true; Admin can list all, create, update and delete. Evidence: backend/models/Program.js and backend/controllers/programsController.js.</w:t>
      </w:r>
    </w:p>
    <w:p>
      <w:r>
        <w:rPr>
          <w:b/>
        </w:rPr>
        <w:t>2. Programs Admin — EXISTING BUT LIMITED</w:t>
      </w:r>
    </w:p>
    <w:p>
      <w:r>
        <w:t>ProgramsTab.tsx provides editing for Physical and Mental pillar headings/subtitles and iterates existing program items. It has Save Draft behavior. However, the inspected code is settings-based for the pillar/item content rather than a full CMS-style Program management interface. A separate HealthProgramsTab.tsx search result also shows create/update behavior. This needs reconciliation before implementation.</w:t>
      </w:r>
    </w:p>
    <w:p>
      <w:r>
        <w:rPr>
          <w:b/>
        </w:rPr>
        <w:t>3. Program Taxonomy — GAP</w:t>
      </w:r>
    </w:p>
    <w:p>
      <w:r>
        <w:t>The repository currently uses a pillar field defaulting to 'physical' and the visible Admin wording refers to health pillars. The approved architecture requires exactly Physical Care and Mental Care as the two permanent categories, with the 6+5 current programs being dynamic CMS content rather than a hardcoded limit. Repository verification is still required for the actual stored 11 program records and all frontend dependencies.</w:t>
      </w:r>
    </w:p>
    <w:p>
      <w:r>
        <w:rPr>
          <w:b/>
        </w:rPr>
        <w:t>4. Community Initiatives — EXISTING, SEPARATE MODEL</w:t>
      </w:r>
    </w:p>
    <w:p>
      <w:r>
        <w:t>CommunityInitiative.js exists as a distinct model backed by community-initiatives.json. Its fields include title, description, icon, image, status, published and order. No Program reference is present in the inspected schema. Therefore the approved Program → Project/Community Initiative relationship is not currently evidenced by this model and requires a relationship design/migration after broader repository inspection.</w:t>
      </w:r>
    </w:p>
    <w:p>
      <w:r>
        <w:rPr>
          <w:b/>
        </w:rPr>
        <w:t>5. Events — EXISTING BASIC CRUD</w:t>
      </w:r>
    </w:p>
    <w:p>
      <w:r>
        <w:t>Event.js exists with title, date, time, location, description, image, category, published, volunteersNeeded and timestamps. Events have public/admin list, create, update and delete controller operations. EventsTab.tsx supports Add/Edit/Delete, Hide/Show, category selection, image path, description and volunteer-needed/attended counters.</w:t>
      </w:r>
    </w:p>
    <w:p>
      <w:r>
        <w:rPr>
          <w:b/>
        </w:rPr>
        <w:t>6. Events — MAJOR GAP AGAINST APPROVED ARCHITECTURE</w:t>
      </w:r>
    </w:p>
    <w:p>
      <w:r>
        <w:t>The inspected Event model has no ticket, registration, attendee, payment, QR ticket, check-in, sponsor, fundraising, expense, service-hour or Program/Project relationship fields. The current Events admin is therefore a basic content/CRUD system, not the full Event Management System described in the approved architecture.</w:t>
      </w:r>
    </w:p>
    <w:p>
      <w:r>
        <w:rPr>
          <w:b/>
        </w:rPr>
        <w:t>7. Donations — CURRENTLY CONTENT/UPI-ORIENTED, NOT A DONATION PLATFORM</w:t>
      </w:r>
    </w:p>
    <w:p>
      <w:r>
        <w:t>The repository contains a /donate page, DonateTab.tsx and configurable donation-page content/payment details. The frontend contains UPI payment-link construction and UPI/bank/payment presentation. Search evidence also shows Razorpay infrastructure for shop/game payments, but the inspected donation area does not establish a central donation transaction engine with donor, donation, campaign, transaction, server-side verification, receipt and reporting records.</w:t>
      </w:r>
    </w:p>
    <w:p>
      <w:r>
        <w:rPr>
          <w:b/>
        </w:rPr>
        <w:t>8. Central Payment Engine — NOT EVIDENCED FOR DONATIONS/EVENTS</w:t>
      </w:r>
    </w:p>
    <w:p>
      <w:r>
        <w:t>The repository documentation identifies Razorpay environment variables for shop checkout, and game payment UI exists. This is not evidence of the approved reusable Donation/Event payment engine. No Donation.js or donationsController.js was found by the repository search used for this audit. The approved #35 central payment/transaction engine remains a build requirement.</w:t>
      </w:r>
    </w:p>
    <w:p>
      <w:r>
        <w:rPr>
          <w:b/>
        </w:rPr>
        <w:t>9. Multi-Account / Payment Profiles — GAP</w:t>
      </w:r>
    </w:p>
    <w:p>
      <w:r>
        <w:t>The approved architecture requires reusable Payment Profiles, multiple receiving accounts, configurable methods and per-use-case public display controls. The inspected donation/admin evidence shows payment information/settings, but no repository evidence of a reusable Payment Profile entity/engine. Treat as a gap pending deeper inspection.</w:t>
      </w:r>
    </w:p>
    <w:p>
      <w:r>
        <w:rPr>
          <w:b/>
        </w:rPr>
        <w:t>10. Audit Conclusion</w:t>
      </w:r>
    </w:p>
    <w:p>
      <w:r>
        <w:t>Programs: PARTIAL. Events: BASIC FOUNDATION ONLY. Donations: BASIC DONATE PAGE / PAYMENT PRESENTATION ONLY. Central payment/transaction engine: NOT EVIDENCED for donations/events. Program↔CommunityInitiative relationships: NOT EVIDENCED. No code changes were made.</w:t>
      </w:r>
    </w:p>
    <w:p>
      <w:r>
        <w:rPr>
          <w:b/>
        </w:rPr>
        <w:t>11. Next Safe Step</w:t>
      </w:r>
    </w:p>
    <w:p>
      <w:r>
        <w:t>Before implementation, perform a deeper repository audit of routes, schemas, seed/data files, frontend consumers, RBAC middleware/permissions, settings persistence, payment code and all existing event/community-initiative dependencies. Then produce a field-by-field gap matrix against the approved Master architecture. Do not modify GitHub until the gap matrix is reviewed and implementation is explicitly authorized.</w:t>
      </w:r>
    </w:p>
    <w:p>
      <w:pPr>
        <w:pStyle w:val="Heading1"/>
      </w:pPr>
      <w:r>
        <w:t>PROGRAMS — ADMIN FLOW &amp; CLEAN ADMIN PANEL CLARIFICATION</w:t>
      </w:r>
    </w:p>
    <w:p>
      <w:r>
        <w:t>USER-APPROVED CLARIFICATION — The Programs Admin experience must be consolidated into one canonical Program Management section. Existing duplicate/repetitive repository sections are to be audited and consolidated rather than exposed as separate Admin buttons.</w:t>
      </w:r>
    </w:p>
    <w:p>
      <w:pPr>
        <w:pStyle w:val="Heading2"/>
      </w:pPr>
      <w:r>
        <w:t>Canonical Program Management Flow</w:t>
      </w:r>
    </w:p>
    <w:p>
      <w:r>
        <w:t>PROGRAM MANAGEMENT</w:t>
      </w:r>
    </w:p>
    <w:p>
      <w:r>
        <w:t>├── Physical Care</w:t>
      </w:r>
    </w:p>
    <w:p>
      <w:r>
        <w:t>│   └── Dynamic Programs</w:t>
      </w:r>
    </w:p>
    <w:p>
      <w:r>
        <w:t>│       ├── Project</w:t>
      </w:r>
    </w:p>
    <w:p>
      <w:r>
        <w:t>│       ├── Community Initiative</w:t>
      </w:r>
    </w:p>
    <w:p>
      <w:r>
        <w:t>│       └── Event</w:t>
      </w:r>
    </w:p>
    <w:p>
      <w:r>
        <w:t>└── Mental Care</w:t>
      </w:r>
    </w:p>
    <w:p>
      <w:r>
        <w:t xml:space="preserve">    └── Dynamic Programs</w:t>
      </w:r>
    </w:p>
    <w:p>
      <w:r>
        <w:t xml:space="preserve">        ├── Project</w:t>
      </w:r>
    </w:p>
    <w:p>
      <w:r>
        <w:t xml:space="preserve">        ├── Community Initiative</w:t>
      </w:r>
    </w:p>
    <w:p>
      <w:r>
        <w:t xml:space="preserve">        └── Event</w:t>
      </w:r>
    </w:p>
    <w:p>
      <w:pPr>
        <w:pStyle w:val="Heading2"/>
      </w:pPr>
      <w:r>
        <w:t>Admin UX Rule</w:t>
      </w:r>
    </w:p>
    <w:p>
      <w:r>
        <w:t>There must be no repetitive Program-management sections or buttons. One Admin function should have one clear location and one meaningful purpose. Existing overlapping interfaces such as ProgramsTab and HealthProgramsTab must be treated as repository findings to reconcile, not as automatic reasons to retain multiple Admin sections.</w:t>
      </w:r>
    </w:p>
    <w:p>
      <w:pPr>
        <w:pStyle w:val="Heading2"/>
      </w:pPr>
      <w:r>
        <w:t>Program Management Requirements</w:t>
      </w:r>
    </w:p>
    <w:p>
      <w:pPr>
        <w:pStyle w:val="ListBullet"/>
      </w:pPr>
      <w:r>
        <w:t>Physical Care and Mental Care are the two approved permanent program families.</w:t>
      </w:r>
    </w:p>
    <w:p>
      <w:pPr>
        <w:pStyle w:val="ListBullet"/>
      </w:pPr>
      <w:r>
        <w:t>The current 6 Physical Care + 5 Mental Care programs are current content, not hardcoded technical limits.</w:t>
      </w:r>
    </w:p>
    <w:p>
      <w:pPr>
        <w:pStyle w:val="ListBullet"/>
      </w:pPr>
      <w:r>
        <w:t>Programs must be dynamically managed from Admin and must not be hardcoded into public page structures.</w:t>
      </w:r>
    </w:p>
    <w:p>
      <w:pPr>
        <w:pStyle w:val="ListBullet"/>
      </w:pPr>
      <w:r>
        <w:t>Admin can add, edit, modify, reorder, move a program between Physical Care and Mental Care, activate/deactivate, hide/unhide, publish/unpublish and delete/archive according to the existing repository lifecycle and permissions.</w:t>
      </w:r>
    </w:p>
    <w:p>
      <w:pPr>
        <w:pStyle w:val="ListBullet"/>
      </w:pPr>
      <w:r>
        <w:t>Projects and Community Initiatives remain distinct concepts. A Program may have Projects, Community Initiatives, or both.</w:t>
      </w:r>
    </w:p>
    <w:p>
      <w:pPr>
        <w:pStyle w:val="ListBullet"/>
      </w:pPr>
      <w:r>
        <w:t>Events remain separate entities that can be related to Programs.</w:t>
      </w:r>
    </w:p>
    <w:p>
      <w:pPr>
        <w:pStyle w:val="ListBullet"/>
      </w:pPr>
      <w:r>
        <w:t>Program-to-Project, Program-to-Initiative and Program-to-Event relationships must use stable data relationships rather than duplicated frontend content.</w:t>
      </w:r>
    </w:p>
    <w:p>
      <w:pPr>
        <w:pStyle w:val="ListBullet"/>
      </w:pPr>
      <w:r>
        <w:t>Program detail pages may expose only relevant Projects, Initiatives, Events, Participation opportunities and Donation connections; empty or irrelevant blocks should not be displayed.</w:t>
      </w:r>
    </w:p>
    <w:p>
      <w:pPr>
        <w:pStyle w:val="ListBullet"/>
      </w:pPr>
      <w:r>
        <w:t>The Program system must use the existing RBAC model rather than creating a parallel permission system.</w:t>
      </w:r>
    </w:p>
    <w:p>
      <w:pPr>
        <w:pStyle w:val="ListBullet"/>
      </w:pPr>
      <w:r>
        <w:t>The existing repository must be inspected before destructive migration or deletion. Preserve established deletion/archive behavior unless a necessary change is approved.</w:t>
      </w:r>
    </w:p>
    <w:p>
      <w:pPr>
        <w:pStyle w:val="Heading2"/>
      </w:pPr>
      <w:r>
        <w:t>Deep Audit — Current Repository Findings Recorded</w:t>
      </w:r>
    </w:p>
    <w:p>
      <w:pPr>
        <w:pStyle w:val="ListBullet"/>
      </w:pPr>
      <w:r>
        <w:t>The repository contains a main Program data/API path and multiple Admin/content implementations that overlap in purpose.</w:t>
      </w:r>
    </w:p>
    <w:p>
      <w:pPr>
        <w:pStyle w:val="ListBullet"/>
      </w:pPr>
      <w:r>
        <w:t>HealthProgramsTab exists as a separate Health programmes CRUD interface.</w:t>
      </w:r>
    </w:p>
    <w:p>
      <w:pPr>
        <w:pStyle w:val="ListBullet"/>
      </w:pPr>
      <w:r>
        <w:t>ProgramsTab exists as another Program administration interface.</w:t>
      </w:r>
    </w:p>
    <w:p>
      <w:pPr>
        <w:pStyle w:val="ListBullet"/>
      </w:pPr>
      <w:r>
        <w:t>The public programs.tsx page contains hardcoded PHYSICAL_SUBS and MENTAL_SUBS arrays.</w:t>
      </w:r>
    </w:p>
    <w:p>
      <w:pPr>
        <w:pStyle w:val="ListBullet"/>
      </w:pPr>
      <w:r>
        <w:t>sahara.tsx independently contains another copy of Physical/Mental subsection arrays.</w:t>
      </w:r>
    </w:p>
    <w:p>
      <w:pPr>
        <w:pStyle w:val="ListBullet"/>
      </w:pPr>
      <w:r>
        <w:t>ARCHITECTURE.md documents HealthProgramsTab as Health programmes CRUD and CommunityInitiativesTab separately.</w:t>
      </w:r>
    </w:p>
    <w:p>
      <w:pPr>
        <w:pStyle w:val="ListBullet"/>
      </w:pPr>
      <w:r>
        <w:t>The final implementation must inventory all Program consumers, JSON fallbacks, settings-backed records, schemas, routes, controllers and relationships before consolidation.</w:t>
      </w:r>
    </w:p>
    <w:p>
      <w:pPr>
        <w:pStyle w:val="Heading2"/>
      </w:pPr>
      <w:r>
        <w:t>Implementation Gate</w:t>
      </w:r>
    </w:p>
    <w:p>
      <w:r>
        <w:t>No further Program code restructuring should be treated as complete until the deep repository audit maps the Program model, API/routes/controllers, Admin tabs, JSON fallback, frontend consumers, CommunityInitiative relationships, Event relationships, Donation relationships and RBAC permissions. Repository findings and approved target-state requirements must remain clearly separated.</w:t>
      </w:r>
    </w:p>
    <w:p>
      <w:r>
        <w:t>Governance reminder: the Master Word Document remains the authoritative working record. A requirement discussed in chat is not an approved requirement unless it is recorded in this document.</w:t>
      </w:r>
    </w:p>
    <w:p>
      <w:pPr>
        <w:pStyle w:val="MasterBody"/>
      </w:pPr>
      <w:r>
        <w:rPr>
          <w:b/>
        </w:rPr>
        <w:t xml:space="preserve">This v26 document is the cumulative single-source-of-truth control record. </w:t>
      </w:r>
      <w:r>
        <w:t>It preserves the original 200+ page audit body and adds the approved product, Admin, frontend, responsive, media, navigation, workflow and implementation decisions made after that audit record. Supporting documents may be retained for evidence and historical traceability, but any approved requirement must also be reflected 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Y-Factor</w:t>
            </w:r>
          </w:p>
        </w:tc>
        <w:tc>
          <w:tcPr>
            <w:tcW w:type="dxa" w:w="1728"/>
          </w:tcPr>
          <w:p>
            <w:r>
              <w:t>Evidence</w:t>
            </w:r>
          </w:p>
        </w:tc>
        <w:tc>
          <w:tcPr>
            <w:tcW w:type="dxa" w:w="1728"/>
          </w:tcPr>
          <w:p>
            <w:r>
              <w:t>Initial Priority</w:t>
            </w:r>
          </w:p>
        </w:tc>
      </w:tr>
      <w:tr>
        <w:tc>
          <w:tcPr>
            <w:tcW w:type="dxa" w:w="1728"/>
          </w:tcPr>
          <w:p>
            <w:r>
              <w:t>ARCH-002</w:t>
            </w:r>
          </w:p>
        </w:tc>
        <w:tc>
          <w:tcPr>
            <w:tcW w:type="dxa" w:w="1728"/>
          </w:tcPr>
          <w:p>
            <w:r>
              <w:t>Documentation / implementation drift</w:t>
            </w:r>
          </w:p>
        </w:tc>
        <w:tc>
          <w:tcPr>
            <w:tcW w:type="dxa" w:w="1728"/>
          </w:tcPr>
          <w:p>
            <w:r>
              <w:t>Senior developers need one reliable system description. Incorrect architecture documentation can cause incorrect deployment, security and maintenance decisions.</w:t>
            </w:r>
          </w:p>
        </w:tc>
        <w:tc>
          <w:tcPr>
            <w:tcW w:type="dxa" w:w="1728"/>
          </w:tcPr>
          <w:p>
            <w:r>
              <w:t>ARCHITECTURE.md vs backend/controllers/authController.js and backend/middleware/auth.js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PROG-002</w:t>
            </w:r>
          </w:p>
        </w:tc>
        <w:tc>
          <w:tcPr>
            <w:tcW w:type="dxa" w:w="1440"/>
          </w:tcPr>
          <w:p>
            <w:r>
              <w:t>Public /programs route is mapped to Sahara rather than the Programs page component</w:t>
            </w:r>
          </w:p>
        </w:tc>
        <w:tc>
          <w:tcPr>
            <w:tcW w:type="dxa" w:w="1440"/>
          </w:tcPr>
          <w:p>
            <w:r>
              <w:t>A public user clicking Programs should reach one authoritative Programs experience. Route/component ambiguity creates inconsistent content, maintenance risk and can make admin changes fail to appear where expected.</w:t>
            </w:r>
          </w:p>
        </w:tc>
        <w:tc>
          <w:tcPr>
            <w:tcW w:type="dxa" w:w="1440"/>
          </w:tcPr>
          <w:p>
            <w:r>
              <w:t>frontend/src/App.tsx: `/programs` → Sahara; `/sahara` → Sahara; `/programs/physical-health` → PhysicalHealthPage; `/programs/mental-health` → MentalHealthPage. Admin has multiple related tabs.</w:t>
            </w:r>
          </w:p>
        </w:tc>
        <w:tc>
          <w:tcPr>
            <w:tcW w:type="dxa" w:w="1440"/>
          </w:tcPr>
          <w:p>
            <w:r>
              <w:t>Define one canonical Programs architecture and route, then make all Program Areas/Programs resolve through that authoritative system. Preserve separate program-area detail routes only where they are intentionally part of the same model.</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No dedicated donation transaction API is visible in the v1 route registry</w:t>
            </w:r>
          </w:p>
        </w:tc>
        <w:tc>
          <w:tcPr>
            <w:tcW w:type="dxa" w:w="1440"/>
          </w:tcPr>
          <w:p>
            <w:r>
              <w:t>Donations are financially sensitive. The organization needs reliable transaction records, verification, reconciliation and failure handling if it expects the website to operate as a donation system rather than merely link to external payment pages.</w:t>
            </w:r>
          </w:p>
        </w:tc>
        <w:tc>
          <w:tcPr>
            <w:tcW w:type="dxa" w:w="1440"/>
          </w:tcPr>
          <w:p>
            <w:r>
              <w:t>frontend/src/pages/donate.tsx; frontend/src/pages/admin/tabs/DonateTab.tsx; backend/routes/v1/index.js contains no donation transaction router.</w:t>
            </w:r>
          </w:p>
        </w:tc>
        <w:tc>
          <w:tcPr>
            <w:tcW w:type="dxa" w:w="1440"/>
          </w:tcPr>
          <w:p>
            <w:r>
              <w:t>Decide explicitly between (A) external hosted payment links with documented reconciliation, or (B) a proper server-side donation/payment architecture with order creation, verification/webhooks, transaction records, idempotency and admin reporting.</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DON-002</w:t>
            </w:r>
          </w:p>
        </w:tc>
        <w:tc>
          <w:tcPr>
            <w:tcW w:type="dxa" w:w="1440"/>
          </w:tcPr>
          <w:p>
            <w:r>
              <w:t>Donate page depends on multiple external services for geo, FX and QR generation</w:t>
            </w:r>
          </w:p>
        </w:tc>
        <w:tc>
          <w:tcPr>
            <w:tcW w:type="dxa" w:w="1440"/>
          </w:tcPr>
          <w:p>
            <w:r>
              <w:t>Payment/donation UX should remain reliable and privacy-conscious even if an external service is unavailable or changes behavior.</w:t>
            </w:r>
          </w:p>
        </w:tc>
        <w:tc>
          <w:tcPr>
            <w:tcW w:type="dxa" w:w="1440"/>
          </w:tcPr>
          <w:p>
            <w:r>
              <w:t>frontend/src/pages/donate.tsx calls ipapi.co, open.er-api.com and api.qrserver.com.</w:t>
            </w:r>
          </w:p>
        </w:tc>
        <w:tc>
          <w:tcPr>
            <w:tcW w:type="dxa" w:w="1440"/>
          </w:tcPr>
          <w:p>
            <w:r>
              <w:t>Minimize third-party dependencies, provide deterministic fallbacks, document data/privacy implications, and avoid making payment eligibility depend on untrusted geo detection.</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VOL-003</w:t>
            </w:r>
          </w:p>
        </w:tc>
        <w:tc>
          <w:tcPr>
            <w:tcW w:type="dxa" w:w="1440"/>
          </w:tcPr>
          <w:p>
            <w:r>
              <w:t>Volunteer application has no explicit lifecycle/status management</w:t>
            </w:r>
          </w:p>
        </w:tc>
        <w:tc>
          <w:tcPr>
            <w:tcW w:type="dxa" w:w="1440"/>
          </w:tcPr>
          <w:p>
            <w:r>
              <w:t>Submission alone does not provide an operational recruitment workflow. Staff need to know whether an application is new, reviewed, contacted, accepted, rejected or active.</w:t>
            </w:r>
          </w:p>
        </w:tc>
        <w:tc>
          <w:tcPr>
            <w:tcW w:type="dxa" w:w="1440"/>
          </w:tcPr>
          <w:p>
            <w:r>
              <w:t>backend/routes/v1/volunteers.js exposes POST, GET admin and DELETE only; backend/controllers/volunteersController.js has submit/listAll/remove; Volunteer model has no status field.</w:t>
            </w:r>
          </w:p>
        </w:tc>
        <w:tc>
          <w:tcPr>
            <w:tcW w:type="dxa" w:w="1440"/>
          </w:tcPr>
          <w:p>
            <w:r>
              <w:t>Add an explicit status/state machine, audit fields, reviewer/assignment data and safe admin update operations; define retention and follow-up rules.</w:t>
            </w:r>
          </w:p>
        </w:tc>
        <w:tc>
          <w:tcPr>
            <w:tcW w:type="dxa" w:w="1440"/>
          </w:tcPr>
          <w:p>
            <w:r>
              <w:t>High</w:t>
            </w:r>
          </w:p>
        </w:tc>
      </w:tr>
    </w:tbl>
    <w:tbl>
      <w:tblPr>
        <w:tblStyle w:val="TableGrid"/>
        <w:tblW w:type="auto" w:w="0"/>
        <w:tblLook w:firstColumn="1" w:firstRow="1" w:lastColumn="0" w:lastRow="0" w:noHBand="0" w:noVBand="1" w:val="04A0"/>
      </w:tblPr>
      <w:tblGrid>
        <w:gridCol w:w="4320"/>
        <w:gridCol w:w="4320"/>
      </w:tblGrid>
      <w:tr>
        <w:tc>
          <w:tcPr>
            <w:tcW w:type="dxa" w:w="4320"/>
          </w:tcPr>
          <w:p>
            <w:r>
              <w:t>Route</w:t>
            </w:r>
          </w:p>
        </w:tc>
        <w:tc>
          <w:tcPr>
            <w:tcW w:type="dxa" w:w="4320"/>
          </w:tcPr>
          <w:p>
            <w:r>
              <w:t>Current component/purpose</w:t>
            </w:r>
          </w:p>
        </w:tc>
      </w:tr>
      <w:tr>
        <w:tc>
          <w:tcPr>
            <w:tcW w:type="dxa" w:w="4320"/>
          </w:tcPr>
          <w:p>
            <w:r>
              <w:t>/</w:t>
            </w:r>
          </w:p>
        </w:tc>
        <w:tc>
          <w:tcPr>
            <w:tcW w:type="dxa" w:w="4320"/>
          </w:tcPr>
          <w:p>
            <w:r>
              <w:t>Home</w:t>
            </w:r>
          </w:p>
        </w:tc>
      </w:tr>
      <w:tr>
        <w:tc>
          <w:tcPr>
            <w:tcW w:type="dxa" w:w="4320"/>
          </w:tcPr>
          <w:p>
            <w:r>
              <w:t>/blog</w:t>
            </w:r>
          </w:p>
        </w:tc>
        <w:tc>
          <w:tcPr>
            <w:tcW w:type="dxa" w:w="4320"/>
          </w:tcPr>
          <w:p>
            <w:r>
              <w:t>Blog</w:t>
            </w:r>
          </w:p>
        </w:tc>
      </w:tr>
      <w:tr>
        <w:tc>
          <w:tcPr>
            <w:tcW w:type="dxa" w:w="4320"/>
          </w:tcPr>
          <w:p>
            <w:r>
              <w:t>/shop</w:t>
            </w:r>
          </w:p>
        </w:tc>
        <w:tc>
          <w:tcPr>
            <w:tcW w:type="dxa" w:w="4320"/>
          </w:tcPr>
          <w:p>
            <w:r>
              <w:t>Shop</w:t>
            </w:r>
          </w:p>
        </w:tc>
      </w:tr>
      <w:tr>
        <w:tc>
          <w:tcPr>
            <w:tcW w:type="dxa" w:w="4320"/>
          </w:tcPr>
          <w:p>
            <w:r>
              <w:t>/get-involved</w:t>
            </w:r>
          </w:p>
        </w:tc>
        <w:tc>
          <w:tcPr>
            <w:tcW w:type="dxa" w:w="4320"/>
          </w:tcPr>
          <w:p>
            <w:r>
              <w:t>Get Involved</w:t>
            </w:r>
          </w:p>
        </w:tc>
      </w:tr>
      <w:tr>
        <w:tc>
          <w:tcPr>
            <w:tcW w:type="dxa" w:w="4320"/>
          </w:tcPr>
          <w:p>
            <w:r>
              <w:t>/programs</w:t>
            </w:r>
          </w:p>
        </w:tc>
        <w:tc>
          <w:tcPr>
            <w:tcW w:type="dxa" w:w="4320"/>
          </w:tcPr>
          <w:p>
            <w:r>
              <w:t>Sahara component — requires correction/reconciliation</w:t>
            </w:r>
          </w:p>
        </w:tc>
      </w:tr>
      <w:tr>
        <w:tc>
          <w:tcPr>
            <w:tcW w:type="dxa" w:w="4320"/>
          </w:tcPr>
          <w:p>
            <w:r>
              <w:t>/sahara</w:t>
            </w:r>
          </w:p>
        </w:tc>
        <w:tc>
          <w:tcPr>
            <w:tcW w:type="dxa" w:w="4320"/>
          </w:tcPr>
          <w:p>
            <w:r>
              <w:t>Sahara</w:t>
            </w:r>
          </w:p>
        </w:tc>
      </w:tr>
      <w:tr>
        <w:tc>
          <w:tcPr>
            <w:tcW w:type="dxa" w:w="4320"/>
          </w:tcPr>
          <w:p>
            <w:r>
              <w:t>/core-values</w:t>
            </w:r>
          </w:p>
        </w:tc>
        <w:tc>
          <w:tcPr>
            <w:tcW w:type="dxa" w:w="4320"/>
          </w:tcPr>
          <w:p>
            <w:r>
              <w:t>Core Values</w:t>
            </w:r>
          </w:p>
        </w:tc>
      </w:tr>
      <w:tr>
        <w:tc>
          <w:tcPr>
            <w:tcW w:type="dxa" w:w="4320"/>
          </w:tcPr>
          <w:p>
            <w:r>
              <w:t>/programs/physical-health</w:t>
            </w:r>
          </w:p>
        </w:tc>
        <w:tc>
          <w:tcPr>
            <w:tcW w:type="dxa" w:w="4320"/>
          </w:tcPr>
          <w:p>
            <w:r>
              <w:t>Physical Health</w:t>
            </w:r>
          </w:p>
        </w:tc>
      </w:tr>
      <w:tr>
        <w:tc>
          <w:tcPr>
            <w:tcW w:type="dxa" w:w="4320"/>
          </w:tcPr>
          <w:p>
            <w:r>
              <w:t>/programs/mental-health</w:t>
            </w:r>
          </w:p>
        </w:tc>
        <w:tc>
          <w:tcPr>
            <w:tcW w:type="dxa" w:w="4320"/>
          </w:tcPr>
          <w:p>
            <w:r>
              <w:t>Mental Health</w:t>
            </w:r>
          </w:p>
        </w:tc>
      </w:tr>
      <w:tr>
        <w:tc>
          <w:tcPr>
            <w:tcW w:type="dxa" w:w="4320"/>
          </w:tcPr>
          <w:p>
            <w:r>
              <w:t>/vision</w:t>
            </w:r>
          </w:p>
        </w:tc>
        <w:tc>
          <w:tcPr>
            <w:tcW w:type="dxa" w:w="4320"/>
          </w:tcPr>
          <w:p>
            <w:r>
              <w:t>Vision</w:t>
            </w:r>
          </w:p>
        </w:tc>
      </w:tr>
      <w:tr>
        <w:tc>
          <w:tcPr>
            <w:tcW w:type="dxa" w:w="4320"/>
          </w:tcPr>
          <w:p>
            <w:r>
              <w:t>/success-stories</w:t>
            </w:r>
          </w:p>
        </w:tc>
        <w:tc>
          <w:tcPr>
            <w:tcW w:type="dxa" w:w="4320"/>
          </w:tcPr>
          <w:p>
            <w:r>
              <w:t>Success Stories</w:t>
            </w:r>
          </w:p>
        </w:tc>
      </w:tr>
      <w:tr>
        <w:tc>
          <w:tcPr>
            <w:tcW w:type="dxa" w:w="4320"/>
          </w:tcPr>
          <w:p>
            <w:r>
              <w:t>/testimonials</w:t>
            </w:r>
          </w:p>
        </w:tc>
        <w:tc>
          <w:tcPr>
            <w:tcW w:type="dxa" w:w="4320"/>
          </w:tcPr>
          <w:p>
            <w:r>
              <w:t>Testimonials</w:t>
            </w:r>
          </w:p>
        </w:tc>
      </w:tr>
      <w:tr>
        <w:tc>
          <w:tcPr>
            <w:tcW w:type="dxa" w:w="4320"/>
          </w:tcPr>
          <w:p>
            <w:r>
              <w:t>/team</w:t>
            </w:r>
          </w:p>
        </w:tc>
        <w:tc>
          <w:tcPr>
            <w:tcW w:type="dxa" w:w="4320"/>
          </w:tcPr>
          <w:p>
            <w:r>
              <w:t>Team Portal</w:t>
            </w:r>
          </w:p>
        </w:tc>
      </w:tr>
      <w:tr>
        <w:tc>
          <w:tcPr>
            <w:tcW w:type="dxa" w:w="4320"/>
          </w:tcPr>
          <w:p>
            <w:r>
              <w:t>/donate</w:t>
            </w:r>
          </w:p>
        </w:tc>
        <w:tc>
          <w:tcPr>
            <w:tcW w:type="dxa" w:w="4320"/>
          </w:tcPr>
          <w:p>
            <w:r>
              <w:t>Donate</w:t>
            </w:r>
          </w:p>
        </w:tc>
      </w:tr>
      <w:tr>
        <w:tc>
          <w:tcPr>
            <w:tcW w:type="dxa" w:w="4320"/>
          </w:tcPr>
          <w:p>
            <w:r>
              <w:t>/join-us</w:t>
            </w:r>
          </w:p>
        </w:tc>
        <w:tc>
          <w:tcPr>
            <w:tcW w:type="dxa" w:w="4320"/>
          </w:tcPr>
          <w:p>
            <w:r>
              <w:t>Volunteer</w:t>
            </w:r>
          </w:p>
        </w:tc>
      </w:tr>
      <w:tr>
        <w:tc>
          <w:tcPr>
            <w:tcW w:type="dxa" w:w="4320"/>
          </w:tcPr>
          <w:p>
            <w:r>
              <w:t>/events</w:t>
            </w:r>
          </w:p>
        </w:tc>
        <w:tc>
          <w:tcPr>
            <w:tcW w:type="dxa" w:w="4320"/>
          </w:tcPr>
          <w:p>
            <w:r>
              <w:t>Events</w:t>
            </w:r>
          </w:p>
        </w:tc>
      </w:tr>
      <w:tr>
        <w:tc>
          <w:tcPr>
            <w:tcW w:type="dxa" w:w="4320"/>
          </w:tcPr>
          <w:p>
            <w:r>
              <w:t>/gallery</w:t>
            </w:r>
          </w:p>
        </w:tc>
        <w:tc>
          <w:tcPr>
            <w:tcW w:type="dxa" w:w="4320"/>
          </w:tcPr>
          <w:p>
            <w:r>
              <w:t>Gallery</w:t>
            </w:r>
          </w:p>
        </w:tc>
      </w:tr>
      <w:tr>
        <w:tc>
          <w:tcPr>
            <w:tcW w:type="dxa" w:w="4320"/>
          </w:tcPr>
          <w:p>
            <w:r>
              <w:t>/coloring</w:t>
            </w:r>
          </w:p>
        </w:tc>
        <w:tc>
          <w:tcPr>
            <w:tcW w:type="dxa" w:w="4320"/>
          </w:tcPr>
          <w:p>
            <w:r>
              <w:t>Coloring</w:t>
            </w:r>
          </w:p>
        </w:tc>
      </w:tr>
      <w:tr>
        <w:tc>
          <w:tcPr>
            <w:tcW w:type="dxa" w:w="4320"/>
          </w:tcPr>
          <w:p>
            <w:r>
              <w:t>/fun-zone</w:t>
            </w:r>
          </w:p>
        </w:tc>
        <w:tc>
          <w:tcPr>
            <w:tcW w:type="dxa" w:w="4320"/>
          </w:tcPr>
          <w:p>
            <w:r>
              <w:t>Fun Zone</w:t>
            </w:r>
          </w:p>
        </w:tc>
      </w:tr>
      <w:tr>
        <w:tc>
          <w:tcPr>
            <w:tcW w:type="dxa" w:w="4320"/>
          </w:tcPr>
          <w:p>
            <w:r>
              <w:t>/live</w:t>
            </w:r>
          </w:p>
        </w:tc>
        <w:tc>
          <w:tcPr>
            <w:tcW w:type="dxa" w:w="4320"/>
          </w:tcPr>
          <w:p>
            <w:r>
              <w:t>Live Stream</w:t>
            </w:r>
          </w:p>
        </w:tc>
      </w:tr>
      <w:tr>
        <w:tc>
          <w:tcPr>
            <w:tcW w:type="dxa" w:w="4320"/>
          </w:tcPr>
          <w:p>
            <w:r>
              <w:t>/embed/donate</w:t>
            </w:r>
          </w:p>
        </w:tc>
        <w:tc>
          <w:tcPr>
            <w:tcW w:type="dxa" w:w="4320"/>
          </w:tcPr>
          <w:p>
            <w:r>
              <w:t>Donation Widget</w:t>
            </w:r>
          </w:p>
        </w:tc>
      </w:tr>
      <w:tr>
        <w:tc>
          <w:tcPr>
            <w:tcW w:type="dxa" w:w="4320"/>
          </w:tcPr>
          <w:p>
            <w:r>
              <w:t>/embed/volunteer</w:t>
            </w:r>
          </w:p>
        </w:tc>
        <w:tc>
          <w:tcPr>
            <w:tcW w:type="dxa" w:w="4320"/>
          </w:tcPr>
          <w:p>
            <w:r>
              <w:t>Volunteer Widget</w:t>
            </w:r>
          </w:p>
        </w:tc>
      </w:tr>
      <w:tr>
        <w:tc>
          <w:tcPr>
            <w:tcW w:type="dxa" w:w="4320"/>
          </w:tcPr>
          <w:p>
            <w:r>
              <w:t>/privacy</w:t>
            </w:r>
          </w:p>
        </w:tc>
        <w:tc>
          <w:tcPr>
            <w:tcW w:type="dxa" w:w="4320"/>
          </w:tcPr>
          <w:p>
            <w:r>
              <w:t>Privacy</w:t>
            </w:r>
          </w:p>
        </w:tc>
      </w:tr>
      <w:tr>
        <w:tc>
          <w:tcPr>
            <w:tcW w:type="dxa" w:w="4320"/>
          </w:tcPr>
          <w:p>
            <w:r>
              <w:t>/terms</w:t>
            </w:r>
          </w:p>
        </w:tc>
        <w:tc>
          <w:tcPr>
            <w:tcW w:type="dxa" w:w="4320"/>
          </w:tcPr>
          <w:p>
            <w:r>
              <w:t>Terms</w:t>
            </w:r>
          </w:p>
        </w:tc>
      </w:tr>
      <w:tr>
        <w:tc>
          <w:tcPr>
            <w:tcW w:type="dxa" w:w="4320"/>
          </w:tcPr>
          <w:p>
            <w:r>
              <w:t>/admin/:section?</w:t>
            </w:r>
          </w:p>
        </w:tc>
        <w:tc>
          <w:tcPr>
            <w:tcW w:type="dxa" w:w="4320"/>
          </w:tcPr>
          <w:p>
            <w:r>
              <w:t>Admin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FORM-001</w:t>
            </w:r>
          </w:p>
        </w:tc>
        <w:tc>
          <w:tcPr>
            <w:tcW w:type="dxa" w:w="1440"/>
          </w:tcPr>
          <w:p>
            <w:r>
              <w:t>Contact enquiries are not persisted</w:t>
            </w:r>
          </w:p>
        </w:tc>
        <w:tc>
          <w:tcPr>
            <w:tcW w:type="dxa" w:w="1440"/>
          </w:tcPr>
          <w:p>
            <w:r>
              <w:t>If staff miss an email, the enquiry may have no recoverable operational record. There is no admin history, status, assignment, reporting or follow-up trail in the inspected controller.</w:t>
            </w:r>
          </w:p>
        </w:tc>
        <w:tc>
          <w:tcPr>
            <w:tcW w:type="dxa" w:w="1440"/>
          </w:tcPr>
          <w:p>
            <w:r>
              <w:t>backend/routes/v1/contact.js → backend/controllers/contactController.js → email service only.</w:t>
            </w:r>
          </w:p>
        </w:tc>
        <w:tc>
          <w:tcPr>
            <w:tcW w:type="dxa" w:w="1440"/>
          </w:tcPr>
          <w:p>
            <w:r>
              <w:t>Persist contact enquiries in a dedicated model/collection, expose protected admin list/detail/status actions, and retain the email notification as a secondary channel.</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DB-002</w:t>
            </w:r>
          </w:p>
        </w:tc>
        <w:tc>
          <w:tcPr>
            <w:tcW w:type="dxa" w:w="1440"/>
          </w:tcPr>
          <w:p>
            <w:r>
              <w:t>Newsletter uniqueness differs between MongoDB and JSON modes</w:t>
            </w:r>
          </w:p>
        </w:tc>
        <w:tc>
          <w:tcPr>
            <w:tcW w:type="dxa" w:w="1440"/>
          </w:tcPr>
          <w:p>
            <w:r>
              <w:t>Behavior must be consistent across environments. Duplicate subscribers can corrupt reporting, increase messaging risk and complicate synchronization.</w:t>
            </w:r>
          </w:p>
        </w:tc>
        <w:tc>
          <w:tcPr>
            <w:tcW w:type="dxa" w:w="1440"/>
          </w:tcPr>
          <w:p>
            <w:r>
              <w:t>backend/models/Newsletter.js uses unique:true in MongoDB but jsonModel fallback has no uniqueness enforcement.</w:t>
            </w:r>
          </w:p>
        </w:tc>
        <w:tc>
          <w:tcPr>
            <w:tcW w:type="dxa" w:w="1440"/>
          </w:tcPr>
          <w:p>
            <w:r>
              <w:t>Use one production persistence layer; until migration, enforce uniqueness explicitly in the service/controller regardless of storage backend.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 / Path</w:t>
            </w:r>
          </w:p>
        </w:tc>
        <w:tc>
          <w:tcPr>
            <w:tcW w:type="dxa" w:w="1440"/>
          </w:tcPr>
          <w:p>
            <w:r>
              <w:t>Recommendation</w:t>
            </w:r>
          </w:p>
        </w:tc>
        <w:tc>
          <w:tcPr>
            <w:tcW w:type="dxa" w:w="1440"/>
          </w:tcPr>
          <w:p>
            <w:r>
              <w:t>Priority</w:t>
            </w:r>
          </w:p>
        </w:tc>
      </w:tr>
      <w:tr>
        <w:tc>
          <w:tcPr>
            <w:tcW w:type="dxa" w:w="1440"/>
          </w:tcPr>
          <w:p>
            <w:r>
              <w:t>SEC-003</w:t>
            </w:r>
          </w:p>
        </w:tc>
        <w:tc>
          <w:tcPr>
            <w:tcW w:type="dxa" w:w="1440"/>
          </w:tcPr>
          <w:p>
            <w:r>
              <w:t>Team bearer token is reversible Base64 identity data, not a cryptographically signed credential</w:t>
            </w:r>
          </w:p>
        </w:tc>
        <w:tc>
          <w:tcPr>
            <w:tcW w:type="dxa" w:w="1440"/>
          </w:tcPr>
          <w:p>
            <w:r>
              <w:t>Anyone who obtains or can construct the username:id token can potentially impersonate that team member. Authorization must be based on an unforgeable credential and should expire/revoke.</w:t>
            </w:r>
          </w:p>
        </w:tc>
        <w:tc>
          <w:tcPr>
            <w:tcW w:type="dxa" w:w="1440"/>
          </w:tcPr>
          <w:p>
            <w:r>
              <w:t>frontend/src/pages/team-portal.tsx stores spandana_team_token in localStorage; backend/middleware/auth.js decodes Base64 username:id and looks up the username.</w:t>
            </w:r>
          </w:p>
        </w:tc>
        <w:tc>
          <w:tcPr>
            <w:tcW w:type="dxa" w:w="1440"/>
          </w:tcPr>
          <w:p>
            <w:r>
              <w:t>Replace with signed short-lived access tokens or server-side sessions; enforce active status, role/permission checks, expiry, revocation and secure client storage.</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Current State</w:t>
            </w:r>
          </w:p>
        </w:tc>
        <w:tc>
          <w:tcPr>
            <w:tcW w:type="dxa" w:w="1728"/>
          </w:tcPr>
          <w:p>
            <w:r>
              <w:t>Recommendation</w:t>
            </w:r>
          </w:p>
        </w:tc>
        <w:tc>
          <w:tcPr>
            <w:tcW w:type="dxa" w:w="1728"/>
          </w:tcPr>
          <w:p>
            <w:r>
              <w:t>Priority</w:t>
            </w:r>
          </w:p>
        </w:tc>
      </w:tr>
      <w:tr>
        <w:tc>
          <w:tcPr>
            <w:tcW w:type="dxa" w:w="1728"/>
          </w:tcPr>
          <w:p>
            <w:r>
              <w:t>ARCH-003</w:t>
            </w:r>
          </w:p>
        </w:tc>
        <w:tc>
          <w:tcPr>
            <w:tcW w:type="dxa" w:w="1728"/>
          </w:tcPr>
          <w:p>
            <w:r>
              <w:t>Team resource functionality is implemented through Settings CMS rather than a dedicated resource model</w:t>
            </w:r>
          </w:p>
        </w:tc>
        <w:tc>
          <w:tcPr>
            <w:tcW w:type="dxa" w:w="1728"/>
          </w:tcPr>
          <w:p>
            <w:r>
              <w:t>team.js → getResources → Settings.getLive() → settings.teamResources; frontend consumes /api/team/resources.</w:t>
            </w:r>
          </w:p>
        </w:tc>
        <w:tc>
          <w:tcPr>
            <w:tcW w:type="dxa" w:w="1728"/>
          </w:tcPr>
          <w:p>
            <w:r>
              <w:t>Decide whether team resources are genuinely configuration/content or should become a first-class managed resource with ownership, permissions, versioning and audit trail.</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PROG-003</w:t>
            </w:r>
          </w:p>
        </w:tc>
        <w:tc>
          <w:tcPr>
            <w:tcW w:type="dxa" w:w="1440"/>
          </w:tcPr>
          <w:p>
            <w:r>
              <w:t>Programs domain is split across Program and CommunityInitiative models while public UI presents them together</w:t>
            </w:r>
          </w:p>
        </w:tc>
        <w:tc>
          <w:tcPr>
            <w:tcW w:type="dxa" w:w="1440"/>
          </w:tcPr>
          <w:p>
            <w:r>
              <w:t>The organization needs one clear information architecture. Two separate content models can cause duplicate concepts, inconsistent permissions, different publishing rules and admin confusion.</w:t>
            </w:r>
          </w:p>
        </w:tc>
        <w:tc>
          <w:tcPr>
            <w:tcW w:type="dxa" w:w="1440"/>
          </w:tcPr>
          <w:p>
            <w:r>
              <w:t>backend/models/Program.js → health-programs.json / Program Mongo collection; backend/models/CommunityInitiative.js → community-initiatives.json / CommunityInitiative Mongo collection; backend/routes/v1/index.js registers both /programs and /initiatives; frontend Programs page fetches both.</w:t>
            </w:r>
          </w:p>
        </w:tc>
        <w:tc>
          <w:tcPr>
            <w:tcW w:type="dxa" w:w="1440"/>
          </w:tcPr>
          <w:p>
            <w:r>
              <w:t>Do not merge blindly. First define the business taxonomy: Program Area → Program → Initiative/Activity. Then decide which objects require separate models and which are merely content types. Make the public and admin IA reflect that canonical taxonomy.</w:t>
            </w:r>
          </w:p>
        </w:tc>
        <w:tc>
          <w:tcPr>
            <w:tcW w:type="dxa" w:w="1440"/>
          </w:tcPr>
          <w:p>
            <w:r>
              <w:t>CRITICAL / P0-P1</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PROG-004</w:t>
            </w:r>
          </w:p>
        </w:tc>
        <w:tc>
          <w:tcPr>
            <w:tcW w:type="dxa" w:w="1728"/>
          </w:tcPr>
          <w:p>
            <w:r>
              <w:t>Public Programs page mixes CMS data with hardcoded taxonomy and statistics</w:t>
            </w:r>
          </w:p>
        </w:tc>
        <w:tc>
          <w:tcPr>
            <w:tcW w:type="dxa" w:w="1728"/>
          </w:tcPr>
          <w:p>
            <w:r>
              <w:t>Changing the program structure in Admin should produce predictable public changes. Otherwise administrators have to edit code for ordinary content changes.</w:t>
            </w:r>
          </w:p>
        </w:tc>
        <w:tc>
          <w:tcPr>
            <w:tcW w:type="dxa" w:w="1728"/>
          </w:tcPr>
          <w:p>
            <w:r>
              <w:t>frontend/src/pages/programs.tsx contains PHYSICAL_SUBS, MENTAL_SUBS and STATS constants while also fetching /api/programs and /api/initiatives.</w:t>
            </w:r>
          </w:p>
        </w:tc>
        <w:tc>
          <w:tcPr>
            <w:tcW w:type="dxa" w:w="1728"/>
          </w:tcPr>
          <w:p>
            <w:r>
              <w:t>Make the canonical program taxonomy/configuration database-driven where it represents operational content; keep genuinely permanent presentation copy static only where intentionally designed.</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ADMIN-001</w:t>
            </w:r>
          </w:p>
        </w:tc>
        <w:tc>
          <w:tcPr>
            <w:tcW w:type="dxa" w:w="1440"/>
          </w:tcPr>
          <w:p>
            <w:r>
              <w:t>Admin contains overlapping management surfaces for Programs</w:t>
            </w:r>
          </w:p>
        </w:tc>
        <w:tc>
          <w:tcPr>
            <w:tcW w:type="dxa" w:w="1440"/>
          </w:tcPr>
          <w:p>
            <w:r>
              <w:t>Multiple admin entry points for the same business domain increase the chance of conflicting data, unclear ownership and inconsistent publishing behavior.</w:t>
            </w:r>
          </w:p>
        </w:tc>
        <w:tc>
          <w:tcPr>
            <w:tcW w:type="dxa" w:w="1440"/>
          </w:tcPr>
          <w:p>
            <w:r>
              <w:t>frontend/src/pages/admin/index.tsx imports ProgramsTab, HealthProgramsTab, PhysicalHealthTab, MentalHealthTab, SaharaTab and CommunityInitiativesTab; preview routes map several of them into /programs or program subroutes.</w:t>
            </w:r>
          </w:p>
        </w:tc>
        <w:tc>
          <w:tcPr>
            <w:tcW w:type="dxa" w:w="1440"/>
          </w:tcPr>
          <w:p>
            <w:r>
              <w:t>After the canonical Programs taxonomy is approved, consolidate the Admin into one authoritative Programs area with clearly defined child entities. Remove only after migration and verification.</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SEC-004</w:t>
            </w:r>
          </w:p>
        </w:tc>
        <w:tc>
          <w:tcPr>
            <w:tcW w:type="dxa" w:w="1728"/>
          </w:tcPr>
          <w:p>
            <w:r>
              <w:t>Admin password is also the bearer credential</w:t>
            </w:r>
          </w:p>
        </w:tc>
        <w:tc>
          <w:tcPr>
            <w:tcW w:type="dxa" w:w="1728"/>
          </w:tcPr>
          <w:p>
            <w:r>
              <w:t>The password becomes the reusable API credential. If exposed through browser storage, logs, debugging, compromised client context or another leak, the attacker has the same credential used to authenticate the admin.</w:t>
            </w:r>
          </w:p>
        </w:tc>
        <w:tc>
          <w:tcPr>
            <w:tcW w:type="dxa" w:w="1728"/>
          </w:tcPr>
          <w:p>
            <w:r>
              <w:t>Use a separate short-lived access token/session after password verification; never return the password as the API token. Add expiry, revocation and session controls.</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SEC-005</w:t>
            </w:r>
          </w:p>
        </w:tc>
        <w:tc>
          <w:tcPr>
            <w:tcW w:type="dxa" w:w="1728"/>
          </w:tcPr>
          <w:p>
            <w:r>
              <w:t>Logout does not revoke the bearer credential</w:t>
            </w:r>
          </w:p>
        </w:tc>
        <w:tc>
          <w:tcPr>
            <w:tcW w:type="dxa" w:w="1728"/>
          </w:tcPr>
          <w:p>
            <w:r>
              <w:t>An already-known credential remains valid after logout because there is no server-side session/token revocation.</w:t>
            </w:r>
          </w:p>
        </w:tc>
        <w:tc>
          <w:tcPr>
            <w:tcW w:type="dxa" w:w="1728"/>
          </w:tcPr>
          <w:p>
            <w:r>
              <w:t>Move to server-side sessions or short-lived access/refresh tokens with revocation strategy.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DB-003</w:t>
            </w:r>
          </w:p>
        </w:tc>
        <w:tc>
          <w:tcPr>
            <w:tcW w:type="dxa" w:w="1440"/>
          </w:tcPr>
          <w:p>
            <w:r>
              <w:t>JSON fallback provides atomic file replacement but not database-level consistency</w:t>
            </w:r>
          </w:p>
        </w:tc>
        <w:tc>
          <w:tcPr>
            <w:tcW w:type="dxa" w:w="1440"/>
          </w:tcPr>
          <w:p>
            <w:r>
              <w:t>Atomic file writes protect against one class of corruption but do not make JSON storage equivalent to MongoDB under concurrent requests or complex workflows.</w:t>
            </w:r>
          </w:p>
        </w:tc>
        <w:tc>
          <w:tcPr>
            <w:tcW w:type="dxa" w:w="1440"/>
          </w:tcPr>
          <w:p>
            <w:r>
              <w:t>backend/models/base.js uses read-all → modify → atomic rename for create/update/delete.</w:t>
            </w:r>
          </w:p>
        </w:tc>
        <w:tc>
          <w:tcPr>
            <w:tcW w:type="dxa" w:w="1440"/>
          </w:tcPr>
          <w:p>
            <w:r>
              <w:t>Do not treat JSON fallback as production-equivalent to MongoDB. Define it as development/demo/offline fallback or replace with one supported production persistence layer.</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DB-004</w:t>
            </w:r>
          </w:p>
        </w:tc>
        <w:tc>
          <w:tcPr>
            <w:tcW w:type="dxa" w:w="1728"/>
          </w:tcPr>
          <w:p>
            <w:r>
              <w:t>Identifier semantics differ between MongoDB and JSON</w:t>
            </w:r>
          </w:p>
        </w:tc>
        <w:tc>
          <w:tcPr>
            <w:tcW w:type="dxa" w:w="1728"/>
          </w:tcPr>
          <w:p>
            <w:r>
              <w:t>An application should have a stable entity identity contract regardless of storage backend.</w:t>
            </w:r>
          </w:p>
        </w:tc>
        <w:tc>
          <w:tcPr>
            <w:tcW w:type="dxa" w:w="1728"/>
          </w:tcPr>
          <w:p>
            <w:r>
              <w:t>Standardize identifiers and API contracts, or explicitly isolate storage-specific IDs behind the model/service layer.</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AUTHZ-001</w:t>
            </w:r>
          </w:p>
        </w:tc>
        <w:tc>
          <w:tcPr>
            <w:tcW w:type="dxa" w:w="1728"/>
          </w:tcPr>
          <w:p>
            <w:r>
              <w:t>Team role is stored but not enforced by the inspected team middleware</w:t>
            </w:r>
          </w:p>
        </w:tc>
        <w:tc>
          <w:tcPr>
            <w:tcW w:type="dxa" w:w="1728"/>
          </w:tcPr>
          <w:p>
            <w:r>
              <w:t>Knowing who the user is is not enough; sensitive actions should be restricted by role/permission.</w:t>
            </w:r>
          </w:p>
        </w:tc>
        <w:tc>
          <w:tcPr>
            <w:tcW w:type="dxa" w:w="1728"/>
          </w:tcPr>
          <w:p>
            <w:r>
              <w:t>Introduce explicit permission checks such as requirePermission('team.resources.read') and apply them to every protected operation.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API-001</w:t>
            </w:r>
          </w:p>
        </w:tc>
        <w:tc>
          <w:tcPr>
            <w:tcW w:type="dxa" w:w="1440"/>
          </w:tcPr>
          <w:p>
            <w:r>
              <w:t>Settings status hardcodes hasDraft=true</w:t>
            </w:r>
          </w:p>
        </w:tc>
        <w:tc>
          <w:tcPr>
            <w:tcW w:type="dxa" w:w="1440"/>
          </w:tcPr>
          <w:p>
            <w:r>
              <w:t>Admin users need trustworthy publishing state. A false draft indicator can cause confusion about what is saved, pending or published.</w:t>
            </w:r>
          </w:p>
        </w:tc>
        <w:tc>
          <w:tcPr>
            <w:tcW w:type="dxa" w:w="1440"/>
          </w:tcPr>
          <w:p>
            <w:r>
              <w:t>backend/controllers/settingsController.js → getStatus() returns { hasDraft: true, ... }.</w:t>
            </w:r>
          </w:p>
        </w:tc>
        <w:tc>
          <w:tcPr>
            <w:tcW w:type="dxa" w:w="1440"/>
          </w:tcPr>
          <w:p>
            <w:r>
              <w:t>Calculate draft existence from actual draft/live state and return explicit draft version/hash/timestamp.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DB-005</w:t>
            </w:r>
          </w:p>
        </w:tc>
        <w:tc>
          <w:tcPr>
            <w:tcW w:type="dxa" w:w="1728"/>
          </w:tcPr>
          <w:p>
            <w:r>
              <w:t>Settings publishing history differs by database mode</w:t>
            </w:r>
          </w:p>
        </w:tc>
        <w:tc>
          <w:tcPr>
            <w:tcW w:type="dxa" w:w="1728"/>
          </w:tcPr>
          <w:p>
            <w:r>
              <w:t>Version history is an operational safety feature. Losing it in MongoDB mode makes production behavior different from fallback mode and removes a rollback capability.</w:t>
            </w:r>
          </w:p>
        </w:tc>
        <w:tc>
          <w:tcPr>
            <w:tcW w:type="dxa" w:w="1728"/>
          </w:tcPr>
          <w:p>
            <w:r>
              <w:t>Implement versioned settings records in MongoDB, or explicitly remove/disable history UI until parity exists.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API-002</w:t>
            </w:r>
          </w:p>
        </w:tc>
        <w:tc>
          <w:tcPr>
            <w:tcW w:type="dxa" w:w="1728"/>
          </w:tcPr>
          <w:p>
            <w:r>
              <w:t>Duplicate/alias Blog endpoints exist</w:t>
            </w:r>
          </w:p>
        </w:tc>
        <w:tc>
          <w:tcPr>
            <w:tcW w:type="dxa" w:w="1728"/>
          </w:tcPr>
          <w:p>
            <w:r>
              <w:t>Multiple URLs for the same resource create ambiguity and can make future frontend/backend changes inconsistent.</w:t>
            </w:r>
          </w:p>
        </w:tc>
        <w:tc>
          <w:tcPr>
            <w:tcW w:type="dxa" w:w="1728"/>
          </w:tcPr>
          <w:p>
            <w:r>
              <w:t>Choose one canonical endpoint family, migrate callers, retain temporary aliases only with an explicit deprecation plan.</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Current State</w:t>
            </w:r>
          </w:p>
        </w:tc>
        <w:tc>
          <w:tcPr>
            <w:tcW w:type="dxa" w:w="1728"/>
          </w:tcPr>
          <w:p>
            <w:r>
              <w:t>Y-Factor</w:t>
            </w:r>
          </w:p>
        </w:tc>
        <w:tc>
          <w:tcPr>
            <w:tcW w:type="dxa" w:w="1728"/>
          </w:tcPr>
          <w:p>
            <w:r>
              <w:t>Recommendation</w:t>
            </w:r>
          </w:p>
        </w:tc>
        <w:tc>
          <w:tcPr>
            <w:tcW w:type="dxa" w:w="1728"/>
          </w:tcPr>
          <w:p>
            <w:r>
              <w:t>Status</w:t>
            </w:r>
          </w:p>
        </w:tc>
      </w:tr>
      <w:tr>
        <w:tc>
          <w:tcPr>
            <w:tcW w:type="dxa" w:w="1728"/>
          </w:tcPr>
          <w:p>
            <w:r>
              <w:t>Events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Testimonials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Gallery</w:t>
            </w:r>
          </w:p>
        </w:tc>
        <w:tc>
          <w:tcPr>
            <w:tcW w:type="dxa" w:w="1728"/>
          </w:tcPr>
          <w:p>
            <w:r>
              <w:t>Public GET + Admin CRUD + bulk upload</w:t>
            </w:r>
          </w:p>
        </w:tc>
        <w:tc>
          <w:tcPr>
            <w:tcW w:type="dxa" w:w="1728"/>
          </w:tcPr>
          <w:p>
            <w:r>
              <w:t>Media management needs controlled upload path</w:t>
            </w:r>
          </w:p>
        </w:tc>
        <w:tc>
          <w:tcPr>
            <w:tcW w:type="dxa" w:w="1728"/>
          </w:tcPr>
          <w:p>
            <w:r>
              <w:t>Verify MIME/size/storage cleanup and authorization in upload service</w:t>
            </w:r>
          </w:p>
        </w:tc>
        <w:tc>
          <w:tcPr>
            <w:tcW w:type="dxa" w:w="1728"/>
          </w:tcPr>
          <w:p>
            <w:r>
              <w:t>🟢/🟠 Verify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SEC-006</w:t>
            </w:r>
          </w:p>
        </w:tc>
        <w:tc>
          <w:tcPr>
            <w:tcW w:type="dxa" w:w="1440"/>
          </w:tcPr>
          <w:p>
            <w:r>
              <w:t>File-type security depends on individual route wiring</w:t>
            </w:r>
          </w:p>
        </w:tc>
        <w:tc>
          <w:tcPr>
            <w:tcW w:type="dxa" w:w="1440"/>
          </w:tcPr>
          <w:p>
            <w:r>
              <w:t>A secure upload policy should be enforced consistently, not only where a developer remembered to attach a guard.</w:t>
            </w:r>
          </w:p>
        </w:tc>
        <w:tc>
          <w:tcPr>
            <w:tcW w:type="dxa" w:w="1440"/>
          </w:tcPr>
          <w:p>
            <w:r>
              <w:t>backend/services/uploadService.js provides multer upload middleware without type validation; backend/routes/v1/gallery.js adds uploadGuard for image bulk uploads.</w:t>
            </w:r>
          </w:p>
        </w:tc>
        <w:tc>
          <w:tcPr>
            <w:tcW w:type="dxa" w:w="1440"/>
          </w:tcPr>
          <w:p>
            <w:r>
              <w:t>Create centralized upload policies by media type and require every endpoint to use them. Verify MIME/signature, extension, size and content-specific limits.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SEC-007</w:t>
            </w:r>
          </w:p>
        </w:tc>
        <w:tc>
          <w:tcPr>
            <w:tcW w:type="dxa" w:w="1728"/>
          </w:tcPr>
          <w:p>
            <w:r>
              <w:t>All uploads in UPLOADS_DIR are exposed as static public files</w:t>
            </w:r>
          </w:p>
        </w:tc>
        <w:tc>
          <w:tcPr>
            <w:tcW w:type="dxa" w:w="1728"/>
          </w:tcPr>
          <w:p>
            <w:r>
              <w:t>Private documents must not become publicly retrievable merely because they were uploaded.</w:t>
            </w:r>
          </w:p>
        </w:tc>
        <w:tc>
          <w:tcPr>
            <w:tcW w:type="dxa" w:w="1728"/>
          </w:tcPr>
          <w:p>
            <w:r>
              <w:t>Separate public media storage from private document storage; serve private files only through authenticated authorization checks.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SEC-008</w:t>
            </w:r>
          </w:p>
        </w:tc>
        <w:tc>
          <w:tcPr>
            <w:tcW w:type="dxa" w:w="1728"/>
          </w:tcPr>
          <w:p>
            <w:r>
              <w:t>Health endpoint discloses environment and database mode</w:t>
            </w:r>
          </w:p>
        </w:tc>
        <w:tc>
          <w:tcPr>
            <w:tcW w:type="dxa" w:w="1728"/>
          </w:tcPr>
          <w:p>
            <w:r>
              <w:t>Public infrastructure endpoints should expose only information needed for monitoring.</w:t>
            </w:r>
          </w:p>
        </w:tc>
        <w:tc>
          <w:tcPr>
            <w:tcW w:type="dxa" w:w="1728"/>
          </w:tcPr>
          <w:p>
            <w:r>
              <w:t>Return minimal health status publicly; expose detailed diagnostics only to trusted monitoring/admin channels.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API-003</w:t>
            </w:r>
          </w:p>
        </w:tc>
        <w:tc>
          <w:tcPr>
            <w:tcW w:type="dxa" w:w="1440"/>
          </w:tcPr>
          <w:p>
            <w:r>
              <w:t>Two API prefixes are intentionally supported</w:t>
            </w:r>
          </w:p>
        </w:tc>
        <w:tc>
          <w:tcPr>
            <w:tcW w:type="dxa" w:w="1440"/>
          </w:tcPr>
          <w:p>
            <w:r>
              <w:t>Two live contracts increase testing and deprecation complexity and can hide stale frontend calls.</w:t>
            </w:r>
          </w:p>
        </w:tc>
        <w:tc>
          <w:tcPr>
            <w:tcW w:type="dxa" w:w="1440"/>
          </w:tcPr>
          <w:p>
            <w:r>
              <w:t>frontend/src/services/api.js defaults to /api/v1; backend/server.js mounts v1Routes at both /api/v1 and /api.</w:t>
            </w:r>
          </w:p>
        </w:tc>
        <w:tc>
          <w:tcPr>
            <w:tcW w:type="dxa" w:w="1440"/>
          </w:tcPr>
          <w:p>
            <w:r>
              <w:t>Standardize frontend and backend on /api/v1, inventory legacy /api callers, migrate them, then remove the compatibility mount after verification.</w:t>
            </w:r>
          </w:p>
        </w:tc>
        <w:tc>
          <w:tcPr>
            <w:tcW w:type="dxa" w:w="1440"/>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SEC-009</w:t>
            </w:r>
          </w:p>
        </w:tc>
        <w:tc>
          <w:tcPr>
            <w:tcW w:type="dxa" w:w="1728"/>
          </w:tcPr>
          <w:p>
            <w:r>
              <w:t>Frontend upload authorization depends on the reusable localStorage admin credential</w:t>
            </w:r>
          </w:p>
        </w:tc>
        <w:tc>
          <w:tcPr>
            <w:tcW w:type="dxa" w:w="1728"/>
          </w:tcPr>
          <w:p>
            <w:r>
              <w:t>File upload is a high-impact operation; a stolen reusable credential can be used to upload/modify content.</w:t>
            </w:r>
          </w:p>
        </w:tc>
        <w:tc>
          <w:tcPr>
            <w:tcW w:type="dxa" w:w="1728"/>
          </w:tcPr>
          <w:p>
            <w:r>
              <w:t>Move upload authorization onto the redesigned session/token architecture and add explicit media 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API-004</w:t>
            </w:r>
          </w:p>
        </w:tc>
        <w:tc>
          <w:tcPr>
            <w:tcW w:type="dxa" w:w="1440"/>
          </w:tcPr>
          <w:p>
            <w:r>
              <w:t>API documentation does not enumerate every mounted route</w:t>
            </w:r>
          </w:p>
        </w:tc>
        <w:tc>
          <w:tcPr>
            <w:tcW w:type="dxa" w:w="1440"/>
          </w:tcPr>
          <w:p>
            <w:r>
              <w:t>Developers and auditors need one authoritative contract. Missing routes create hidden functionality and make testing incomplete.</w:t>
            </w:r>
          </w:p>
        </w:tc>
        <w:tc>
          <w:tcPr>
            <w:tcW w:type="dxa" w:w="1440"/>
          </w:tcPr>
          <w:p>
            <w:r>
              <w:t>backend/routes/v1/index.js mounts communityInitiatives, gameListings, upload and coloring, while /docs endpoint lists only selected endpoints.</w:t>
            </w:r>
          </w:p>
        </w:tc>
        <w:tc>
          <w:tcPr>
            <w:tcW w:type="dxa" w:w="1440"/>
          </w:tcPr>
          <w:p>
            <w:r>
              <w:t>Generate the API documentation from route metadata/OpenAPI or maintain a complete version-controlled contract that is tested against actual route registration.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SEC-010</w:t>
            </w:r>
          </w:p>
        </w:tc>
        <w:tc>
          <w:tcPr>
            <w:tcW w:type="dxa" w:w="1728"/>
          </w:tcPr>
          <w:p>
            <w:r>
              <w:t>ZIP upload requires specialized archive-security review</w:t>
            </w:r>
          </w:p>
        </w:tc>
        <w:tc>
          <w:tcPr>
            <w:tcW w:type="dxa" w:w="1728"/>
          </w:tcPr>
          <w:p>
            <w:r>
              <w:t>Archives can contain traversal paths, excessive expansion or unexpected files. Uploading a ZIP is materially higher risk than an image.</w:t>
            </w:r>
          </w:p>
        </w:tc>
        <w:tc>
          <w:tcPr>
            <w:tcW w:type="dxa" w:w="1728"/>
          </w:tcPr>
          <w:p>
            <w:r>
              <w:t>Inspect uploadZip implementation for archive validation, extraction limits, path sanitization, allowed extensions and cleanup.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TEST-001</w:t>
            </w:r>
          </w:p>
        </w:tc>
        <w:tc>
          <w:tcPr>
            <w:tcW w:type="dxa" w:w="1728"/>
          </w:tcPr>
          <w:p>
            <w:r>
              <w:t>Frontend/API route mismatch has occurred historically</w:t>
            </w:r>
          </w:p>
        </w:tc>
        <w:tc>
          <w:tcPr>
            <w:tcW w:type="dxa" w:w="1728"/>
          </w:tcPr>
          <w:p>
            <w:r>
              <w:t>Manual testing can miss routes until a user hits the feature. Regression tests should detect missing API contracts before deployment.</w:t>
            </w:r>
          </w:p>
        </w:tc>
        <w:tc>
          <w:tcPr>
            <w:tcW w:type="dxa" w:w="1728"/>
          </w:tcPr>
          <w:p>
            <w:r>
              <w:t>Add automated smoke tests for every public feature endpoint and critical Admin endpoint, including expected status and response shape.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SEC-010</w:t>
            </w:r>
          </w:p>
        </w:tc>
        <w:tc>
          <w:tcPr>
            <w:tcW w:type="dxa" w:w="1440"/>
          </w:tcPr>
          <w:p>
            <w:r>
              <w:t>ZIP upload trusts original filename extension and has no visible archive/content validation before extraction</w:t>
            </w:r>
          </w:p>
        </w:tc>
        <w:tc>
          <w:tcPr>
            <w:tcW w:type="dxa" w:w="1440"/>
          </w:tcPr>
          <w:p>
            <w:r>
              <w:t>An attacker can provide a file whose name ends in .zip but whose content is not a valid ZIP, or craft archives that consume excessive resources. Archive upload needs content and resource controls.</w:t>
            </w:r>
          </w:p>
        </w:tc>
        <w:tc>
          <w:tcPr>
            <w:tcW w:type="dxa" w:w="1440"/>
          </w:tcPr>
          <w:p>
            <w:r>
              <w:t>gameListingsController.js checks path.extname(req.file.originalname) === '.zip' and then constructs new AdmZip(req.file.path) followed by extractAllTo.</w:t>
            </w:r>
          </w:p>
        </w:tc>
        <w:tc>
          <w:tcPr>
            <w:tcW w:type="dxa" w:w="1440"/>
          </w:tcPr>
          <w:p>
            <w:r>
              <w:t>Validate ZIP signature/content, cap archive entry count and total uncompressed size, reject suspicious paths/symlinks, constrain extraction destination, and fail safely with cleanup. Consider scanning/allowlisting game file types.</w:t>
            </w:r>
          </w:p>
        </w:tc>
        <w:tc>
          <w:tcPr>
            <w:tcW w:type="dxa" w:w="1440"/>
          </w:tcPr>
          <w:p>
            <w:r>
              <w:t>High / potentially Critical depending on deployment exposure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SEC-011</w:t>
            </w:r>
          </w:p>
        </w:tc>
        <w:tc>
          <w:tcPr>
            <w:tcW w:type="dxa" w:w="1728"/>
          </w:tcPr>
          <w:p>
            <w:r>
              <w:t>Admin-uploaded browser games are served as public HTML/JS under the application upload origin</w:t>
            </w:r>
          </w:p>
        </w:tc>
        <w:tc>
          <w:tcPr>
            <w:tcW w:type="dxa" w:w="1728"/>
          </w:tcPr>
          <w:p>
            <w:r>
              <w:t>Uploaded executable content should not share the same trust boundary as the Admin/site application unless deliberately sandboxed.</w:t>
            </w:r>
          </w:p>
        </w:tc>
        <w:tc>
          <w:tcPr>
            <w:tcW w:type="dxa" w:w="1728"/>
          </w:tcPr>
          <w:p>
            <w:r>
              <w:t>Serve games from an isolated origin/subdomain with restrictive headers and CSP, or sandbox them in an iframe with an isolated content origin. Do not allow uploaded game content to share privileged cookies or application origin.</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SEC-012</w:t>
            </w:r>
          </w:p>
        </w:tc>
        <w:tc>
          <w:tcPr>
            <w:tcW w:type="dxa" w:w="1728"/>
          </w:tcPr>
          <w:p>
            <w:r>
              <w:t>50 MB compressed upload limit does not equal a safe extracted-size limit</w:t>
            </w:r>
          </w:p>
        </w:tc>
        <w:tc>
          <w:tcPr>
            <w:tcW w:type="dxa" w:w="1728"/>
          </w:tcPr>
          <w:p>
            <w:r>
              <w:t>Archive expansion can consume disk, memory, CPU or request time and cause denial of service.</w:t>
            </w:r>
          </w:p>
        </w:tc>
        <w:tc>
          <w:tcPr>
            <w:tcW w:type="dxa" w:w="1728"/>
          </w:tcPr>
          <w:p>
            <w:r>
              <w:t>Enforce maximum entries, maximum total uncompressed bytes, extraction timeout/resource budget and per-game storage quota.</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DB-006</w:t>
            </w:r>
          </w:p>
        </w:tc>
        <w:tc>
          <w:tcPr>
            <w:tcW w:type="dxa" w:w="1440"/>
          </w:tcPr>
          <w:p>
            <w:r>
              <w:t>Core site configuration is stored as an unstructured Mixed object</w:t>
            </w:r>
          </w:p>
        </w:tc>
        <w:tc>
          <w:tcPr>
            <w:tcW w:type="dxa" w:w="1440"/>
          </w:tcPr>
          <w:p>
            <w:r>
              <w:t>Invalid or obsolete fields can enter production settings without database-level detection, making migrations and safe admin editing harder.</w:t>
            </w:r>
          </w:p>
        </w:tc>
        <w:tc>
          <w:tcPr>
            <w:tcW w:type="dxa" w:w="1440"/>
          </w:tcPr>
          <w:p>
            <w:r>
              <w:t>backend/models/Settings.js defines data: mongoose.Schema.Types.Mixed and JSON storage writes arbitrary objects.</w:t>
            </w:r>
          </w:p>
        </w:tc>
        <w:tc>
          <w:tcPr>
            <w:tcW w:type="dxa" w:w="1440"/>
          </w:tcPr>
          <w:p>
            <w:r>
              <w:t>Split critical settings into validated schemas/entities or validate the Settings payload with versioned Zod/JSON Schema before persistence.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DB-007</w:t>
            </w:r>
          </w:p>
        </w:tc>
        <w:tc>
          <w:tcPr>
            <w:tcW w:type="dxa" w:w="1728"/>
          </w:tcPr>
          <w:p>
            <w:r>
              <w:t>Mongoose update paths do not explicitly run schema validators</w:t>
            </w:r>
          </w:p>
        </w:tc>
        <w:tc>
          <w:tcPr>
            <w:tcW w:type="dxa" w:w="1728"/>
          </w:tcPr>
          <w:p>
            <w:r>
              <w:t>Create and update can enforce different data quality rules. Invalid updates can enter MongoDB even though the schema declares constraints.</w:t>
            </w:r>
          </w:p>
        </w:tc>
        <w:tc>
          <w:tcPr>
            <w:tcW w:type="dxa" w:w="1728"/>
          </w:tcPr>
          <w:p>
            <w:r>
              <w:t>Use runValidators:true on update operations and enforce request-level Zod validation consistently.</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DB-008</w:t>
            </w:r>
          </w:p>
        </w:tc>
        <w:tc>
          <w:tcPr>
            <w:tcW w:type="dxa" w:w="1728"/>
          </w:tcPr>
          <w:p>
            <w:r>
              <w:t>Query semantics differ between MongoDB and JSON fallback</w:t>
            </w:r>
          </w:p>
        </w:tc>
        <w:tc>
          <w:tcPr>
            <w:tcW w:type="dxa" w:w="1728"/>
          </w:tcPr>
          <w:p>
            <w:r>
              <w:t>Identical API requests should return equivalent logical results regardless of storage mode.</w:t>
            </w:r>
          </w:p>
        </w:tc>
        <w:tc>
          <w:tcPr>
            <w:tcW w:type="dxa" w:w="1728"/>
          </w:tcPr>
          <w:p>
            <w:r>
              <w:t>Constrain fallback query capabilities to the supported API contract or implement a tested compatibility layer; do not allow production behavior to depend on fallback semantics.</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PROG-005</w:t>
            </w:r>
          </w:p>
        </w:tc>
        <w:tc>
          <w:tcPr>
            <w:tcW w:type="dxa" w:w="1728"/>
          </w:tcPr>
          <w:p>
            <w:r>
              <w:t>Program data model is too flat for the proposed canonical taxonomy</w:t>
            </w:r>
          </w:p>
        </w:tc>
        <w:tc>
          <w:tcPr>
            <w:tcW w:type="dxa" w:w="1728"/>
          </w:tcPr>
          <w:p>
            <w:r>
              <w:t>The database cannot cleanly represent hierarchy, ownership and relationships without hardcoded frontend structures or separate loosely connected models.</w:t>
            </w:r>
          </w:p>
        </w:tc>
        <w:tc>
          <w:tcPr>
            <w:tcW w:type="dxa" w:w="1728"/>
          </w:tcPr>
          <w:p>
            <w:r>
              <w:t>Design the canonical taxonomy first, then add explicit relationships/foreign keys or stable IDs, slugs, lifecycle fields and ordering at the correct level.</w:t>
            </w:r>
          </w:p>
        </w:tc>
        <w:tc>
          <w:tcPr>
            <w:tcW w:type="dxa" w:w="1728"/>
          </w:tcPr>
          <w:p>
            <w:r>
              <w:t>Critical / design prerequisite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DB-009</w:t>
            </w:r>
          </w:p>
        </w:tc>
        <w:tc>
          <w:tcPr>
            <w:tcW w:type="dxa" w:w="1440"/>
          </w:tcPr>
          <w:p>
            <w:r>
              <w:t>Core collections lack a documented/indexed query strategy</w:t>
            </w:r>
          </w:p>
        </w:tc>
        <w:tc>
          <w:tcPr>
            <w:tcW w:type="dxa" w:w="1440"/>
          </w:tcPr>
          <w:p>
            <w:r>
              <w:t>As data grows, Admin/public list operations can degrade and MongoDB may scan collections unnecessarily.</w:t>
            </w:r>
          </w:p>
        </w:tc>
        <w:tc>
          <w:tcPr>
            <w:tcW w:type="dxa" w:w="1440"/>
          </w:tcPr>
          <w:p>
            <w:r>
              <w:t>Program, Event, Volunteer, CommunityInitiative and Newsletter schemas show no explicit indexes for their common filters/sorts.</w:t>
            </w:r>
          </w:p>
        </w:tc>
        <w:tc>
          <w:tcPr>
            <w:tcW w:type="dxa" w:w="1440"/>
          </w:tcPr>
          <w:p>
            <w:r>
              <w:t>Profile real queries and add appropriate compound indexes after confirming production access patterns. Document index ownership and migration.</w:t>
            </w:r>
          </w:p>
        </w:tc>
        <w:tc>
          <w:tcPr>
            <w:tcW w:type="dxa" w:w="1440"/>
          </w:tcPr>
          <w:p>
            <w:r>
              <w:t>Medium / scale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PROG-006</w:t>
            </w:r>
          </w:p>
        </w:tc>
        <w:tc>
          <w:tcPr>
            <w:tcW w:type="dxa" w:w="1728"/>
          </w:tcPr>
          <w:p>
            <w:r>
              <w:t>Programs and initiatives have no explicit relational link</w:t>
            </w:r>
          </w:p>
        </w:tc>
        <w:tc>
          <w:tcPr>
            <w:tcW w:type="dxa" w:w="1728"/>
          </w:tcPr>
          <w:p>
            <w:r>
              <w:t>Without stable relationships, content can become orphaned or duplicated and reporting cannot reliably answer which program owns an initiative.</w:t>
            </w:r>
          </w:p>
        </w:tc>
        <w:tc>
          <w:tcPr>
            <w:tcW w:type="dxa" w:w="1728"/>
          </w:tcPr>
          <w:p>
            <w:r>
              <w:t>After taxonomy approval, introduce stable parent IDs/relationships or intentionally define them as independent content types with explicit ownership metadata.</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VOL-004</w:t>
            </w:r>
          </w:p>
        </w:tc>
        <w:tc>
          <w:tcPr>
            <w:tcW w:type="dxa" w:w="1728"/>
          </w:tcPr>
          <w:p>
            <w:r>
              <w:t>Volunteer submissions have no explicit duplicate/re-application policy</w:t>
            </w:r>
          </w:p>
        </w:tc>
        <w:tc>
          <w:tcPr>
            <w:tcW w:type="dxa" w:w="1728"/>
          </w:tcPr>
          <w:p>
            <w:r>
              <w:t>Duplicate records make recruitment follow-up and reporting unreliable.</w:t>
            </w:r>
          </w:p>
        </w:tc>
        <w:tc>
          <w:tcPr>
            <w:tcW w:type="dxa" w:w="1728"/>
          </w:tcPr>
          <w:p>
            <w:r>
              <w:t>Define policy: unique active application per email, explicit re-application, or allow duplicates but link them to a volunteer profile. Add normalized email and submission/status fields.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OPS-001</w:t>
            </w:r>
          </w:p>
        </w:tc>
        <w:tc>
          <w:tcPr>
            <w:tcW w:type="dxa" w:w="1440"/>
          </w:tcPr>
          <w:p>
            <w:r>
              <w:t>No documented repository-level backup/restore/migration workflow identified</w:t>
            </w:r>
          </w:p>
        </w:tc>
        <w:tc>
          <w:tcPr>
            <w:tcW w:type="dxa" w:w="1440"/>
          </w:tcPr>
          <w:p>
            <w:r>
              <w:t>Before architectural changes or production migration, the team needs a known recovery point and repeatable migration process.</w:t>
            </w:r>
          </w:p>
        </w:tc>
        <w:tc>
          <w:tcPr>
            <w:tcW w:type="dxa" w:w="1440"/>
          </w:tcPr>
          <w:p>
            <w:r>
              <w:t>Root package.json exposes dev/build/start/install scripts but no backup/restore/migration scripts; repository search found no clear backup/migration workflow.</w:t>
            </w:r>
          </w:p>
        </w:tc>
        <w:tc>
          <w:tcPr>
            <w:tcW w:type="dxa" w:w="1440"/>
          </w:tcPr>
          <w:p>
            <w:r>
              <w:t>Define production backup ownership, frequency, retention, restore testing, MongoDB migration scripts and pre-migration snapshot procedure. Document external Hostinger/database backups separately.</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DB-010</w:t>
            </w:r>
          </w:p>
        </w:tc>
        <w:tc>
          <w:tcPr>
            <w:tcW w:type="dxa" w:w="1728"/>
          </w:tcPr>
          <w:p>
            <w:r>
              <w:t>No unified JSON→MongoDB migration contract identified</w:t>
            </w:r>
          </w:p>
        </w:tc>
        <w:tc>
          <w:tcPr>
            <w:tcW w:type="dxa" w:w="1728"/>
          </w:tcPr>
          <w:p>
            <w:r>
              <w:t>Silent or manual copying can lose IDs, dates, uniqueness, history, relationships or legacy fields.</w:t>
            </w:r>
          </w:p>
        </w:tc>
        <w:tc>
          <w:tcPr>
            <w:tcW w:type="dxa" w:w="1728"/>
          </w:tcPr>
          <w:p>
            <w:r>
              <w:t>Create an entity-by-entity migration plan with source counts, transformed counts, rejected records, checksum/reconciliation and post-migration verification.</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DEP-001</w:t>
            </w:r>
          </w:p>
        </w:tc>
        <w:tc>
          <w:tcPr>
            <w:tcW w:type="dxa" w:w="1440"/>
          </w:tcPr>
          <w:p>
            <w:r>
              <w:t>Production Nginx configuration does not actively enforce HTTPS</w:t>
            </w:r>
          </w:p>
        </w:tc>
        <w:tc>
          <w:tcPr>
            <w:tcW w:type="dxa" w:w="1440"/>
          </w:tcPr>
          <w:p>
            <w:r>
              <w:t>Authentication, cookies/tokens and form submissions must not travel over plain HTTP.</w:t>
            </w:r>
          </w:p>
        </w:tc>
        <w:tc>
          <w:tcPr>
            <w:tcW w:type="dxa" w:w="1440"/>
          </w:tcPr>
          <w:p>
            <w:r>
              <w:t>nginx/spandana.conf has commented HTTP→HTTPS redirect and commented 443 server block.</w:t>
            </w:r>
          </w:p>
        </w:tc>
        <w:tc>
          <w:tcPr>
            <w:tcW w:type="dxa" w:w="1440"/>
          </w:tcPr>
          <w:p>
            <w:r>
              <w:t>Confirm Hostinger's actual TLS/SSL configuration. Enforce HTTPS at the edge, configure HSTS after verification, and ensure proxy headers/cookie security are correct.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DEP-002</w:t>
            </w:r>
          </w:p>
        </w:tc>
        <w:tc>
          <w:tcPr>
            <w:tcW w:type="dxa" w:w="1728"/>
          </w:tcPr>
          <w:p>
            <w:r>
              <w:t>Docker Compose and standalone Nginx paths/configuration are inconsistent</w:t>
            </w:r>
          </w:p>
        </w:tc>
        <w:tc>
          <w:tcPr>
            <w:tcW w:type="dxa" w:w="1728"/>
          </w:tcPr>
          <w:p>
            <w:r>
              <w:t>A deployment that works in one environment can fail in another, especially for uploaded media.</w:t>
            </w:r>
          </w:p>
        </w:tc>
        <w:tc>
          <w:tcPr>
            <w:tcW w:type="dxa" w:w="1728"/>
          </w:tcPr>
          <w:p>
            <w:r>
              <w:t>Choose a canonical deployment architecture and test it end-to-end. If Docker is canonical, make container mounts and Nginx paths internally consistent.</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DEP-003</w:t>
            </w:r>
          </w:p>
        </w:tc>
        <w:tc>
          <w:tcPr>
            <w:tcW w:type="dxa" w:w="1728"/>
          </w:tcPr>
          <w:p>
            <w:r>
              <w:t>Container healthcheck targets API docs rather than a true readiness/health contract</w:t>
            </w:r>
          </w:p>
        </w:tc>
        <w:tc>
          <w:tcPr>
            <w:tcW w:type="dxa" w:w="1728"/>
          </w:tcPr>
          <w:p>
            <w:r>
              <w:t>Container orchestration may report healthy while MongoDB, storage or critical services are unavailable.</w:t>
            </w:r>
          </w:p>
        </w:tc>
        <w:tc>
          <w:tcPr>
            <w:tcW w:type="dxa" w:w="1728"/>
          </w:tcPr>
          <w:p>
            <w:r>
              <w:t>Create separate liveness and readiness checks. Readiness should verify required dependencies without exposing sensitive diagnostics.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SEC-013</w:t>
            </w:r>
          </w:p>
        </w:tc>
        <w:tc>
          <w:tcPr>
            <w:tcW w:type="dxa" w:w="1440"/>
          </w:tcPr>
          <w:p>
            <w:r>
              <w:t>SESSION_SECRET is required but not used as the basis of the current bearer-token authentication</w:t>
            </w:r>
          </w:p>
        </w:tc>
        <w:tc>
          <w:tcPr>
            <w:tcW w:type="dxa" w:w="1440"/>
          </w:tcPr>
          <w:p>
            <w:r>
              <w:t>A security secret existing in configuration does not provide security unless the authentication mechanism actually uses it correctly.</w:t>
            </w:r>
          </w:p>
        </w:tc>
        <w:tc>
          <w:tcPr>
            <w:tcW w:type="dxa" w:w="1440"/>
          </w:tcPr>
          <w:p>
            <w:r>
              <w:t>backend/config/env.js requires SESSION_SECRET; current inspected auth middleware compares ADMIN_PASSWORD directly and decodes Base64 team credentials.</w:t>
            </w:r>
          </w:p>
        </w:tc>
        <w:tc>
          <w:tcPr>
            <w:tcW w:type="dxa" w:w="1440"/>
          </w:tcPr>
          <w:p>
            <w:r>
              <w:t>Redesign authentication to use signed, expiring credentials or secure server-side sessions and actually use SESSION_SECRET/appropriate key management.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OPS-002</w:t>
            </w:r>
          </w:p>
        </w:tc>
        <w:tc>
          <w:tcPr>
            <w:tcW w:type="dxa" w:w="1728"/>
          </w:tcPr>
          <w:p>
            <w:r>
              <w:t>Production secret storage/rotation process is not evidenced by the repository</w:t>
            </w:r>
          </w:p>
        </w:tc>
        <w:tc>
          <w:tcPr>
            <w:tcW w:type="dxa" w:w="1728"/>
          </w:tcPr>
          <w:p>
            <w:r>
              <w:t>Credentials such as admin, database, email and payment secrets require controlled storage and rotation independent of source code.</w:t>
            </w:r>
          </w:p>
        </w:tc>
        <w:tc>
          <w:tcPr>
            <w:tcW w:type="dxa" w:w="1728"/>
          </w:tcPr>
          <w:p>
            <w:r>
              <w:t>Document the production secret store/injection mechanism, rotation owner, rotation cadence, emergency rotation procedure and environment separation.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TEST-002</w:t>
            </w:r>
          </w:p>
        </w:tc>
        <w:tc>
          <w:tcPr>
            <w:tcW w:type="dxa" w:w="1440"/>
          </w:tcPr>
          <w:p>
            <w:r>
              <w:t>No automated CI quality gate identified</w:t>
            </w:r>
          </w:p>
        </w:tc>
        <w:tc>
          <w:tcPr>
            <w:tcW w:type="dxa" w:w="1440"/>
          </w:tcPr>
          <w:p>
            <w:r>
              <w:t>Without automated checks, route regressions, build failures, security regressions and contract mismatches can reach deployment.</w:t>
            </w:r>
          </w:p>
        </w:tc>
        <w:tc>
          <w:tcPr>
            <w:tcW w:type="dxa" w:w="1440"/>
          </w:tcPr>
          <w:p>
            <w:r>
              <w:t>No .github/workflows directory identified; backend scripts are dev/start/seed only; frontend scripts are dev/build/preview.</w:t>
            </w:r>
          </w:p>
        </w:tc>
        <w:tc>
          <w:tcPr>
            <w:tcW w:type="dxa" w:w="1440"/>
          </w:tcPr>
          <w:p>
            <w:r>
              <w:t>Introduce CI for pull requests: install, dependency audit, backend tests, frontend build, lint/typecheck where adopted, API smoke/contract tests and security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TEST-003</w:t>
            </w:r>
          </w:p>
        </w:tc>
        <w:tc>
          <w:tcPr>
            <w:tcW w:type="dxa" w:w="1728"/>
          </w:tcPr>
          <w:p>
            <w:r>
              <w:t>No standard backend/frontend test command identified</w:t>
            </w:r>
          </w:p>
        </w:tc>
        <w:tc>
          <w:tcPr>
            <w:tcW w:type="dxa" w:w="1728"/>
          </w:tcPr>
          <w:p>
            <w:r>
              <w:t>Developers need a repeatable command that proves the application remains functional after changes.</w:t>
            </w:r>
          </w:p>
        </w:tc>
        <w:tc>
          <w:tcPr>
            <w:tcW w:type="dxa" w:w="1728"/>
          </w:tcPr>
          <w:p>
            <w:r>
              <w:t>Add unit/integration/API contract tests and make `npm test` or equivalent a documented release gate.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FORM-001</w:t>
            </w:r>
          </w:p>
        </w:tc>
        <w:tc>
          <w:tcPr>
            <w:tcW w:type="dxa" w:w="1440"/>
          </w:tcPr>
          <w:p>
            <w:r>
              <w:t>Contact form lacks durable operational lifecycle</w:t>
            </w:r>
          </w:p>
        </w:tc>
        <w:tc>
          <w:tcPr>
            <w:tcW w:type="dxa" w:w="1440"/>
          </w:tcPr>
          <w:p>
            <w:r>
              <w:t>Important enquiries should not depend solely on email delivery or individual staff inboxes.</w:t>
            </w:r>
          </w:p>
        </w:tc>
        <w:tc>
          <w:tcPr>
            <w:tcW w:type="dxa" w:w="1440"/>
          </w:tcPr>
          <w:p>
            <w:r>
              <w:t>Public POST /contact exists; no durable Contact entity/lifecycle was identified in the inspected implementation.</w:t>
            </w:r>
          </w:p>
        </w:tc>
        <w:tc>
          <w:tcPr>
            <w:tcW w:type="dxa" w:w="1440"/>
          </w:tcPr>
          <w:p>
            <w:r>
              <w:t>Create ContactInquiry with status, assignment, timestamps, consent/source, notes and audit history; email becomes notification, not the system of record.</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VOL-003</w:t>
            </w:r>
          </w:p>
        </w:tc>
        <w:tc>
          <w:tcPr>
            <w:tcW w:type="dxa" w:w="1728"/>
          </w:tcPr>
          <w:p>
            <w:r>
              <w:t>Volunteer workflow lacks explicit application lifecycle</w:t>
            </w:r>
          </w:p>
        </w:tc>
        <w:tc>
          <w:tcPr>
            <w:tcW w:type="dxa" w:w="1728"/>
          </w:tcPr>
          <w:p>
            <w:r>
              <w:t>Recruitment requires traceable decisions and follow-up.</w:t>
            </w:r>
          </w:p>
        </w:tc>
        <w:tc>
          <w:tcPr>
            <w:tcW w:type="dxa" w:w="1728"/>
          </w:tcPr>
          <w:p>
            <w:r>
              <w:t>Add status, reviewer/owner, follow-up date, notes, decision reason, consent and audit history; define re-application policy.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lifecycle is established in the inspected API contract</w:t>
            </w:r>
          </w:p>
        </w:tc>
        <w:tc>
          <w:tcPr>
            <w:tcW w:type="dxa" w:w="1440"/>
          </w:tcPr>
          <w:p>
            <w:r>
              <w:t>Financial contributions need auditable transaction state, provider verification and reconciliation.</w:t>
            </w:r>
          </w:p>
        </w:tc>
        <w:tc>
          <w:tcPr>
            <w:tcW w:type="dxa" w:w="1440"/>
          </w:tcPr>
          <w:p>
            <w:r>
              <w:t>No dedicated donation route/entity appears in the inspected v1 route registry; payment integrations must be traced in frontend/config before final classification.</w:t>
            </w:r>
          </w:p>
        </w:tc>
        <w:tc>
          <w:tcPr>
            <w:tcW w:type="dxa" w:w="1440"/>
          </w:tcPr>
          <w:p>
            <w:r>
              <w:t>Decide the donation model. If online payments are accepted, implement DonationIntent → ProviderPayment → VerifiedWebhook → Receipt → Reconciliation → Refund/Failure states.</w:t>
            </w:r>
          </w:p>
        </w:tc>
        <w:tc>
          <w:tcPr>
            <w:tcW w:type="dxa" w:w="1440"/>
          </w:tcPr>
          <w:p>
            <w:r>
              <w:t>Critical if online payment is active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PROG-007</w:t>
            </w:r>
          </w:p>
        </w:tc>
        <w:tc>
          <w:tcPr>
            <w:tcW w:type="dxa" w:w="1728"/>
          </w:tcPr>
          <w:p>
            <w:r>
              <w:t>Programs API contract is described as health-specific while the business requirement is broader</w:t>
            </w:r>
          </w:p>
        </w:tc>
        <w:tc>
          <w:tcPr>
            <w:tcW w:type="dxa" w:w="1728"/>
          </w:tcPr>
          <w:p>
            <w:r>
              <w:t>The API naming should represent the canonical business domain, not a historical subset.</w:t>
            </w:r>
          </w:p>
        </w:tc>
        <w:tc>
          <w:tcPr>
            <w:tcW w:type="dxa" w:w="1728"/>
          </w:tcPr>
          <w:p>
            <w:r>
              <w:t>Define the final Program Area taxonomy and rename/reshape API/model contracts accordingly, with migration and compatibility plan.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DON-002</w:t>
            </w:r>
          </w:p>
        </w:tc>
        <w:tc>
          <w:tcPr>
            <w:tcW w:type="dxa" w:w="1440"/>
          </w:tcPr>
          <w:p>
            <w:r>
              <w:t>Donation page relies on manual/external payment mechanisms without first-class transaction records</w:t>
            </w:r>
          </w:p>
        </w:tc>
        <w:tc>
          <w:tcPr>
            <w:tcW w:type="dxa" w:w="1440"/>
          </w:tcPr>
          <w:p>
            <w:r>
              <w:t>A payment link or UPI transfer can collect money, but the NGO system cannot reliably prove payment status, donor consent, receipt state or reconciliation from the inspected application alone.</w:t>
            </w:r>
          </w:p>
        </w:tc>
        <w:tc>
          <w:tcPr>
            <w:tcW w:type="dxa" w:w="1440"/>
          </w:tcPr>
          <w:p>
            <w:r>
              <w:t>Donate page supports UPI, bank transfer and external PayPal/Stripe/Razorpay/Cashfree links; no donation API/payment webhook contract identified.</w:t>
            </w:r>
          </w:p>
        </w:tc>
        <w:tc>
          <w:tcPr>
            <w:tcW w:type="dxa" w:w="1440"/>
          </w:tcPr>
          <w:p>
            <w:r>
              <w:t>Design a Donation entity and payment-provider adapter. Record donor intent, amount/currency, campaign/program, provider, provider transaction ID, status, timestamps, receipt and reconciliation state. Verify payments server-side.</w:t>
            </w:r>
          </w:p>
        </w:tc>
        <w:tc>
          <w:tcPr>
            <w:tcW w:type="dxa" w:w="1440"/>
          </w:tcPr>
          <w:p>
            <w:r>
              <w:t>Critical if accepting online donations</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DON-003</w:t>
            </w:r>
          </w:p>
        </w:tc>
        <w:tc>
          <w:tcPr>
            <w:tcW w:type="dxa" w:w="1728"/>
          </w:tcPr>
          <w:p>
            <w:r>
              <w:t>Client-side geolocation and FX dependencies are external and fallback-based</w:t>
            </w:r>
          </w:p>
        </w:tc>
        <w:tc>
          <w:tcPr>
            <w:tcW w:type="dxa" w:w="1728"/>
          </w:tcPr>
          <w:p>
            <w:r>
              <w:t>Financial amounts should be presented with clear source/time and should not imply an exact live conversion when using fallback rates.</w:t>
            </w:r>
          </w:p>
        </w:tc>
        <w:tc>
          <w:tcPr>
            <w:tcW w:type="dxa" w:w="1728"/>
          </w:tcPr>
          <w:p>
            <w:r>
              <w:t>Prefer server-side/configurable FX data with timestamp/source, or clearly label indicative conversions. Make geo detection optional and privacy-reviewed; never use it as payment eligibility/security.</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DON-004</w:t>
            </w:r>
          </w:p>
        </w:tc>
        <w:tc>
          <w:tcPr>
            <w:tcW w:type="dxa" w:w="1728"/>
          </w:tcPr>
          <w:p>
            <w:r>
              <w:t>Donation destination configuration is controlled through the Admin settings surface</w:t>
            </w:r>
          </w:p>
        </w:tc>
        <w:tc>
          <w:tcPr>
            <w:tcW w:type="dxa" w:w="1728"/>
          </w:tcPr>
          <w:p>
            <w:r>
              <w:t>Changing a UPI ID, bank account or payment link can redirect donor funds without touching application code.</w:t>
            </w:r>
          </w:p>
        </w:tc>
        <w:tc>
          <w:tcPr>
            <w:tcW w:type="dxa" w:w="1728"/>
          </w:tcPr>
          <w:p>
            <w:r>
              <w:t>Treat payment-destination changes as privileged financial configuration: require stronger authorization, audit every change, show before/after values, optionally require dual approval and alert administrators.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PRIV-001</w:t>
            </w:r>
          </w:p>
        </w:tc>
        <w:tc>
          <w:tcPr>
            <w:tcW w:type="dxa" w:w="1440"/>
          </w:tcPr>
          <w:p>
            <w:r>
              <w:t>Volunteer application collects substantial personal data without a visible lifecycle/retention contract</w:t>
            </w:r>
          </w:p>
        </w:tc>
        <w:tc>
          <w:tcPr>
            <w:tcW w:type="dxa" w:w="1440"/>
          </w:tcPr>
          <w:p>
            <w:r>
              <w:t>Address, DOB and emergency-contact information increase privacy and breach impact.</w:t>
            </w:r>
          </w:p>
        </w:tc>
        <w:tc>
          <w:tcPr>
            <w:tcW w:type="dxa" w:w="1440"/>
          </w:tcPr>
          <w:p>
            <w:r>
              <w:t>frontend/src/pages/volunteer.tsx collects DOB, address and emergency contacts; backend persists the submission.</w:t>
            </w:r>
          </w:p>
        </w:tc>
        <w:tc>
          <w:tcPr>
            <w:tcW w:type="dxa" w:w="1440"/>
          </w:tcPr>
          <w:p>
            <w:r>
              <w:t>Define purpose for each field, privacy notice/consent, access roles, retention period, deletion/anonymization process and export policy. Collect only what is necessary for the volunteer workflow.</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SEC-014</w:t>
            </w:r>
          </w:p>
        </w:tc>
        <w:tc>
          <w:tcPr>
            <w:tcW w:type="dxa" w:w="1728"/>
          </w:tcPr>
          <w:p>
            <w:r>
              <w:t>Volunteer submission endpoint lacks visible route-level abuse protection</w:t>
            </w:r>
          </w:p>
        </w:tc>
        <w:tc>
          <w:tcPr>
            <w:tcW w:type="dxa" w:w="1728"/>
          </w:tcPr>
          <w:p>
            <w:r>
              <w:t>Public forms are attractive targets for automated spam and resource exhaustion.</w:t>
            </w:r>
          </w:p>
        </w:tc>
        <w:tc>
          <w:tcPr>
            <w:tcW w:type="dxa" w:w="1728"/>
          </w:tcPr>
          <w:p>
            <w:r>
              <w:t>Add IP/user-agent aware rate limiting, request size limits, optional CAPTCHA/Turnstile for suspicious traffic, honeypot and duplicate throttling. Avoid storing unnecessary IP data unless justified.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FORM-002</w:t>
            </w:r>
          </w:p>
        </w:tc>
        <w:tc>
          <w:tcPr>
            <w:tcW w:type="dxa" w:w="1440"/>
          </w:tcPr>
          <w:p>
            <w:r>
              <w:t>Backend volunteer schema is materially weaker than frontend validation</w:t>
            </w:r>
          </w:p>
        </w:tc>
        <w:tc>
          <w:tcPr>
            <w:tcW w:type="dxa" w:w="1440"/>
          </w:tcPr>
          <w:p>
            <w:r>
              <w:t>Browser validation is not a security boundary; direct API callers can bypass required business fields.</w:t>
            </w:r>
          </w:p>
        </w:tc>
        <w:tc>
          <w:tcPr>
            <w:tcW w:type="dxa" w:w="1440"/>
          </w:tcPr>
          <w:p>
            <w:r>
              <w:t>frontend schema requires multiple fields; backend VolunteerSchema makes phone, dob, address, occupation, motivation, arrays and declarations optional.</w:t>
            </w:r>
          </w:p>
        </w:tc>
        <w:tc>
          <w:tcPr>
            <w:tcW w:type="dxa" w:w="1440"/>
          </w:tcPr>
          <w:p>
            <w:r>
              <w:t>Make backend validation the authoritative business contract and align frontend schema to it. Add conditional rules server-side for age/child-work declarations.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VOL-005</w:t>
            </w:r>
          </w:p>
        </w:tc>
        <w:tc>
          <w:tcPr>
            <w:tcW w:type="dxa" w:w="1728"/>
          </w:tcPr>
          <w:p>
            <w:r>
              <w:t>Admin volunteer workflow lacks status, assignment and follow-up operations</w:t>
            </w:r>
          </w:p>
        </w:tc>
        <w:tc>
          <w:tcPr>
            <w:tcW w:type="dxa" w:w="1728"/>
          </w:tcPr>
          <w:p>
            <w:r>
              <w:t>Applications can be received and deleted, but not managed through a controlled recruitment lifecycle.</w:t>
            </w:r>
          </w:p>
        </w:tc>
        <w:tc>
          <w:tcPr>
            <w:tcW w:type="dxa" w:w="1728"/>
          </w:tcPr>
          <w:p>
            <w:r>
              <w:t>Add status, owner, notes, contact attempts, next-action date, approval/rejection reason and audit history. Prefer archive over hard delete.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OPS-003</w:t>
            </w:r>
          </w:p>
        </w:tc>
        <w:tc>
          <w:tcPr>
            <w:tcW w:type="dxa" w:w="1728"/>
          </w:tcPr>
          <w:p>
            <w:r>
              <w:t>Volunteer notification has no visible delivery/retry state</w:t>
            </w:r>
          </w:p>
        </w:tc>
        <w:tc>
          <w:tcPr>
            <w:tcW w:type="dxa" w:w="1728"/>
          </w:tcPr>
          <w:p>
            <w:r>
              <w:t>Staff may assume an alert was sent when the email provider failed.</w:t>
            </w:r>
          </w:p>
        </w:tc>
        <w:tc>
          <w:tcPr>
            <w:tcW w:type="dxa" w:w="1728"/>
          </w:tcPr>
          <w:p>
            <w:r>
              <w:t>Use a notification/outbox record or job queue with delivery status, retry and failure visibility; database submission remains the source of truth.</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FORM-003</w:t>
            </w:r>
          </w:p>
        </w:tc>
        <w:tc>
          <w:tcPr>
            <w:tcW w:type="dxa" w:w="1440"/>
          </w:tcPr>
          <w:p>
            <w:r>
              <w:t>Contact has anti-spam protection but no database case record</w:t>
            </w:r>
          </w:p>
        </w:tc>
        <w:tc>
          <w:tcPr>
            <w:tcW w:type="dxa" w:w="1440"/>
          </w:tcPr>
          <w:p>
            <w:r>
              <w:t>Rate limiting reduces abuse, but operational follow-up still depends on email.</w:t>
            </w:r>
          </w:p>
        </w:tc>
        <w:tc>
          <w:tcPr>
            <w:tcW w:type="dxa" w:w="1440"/>
          </w:tcPr>
          <w:p>
            <w:r>
              <w:t>POST /contact is rate-limited and validated; controller sends two emails and returns success without persistence.</w:t>
            </w:r>
          </w:p>
        </w:tc>
        <w:tc>
          <w:tcPr>
            <w:tcW w:type="dxa" w:w="1440"/>
          </w:tcPr>
          <w:p>
            <w:r>
              <w:t>Add ContactInquiry persistence, status/owner/follow-up/audit fields, and treat email as notification only.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OPS-004</w:t>
            </w:r>
          </w:p>
        </w:tc>
        <w:tc>
          <w:tcPr>
            <w:tcW w:type="dxa" w:w="1728"/>
          </w:tcPr>
          <w:p>
            <w:r>
              <w:t>Contact email delivery failure is not surfaced to the system of record</w:t>
            </w:r>
          </w:p>
        </w:tc>
        <w:tc>
          <w:tcPr>
            <w:tcW w:type="dxa" w:w="1728"/>
          </w:tcPr>
          <w:p>
            <w:r>
              <w:t>Staff may miss an enquiry while the user sees a success message.</w:t>
            </w:r>
          </w:p>
        </w:tc>
        <w:tc>
          <w:tcPr>
            <w:tcW w:type="dxa" w:w="1728"/>
          </w:tcPr>
          <w:p>
            <w:r>
              <w:t>Persist first, enqueue notifications, track delivery status and retry; distinguish 'received' from 'notification delivered'.</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DB-011</w:t>
            </w:r>
          </w:p>
        </w:tc>
        <w:tc>
          <w:tcPr>
            <w:tcW w:type="dxa" w:w="1728"/>
          </w:tcPr>
          <w:p>
            <w:r>
              <w:t>Newsletter identity normalization and persistence parity are incomplete</w:t>
            </w:r>
          </w:p>
        </w:tc>
        <w:tc>
          <w:tcPr>
            <w:tcW w:type="dxa" w:w="1728"/>
          </w:tcPr>
          <w:p>
            <w:r>
              <w:t>Same email with different casing/whitespace can behave inconsistently; fallback storage can create duplicates.</w:t>
            </w:r>
          </w:p>
        </w:tc>
        <w:tc>
          <w:tcPr>
            <w:tcW w:type="dxa" w:w="1728"/>
          </w:tcPr>
          <w:p>
            <w:r>
              <w:t>Normalize email before validation/persistence, enforce uniqueness in the canonical database and define re-subscribe/reactivation semantics.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PRIV-002</w:t>
            </w:r>
          </w:p>
        </w:tc>
        <w:tc>
          <w:tcPr>
            <w:tcW w:type="dxa" w:w="1728"/>
          </w:tcPr>
          <w:p>
            <w:r>
              <w:t>Newsletter subscription has no visible consent/audit or verification lifecycle</w:t>
            </w:r>
          </w:p>
        </w:tc>
        <w:tc>
          <w:tcPr>
            <w:tcW w:type="dxa" w:w="1728"/>
          </w:tcPr>
          <w:p>
            <w:r>
              <w:t>Email lists require defensible proof of subscription intent and an auditable unsubscribe state.</w:t>
            </w:r>
          </w:p>
        </w:tc>
        <w:tc>
          <w:tcPr>
            <w:tcW w:type="dxa" w:w="1728"/>
          </w:tcPr>
          <w:p>
            <w:r>
              <w:t>Add consent timestamp, source, policy/version, verification status/token, unsubscribe timestamp and re-subscribe behavior. Use double opt-in where appropriate.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PRIV-003</w:t>
            </w:r>
          </w:p>
        </w:tc>
        <w:tc>
          <w:tcPr>
            <w:tcW w:type="dxa" w:w="1728"/>
          </w:tcPr>
          <w:p>
            <w:r>
              <w:t>Newsletter data can be exported to an external Google Sheets webhook</w:t>
            </w:r>
          </w:p>
        </w:tc>
        <w:tc>
          <w:tcPr>
            <w:tcW w:type="dxa" w:w="1728"/>
          </w:tcPr>
          <w:p>
            <w:r>
              <w:t>External copies expand the privacy and access-control surface.</w:t>
            </w:r>
          </w:p>
        </w:tc>
        <w:tc>
          <w:tcPr>
            <w:tcW w:type="dxa" w:w="1728"/>
          </w:tcPr>
          <w:p>
            <w:r>
              <w:t>Document the external destination, owner, permissions and retention. Prefer an authenticated integration and log export events without logging subscriber data.</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SEC-015</w:t>
            </w:r>
          </w:p>
        </w:tc>
        <w:tc>
          <w:tcPr>
            <w:tcW w:type="dxa" w:w="1440"/>
          </w:tcPr>
          <w:p>
            <w:r>
              <w:t>Admin authentication uses the reusable ADMIN_PASSWORD as the Bearer credential</w:t>
            </w:r>
          </w:p>
        </w:tc>
        <w:tc>
          <w:tcPr>
            <w:tcW w:type="dxa" w:w="1440"/>
          </w:tcPr>
          <w:p>
            <w:r>
              <w:t>A leaked browser token grants the same privilege until the password is changed; there is no per-user session identity or revocation.</w:t>
            </w:r>
          </w:p>
        </w:tc>
        <w:tc>
          <w:tcPr>
            <w:tcW w:type="dxa" w:w="1440"/>
          </w:tcPr>
          <w:p>
            <w:r>
              <w:t>requireAdmin strips Bearer and compares the token directly to env.ADMIN_PASSWORD.</w:t>
            </w:r>
          </w:p>
        </w:tc>
        <w:tc>
          <w:tcPr>
            <w:tcW w:type="dxa" w:w="1440"/>
          </w:tcPr>
          <w:p>
            <w:r>
              <w:t>Replace with server-side sessions or signed short-lived access tokens, secure refresh/revocation, per-admin identities and MFA for privileged accounts.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SEC-016</w:t>
            </w:r>
          </w:p>
        </w:tc>
        <w:tc>
          <w:tcPr>
            <w:tcW w:type="dxa" w:w="1440"/>
          </w:tcPr>
          <w:p>
            <w:r>
              <w:t>Team Bearer token is only Base64-encoded identity</w:t>
            </w:r>
          </w:p>
        </w:tc>
        <w:tc>
          <w:tcPr>
            <w:tcW w:type="dxa" w:w="1440"/>
          </w:tcPr>
          <w:p>
            <w:r>
              <w:t>Knowing or guessing a username can be sufficient to impersonate an active team member.</w:t>
            </w:r>
          </w:p>
        </w:tc>
        <w:tc>
          <w:tcPr>
            <w:tcW w:type="dxa" w:w="1440"/>
          </w:tcPr>
          <w:p>
            <w:r>
              <w:t>requireTeam decodes token as Base64, extracts username and only checks whether that member exists.</w:t>
            </w:r>
          </w:p>
        </w:tc>
        <w:tc>
          <w:tcPr>
            <w:tcW w:type="dxa" w:w="1440"/>
          </w:tcPr>
          <w:p>
            <w:r>
              <w:t>Replace with signed, expiring session/token containing a stable member ID and server-verified claims; enforce password hashing and role/permission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AUTH-004</w:t>
            </w:r>
          </w:p>
        </w:tc>
        <w:tc>
          <w:tcPr>
            <w:tcW w:type="dxa" w:w="1728"/>
          </w:tcPr>
          <w:p>
            <w:r>
              <w:t>Role exists as data but granular authorization is not evidenced</w:t>
            </w:r>
          </w:p>
        </w:tc>
        <w:tc>
          <w:tcPr>
            <w:tcW w:type="dxa" w:w="1728"/>
          </w:tcPr>
          <w:p>
            <w:r>
              <w:t>Not every staff member should necessarily be able to edit settings, delete content, export subscribers or change donation destinations.</w:t>
            </w:r>
          </w:p>
        </w:tc>
        <w:tc>
          <w:tcPr>
            <w:tcW w:type="dxa" w:w="1728"/>
          </w:tcPr>
          <w:p>
            <w:r>
              <w:t>Define RBAC/permission matrix: content editor, volunteer manager, finance/donation admin, settings admin, super admin, team member; enforce permissions server-side.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AUDIT-001</w:t>
            </w:r>
          </w:p>
        </w:tc>
        <w:tc>
          <w:tcPr>
            <w:tcW w:type="dxa" w:w="1440"/>
          </w:tcPr>
          <w:p>
            <w:r>
              <w:t>No central privileged-action audit trail identified</w:t>
            </w:r>
          </w:p>
        </w:tc>
        <w:tc>
          <w:tcPr>
            <w:tcW w:type="dxa" w:w="1440"/>
          </w:tcPr>
          <w:p>
            <w:r>
              <w:t>Security incidents, accidental deletion and financial configuration changes require traceability: who, what, when, from where and what changed.</w:t>
            </w:r>
          </w:p>
        </w:tc>
        <w:tc>
          <w:tcPr>
            <w:tcW w:type="dxa" w:w="1440"/>
          </w:tcPr>
          <w:p>
            <w:r>
              <w:t>Repository search found no central audit-log model/service/middleware or consistent createdBy/updatedBy/deletedBy fields.</w:t>
            </w:r>
          </w:p>
        </w:tc>
        <w:tc>
          <w:tcPr>
            <w:tcW w:type="dxa" w:w="1440"/>
          </w:tcPr>
          <w:p>
            <w:r>
              <w:t>Implement append-only AuditEvent records for login/security events, settings changes, donation destination changes, CRUD deletes, exports, uploads, role changes and volunteer/contact access.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PRIV-004</w:t>
            </w:r>
          </w:p>
        </w:tc>
        <w:tc>
          <w:tcPr>
            <w:tcW w:type="dxa" w:w="1440"/>
          </w:tcPr>
          <w:p>
            <w:r>
              <w:t>No clear application-level personal-data governance workflow identified</w:t>
            </w:r>
          </w:p>
        </w:tc>
        <w:tc>
          <w:tcPr>
            <w:tcW w:type="dxa" w:w="1440"/>
          </w:tcPr>
          <w:p>
            <w:r>
              <w:t>Personal information can exist in the database, email, uploads and external Google Sheets; without a lifecycle policy, deletion and access requests become manual and inconsistent.</w:t>
            </w:r>
          </w:p>
        </w:tc>
        <w:tc>
          <w:tcPr>
            <w:tcW w:type="dxa" w:w="1440"/>
          </w:tcPr>
          <w:p>
            <w:r>
              <w:t>Volunteer/contact/newsletter flows collect personal data; repository searches found no clear privacy/data-subject workflow.</w:t>
            </w:r>
          </w:p>
        </w:tc>
        <w:tc>
          <w:tcPr>
            <w:tcW w:type="dxa" w:w="1440"/>
          </w:tcPr>
          <w:p>
            <w:r>
              <w:t>Define data inventory, lawful/purpose basis, consent where needed, access roles, retention periods, deletion/anonymization, correction/export process and external-copy handling.</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PRIV-005</w:t>
            </w:r>
          </w:p>
        </w:tc>
        <w:tc>
          <w:tcPr>
            <w:tcW w:type="dxa" w:w="1728"/>
          </w:tcPr>
          <w:p>
            <w:r>
              <w:t>No centralized data-copy map</w:t>
            </w:r>
          </w:p>
        </w:tc>
        <w:tc>
          <w:tcPr>
            <w:tcW w:type="dxa" w:w="1728"/>
          </w:tcPr>
          <w:p>
            <w:r>
              <w:t>Privacy controls fail if the team cannot identify every system holding a person's data.</w:t>
            </w:r>
          </w:p>
        </w:tc>
        <w:tc>
          <w:tcPr>
            <w:tcW w:type="dxa" w:w="1728"/>
          </w:tcPr>
          <w:p>
            <w:r>
              <w:t>Create a data-flow map for Volunteer, Contact, Newsletter and Donation data, including database, email, external integrations, backups and logs.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ROUTE-001</w:t>
            </w:r>
          </w:p>
        </w:tc>
        <w:tc>
          <w:tcPr>
            <w:tcW w:type="dxa" w:w="1440"/>
          </w:tcPr>
          <w:p>
            <w:r>
              <w:t>Programs has parallel/legacy frontend paths</w:t>
            </w:r>
          </w:p>
        </w:tc>
        <w:tc>
          <w:tcPr>
            <w:tcW w:type="dxa" w:w="1440"/>
          </w:tcPr>
          <w:p>
            <w:r>
              <w:t>Multiple public URLs for the same/related program experience create SEO, navigation, analytics and maintenance ambiguity.</w:t>
            </w:r>
          </w:p>
        </w:tc>
        <w:tc>
          <w:tcPr>
            <w:tcW w:type="dxa" w:w="1440"/>
          </w:tcPr>
          <w:p>
            <w:r>
              <w:t>frontend/src/App.tsx maps /programs and /sahara to Sahara and also has /programs/physical-health and /programs/mental-health.</w:t>
            </w:r>
          </w:p>
        </w:tc>
        <w:tc>
          <w:tcPr>
            <w:tcW w:type="dxa" w:w="1440"/>
          </w:tcPr>
          <w:p>
            <w:r>
              <w:t>Define one canonical Programs information architecture and URL scheme; add redirects/aliases temporarily, then retire legacy routes after analytics and link migration.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SEC-017</w:t>
            </w:r>
          </w:p>
        </w:tc>
        <w:tc>
          <w:tcPr>
            <w:tcW w:type="dxa" w:w="1728"/>
          </w:tcPr>
          <w:p>
            <w:r>
              <w:t>Public embed widgets are exposed without a documented embedding trust policy</w:t>
            </w:r>
          </w:p>
        </w:tc>
        <w:tc>
          <w:tcPr>
            <w:tcW w:type="dxa" w:w="1728"/>
          </w:tcPr>
          <w:p>
            <w:r>
              <w:t>Embeddable forms can be abused from third-party sites and can broaden the origin/privacy/security boundary.</w:t>
            </w:r>
          </w:p>
        </w:tc>
        <w:tc>
          <w:tcPr>
            <w:tcW w:type="dxa" w:w="1728"/>
          </w:tcPr>
          <w:p>
            <w:r>
              <w:t>Define allowed embedding origins, frame-ancestors/CSP, postMessage origin validation, rate limits and whether submissions are attributable to the host site.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AUTH-005</w:t>
            </w:r>
          </w:p>
        </w:tc>
        <w:tc>
          <w:tcPr>
            <w:tcW w:type="dxa" w:w="1440"/>
          </w:tcPr>
          <w:p>
            <w:r>
              <w:t>Admin is a broad CMS control plane rather than a least-privilege system</w:t>
            </w:r>
          </w:p>
        </w:tc>
        <w:tc>
          <w:tcPr>
            <w:tcW w:type="dxa" w:w="1440"/>
          </w:tcPr>
          <w:p>
            <w:r>
              <w:t>A single compromised Admin credential can potentially modify public content, donation settings, team access, uploads and site configuration.</w:t>
            </w:r>
          </w:p>
        </w:tc>
        <w:tc>
          <w:tcPr>
            <w:tcW w:type="dxa" w:w="1440"/>
          </w:tcPr>
          <w:p>
            <w:r>
              <w:t>Admin index imports many privileged tabs; login stores a single admin token in localStorage and uses broad admin API access.</w:t>
            </w:r>
          </w:p>
        </w:tc>
        <w:tc>
          <w:tcPr>
            <w:tcW w:type="dxa" w:w="1440"/>
          </w:tcPr>
          <w:p>
            <w:r>
              <w:t>Split permissions by domain and enforce server-side RBAC. Separate high-risk finance/security/settings operations from routine content editing.</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SEC-018</w:t>
            </w:r>
          </w:p>
        </w:tc>
        <w:tc>
          <w:tcPr>
            <w:tcW w:type="dxa" w:w="1728"/>
          </w:tcPr>
          <w:p>
            <w:r>
              <w:t>Admin bearer token is stored in browser localStorage</w:t>
            </w:r>
          </w:p>
        </w:tc>
        <w:tc>
          <w:tcPr>
            <w:tcW w:type="dxa" w:w="1728"/>
          </w:tcPr>
          <w:p>
            <w:r>
              <w:t>An XSS compromise can potentially steal a reusable privileged credential.</w:t>
            </w:r>
          </w:p>
        </w:tc>
        <w:tc>
          <w:tcPr>
            <w:tcW w:type="dxa" w:w="1728"/>
          </w:tcPr>
          <w:p>
            <w:r>
              <w:t>Prefer secure, HttpOnly, SameSite cookies for server-managed sessions, with CSRF protection as appropriate; if tokens remain necessary, use short-lived tokens and robust XSS defenses.</w:t>
            </w:r>
          </w:p>
        </w:tc>
        <w:tc>
          <w:tcPr>
            <w:tcW w:type="dxa" w:w="1728"/>
          </w:tcPr>
          <w:p>
            <w:r>
              <w:t>High / Critical with current auth design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AUTH-006</w:t>
            </w:r>
          </w:p>
        </w:tc>
        <w:tc>
          <w:tcPr>
            <w:tcW w:type="dxa" w:w="1728"/>
          </w:tcPr>
          <w:p>
            <w:r>
              <w:t>Draft, publish and revert capabilities are not separated by visible permission boundaries</w:t>
            </w:r>
          </w:p>
        </w:tc>
        <w:tc>
          <w:tcPr>
            <w:tcW w:type="dxa" w:w="1728"/>
          </w:tcPr>
          <w:p>
            <w:r>
              <w:t>An editor should not necessarily be able to publish or revert production configuration.</w:t>
            </w:r>
          </w:p>
        </w:tc>
        <w:tc>
          <w:tcPr>
            <w:tcW w:type="dxa" w:w="1728"/>
          </w:tcPr>
          <w:p>
            <w:r>
              <w:t>Introduce separate edit/publish/revert permissions, mandatory audit events and optional approval workflow for high-impact settings.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Canonical configuration exists but runtime coverage is unverified</w:t>
            </w:r>
          </w:p>
        </w:tc>
        <w:tc>
          <w:tcPr>
            <w:tcW w:type="dxa" w:w="1440"/>
          </w:tcPr>
          <w:p>
            <w:r>
              <w:t>Incorrect/missing canonicals can cause duplicate URLs to compete in search results.</w:t>
            </w:r>
          </w:p>
        </w:tc>
        <w:tc>
          <w:tcPr>
            <w:tcW w:type="dxa" w:w="1440"/>
          </w:tcPr>
          <w:p>
            <w:r>
              <w:t>Admin has canonical field and per-page metadata, but route-by-route rendered output needs verification.</w:t>
            </w:r>
          </w:p>
        </w:tc>
        <w:tc>
          <w:tcPr>
            <w:tcW w:type="dxa" w:w="1440"/>
          </w:tcPr>
          <w:p>
            <w:r>
              <w:t>Automated SEO test should check title, description, canonical, robots, OG tags and structured data for every public route.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SEO-002</w:t>
            </w:r>
          </w:p>
        </w:tc>
        <w:tc>
          <w:tcPr>
            <w:tcW w:type="dxa" w:w="1728"/>
          </w:tcPr>
          <w:p>
            <w:r>
              <w:t>Potential duplicate/legacy Programs URLs</w:t>
            </w:r>
          </w:p>
        </w:tc>
        <w:tc>
          <w:tcPr>
            <w:tcW w:type="dxa" w:w="1728"/>
          </w:tcPr>
          <w:p>
            <w:r>
              <w:t>Search engines and users can encounter multiple URLs representing overlapping content.</w:t>
            </w:r>
          </w:p>
        </w:tc>
        <w:tc>
          <w:tcPr>
            <w:tcW w:type="dxa" w:w="1728"/>
          </w:tcPr>
          <w:p>
            <w:r>
              <w:t>Select one canonical Programs URL hierarchy, 301/308 redirect legacy routes where appropriate, update internal links and sitemap.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SEO-003</w:t>
            </w:r>
          </w:p>
        </w:tc>
        <w:tc>
          <w:tcPr>
            <w:tcW w:type="dxa" w:w="1728"/>
          </w:tcPr>
          <w:p>
            <w:r>
              <w:t>Production robots/sitemap output not yet verified</w:t>
            </w:r>
          </w:p>
        </w:tc>
        <w:tc>
          <w:tcPr>
            <w:tcW w:type="dxa" w:w="1728"/>
          </w:tcPr>
          <w:p>
            <w:r>
              <w:t>An incorrect robots file can block the entire site; an incomplete sitemap can hide pages from search engines.</w:t>
            </w:r>
          </w:p>
        </w:tc>
        <w:tc>
          <w:tcPr>
            <w:tcW w:type="dxa" w:w="1728"/>
          </w:tcPr>
          <w:p>
            <w:r>
              <w:t>Verify /robots.txt and /sitemap.xml in production, validate XML, ensure only canonical/indexable URLs are included and exclude admin/API/embed/private surfaces as intended.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DB-012</w:t>
            </w:r>
          </w:p>
        </w:tc>
        <w:tc>
          <w:tcPr>
            <w:tcW w:type="dxa" w:w="1440"/>
          </w:tcPr>
          <w:p>
            <w:r>
              <w:t>Production must never silently fall back from MongoDB to JSON storage</w:t>
            </w:r>
          </w:p>
        </w:tc>
        <w:tc>
          <w:tcPr>
            <w:tcW w:type="dxa" w:w="1440"/>
          </w:tcPr>
          <w:p>
            <w:r>
              <w:t>A production outage should fail safely, not create a second mutable source of truth.</w:t>
            </w:r>
          </w:p>
        </w:tc>
        <w:tc>
          <w:tcPr>
            <w:tcW w:type="dxa" w:w="1440"/>
          </w:tcPr>
          <w:p>
            <w:r>
              <w:t>Architecture documents JSON fallback when MongoDB is absent/unavailable; JSON has no transactions, indexing or multi-process safety.</w:t>
            </w:r>
          </w:p>
        </w:tc>
        <w:tc>
          <w:tcPr>
            <w:tcW w:type="dxa" w:w="1440"/>
          </w:tcPr>
          <w:p>
            <w:r>
              <w:t>Make JSON fallback development/test-only. In production, fail closed if MongoDB is unavailable and alert operations.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DB-013</w:t>
            </w:r>
          </w:p>
        </w:tc>
        <w:tc>
          <w:tcPr>
            <w:tcW w:type="dxa" w:w="1728"/>
          </w:tcPr>
          <w:p>
            <w:r>
              <w:t>Core operational entities are missing</w:t>
            </w:r>
          </w:p>
        </w:tc>
        <w:tc>
          <w:tcPr>
            <w:tcW w:type="dxa" w:w="1728"/>
          </w:tcPr>
          <w:p>
            <w:r>
              <w:t>Important workflows are currently represented by emails, settings or generic records instead of durable business entities.</w:t>
            </w:r>
          </w:p>
        </w:tc>
        <w:tc>
          <w:tcPr>
            <w:tcW w:type="dxa" w:w="1728"/>
          </w:tcPr>
          <w:p>
            <w:r>
              <w:t>Add canonical models for ContactInquiry, Donation, AuditEvent, Notification/Outbox, Admin/Permission and appropriate Program/Initiative taxonomy.</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DB-014</w:t>
            </w:r>
          </w:p>
        </w:tc>
        <w:tc>
          <w:tcPr>
            <w:tcW w:type="dxa" w:w="1728"/>
          </w:tcPr>
          <w:p>
            <w:r>
              <w:t>Parallel/duplicate JSON storage domains exist</w:t>
            </w:r>
          </w:p>
        </w:tc>
        <w:tc>
          <w:tcPr>
            <w:tcW w:type="dxa" w:w="1728"/>
          </w:tcPr>
          <w:p>
            <w:r>
              <w:t>Multiple sources of truth can cause inconsistent Admin/public data and migration errors.</w:t>
            </w:r>
          </w:p>
        </w:tc>
        <w:tc>
          <w:tcPr>
            <w:tcW w:type="dxa" w:w="1728"/>
          </w:tcPr>
          <w:p>
            <w:r>
              <w:t>Inventory every file's actual runtime usage, designate one canonical model/store per domain, migrate data, then remove or archive legacy stores.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Uploads are local-disk state rather than a managed media storage layer</w:t>
            </w:r>
          </w:p>
        </w:tc>
        <w:tc>
          <w:tcPr>
            <w:tcW w:type="dxa" w:w="1440"/>
          </w:tcPr>
          <w:p>
            <w:r>
              <w:t>Local disk can be lost during container replacement, server migration or failed deployment unless persistent storage is guaranteed.</w:t>
            </w:r>
          </w:p>
        </w:tc>
        <w:tc>
          <w:tcPr>
            <w:tcW w:type="dxa" w:w="1440"/>
          </w:tcPr>
          <w:p>
            <w:r>
              <w:t>multer writes directly to env.UPLOADS_DIR; public URLs point to the application server.</w:t>
            </w:r>
          </w:p>
        </w:tc>
        <w:tc>
          <w:tcPr>
            <w:tcW w:type="dxa" w:w="1440"/>
          </w:tcPr>
          <w:p>
            <w:r>
              <w:t>Choose persistent storage explicitly: object storage/CDN or verified persistent volume. Define backup, retention, access, deletion and migration strategy.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MEDIA-002</w:t>
            </w:r>
          </w:p>
        </w:tc>
        <w:tc>
          <w:tcPr>
            <w:tcW w:type="dxa" w:w="1728"/>
          </w:tcPr>
          <w:p>
            <w:r>
              <w:t>Upload security depends on which route attaches uploadGuard</w:t>
            </w:r>
          </w:p>
        </w:tc>
        <w:tc>
          <w:tcPr>
            <w:tcW w:type="dxa" w:w="1728"/>
          </w:tcPr>
          <w:p>
            <w:r>
              <w:t>An unguarded upload route may accept content that is not the intended file type.</w:t>
            </w:r>
          </w:p>
        </w:tc>
        <w:tc>
          <w:tcPr>
            <w:tcW w:type="dxa" w:w="1728"/>
          </w:tcPr>
          <w:p>
            <w:r>
              <w:t>Require every upload route to declare an explicit media policy: allowed MIME + magic bytes + extension + size + dimensions + storage location. Add tests for bypasses.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MEDIA-003</w:t>
            </w:r>
          </w:p>
        </w:tc>
        <w:tc>
          <w:tcPr>
            <w:tcW w:type="dxa" w:w="1728"/>
          </w:tcPr>
          <w:p>
            <w:r>
              <w:t>No centralized media lifecycle identified</w:t>
            </w:r>
          </w:p>
        </w:tc>
        <w:tc>
          <w:tcPr>
            <w:tcW w:type="dxa" w:w="1728"/>
          </w:tcPr>
          <w:p>
            <w:r>
              <w:t>Deleting/replacing content can leave unused files consuming storage and can make privacy deletion incomplete.</w:t>
            </w:r>
          </w:p>
        </w:tc>
        <w:tc>
          <w:tcPr>
            <w:tcW w:type="dxa" w:w="1728"/>
          </w:tcPr>
          <w:p>
            <w:r>
              <w:t>Create media metadata and reference tracking; on safe deletion remove/unlink media after checking references, with quarantine/retention for recovery.</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Transactional email is tightly coupled to a single Gmail transport</w:t>
            </w:r>
          </w:p>
        </w:tc>
        <w:tc>
          <w:tcPr>
            <w:tcW w:type="dxa" w:w="1440"/>
          </w:tcPr>
          <w:p>
            <w:r>
              <w:t>Mailbox/password availability, sending limits and provider failures can affect contact/volunteer notifications.</w:t>
            </w:r>
          </w:p>
        </w:tc>
        <w:tc>
          <w:tcPr>
            <w:tcW w:type="dxa" w:w="1440"/>
          </w:tcPr>
          <w:p>
            <w:r>
              <w:t>emailService.js creates a Gmail transporter only when GMAIL_USER and GMAIL_APP_PASSWORD exist.</w:t>
            </w:r>
          </w:p>
        </w:tc>
        <w:tc>
          <w:tcPr>
            <w:tcW w:type="dxa" w:w="1440"/>
          </w:tcPr>
          <w:p>
            <w:r>
              <w:t>Introduce a provider abstraction and production transactional-email provider with delivery/bounce monitoring. Keep Gmail as a supported development option if desired.</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EMAIL-002</w:t>
            </w:r>
          </w:p>
        </w:tc>
        <w:tc>
          <w:tcPr>
            <w:tcW w:type="dxa" w:w="1728"/>
          </w:tcPr>
          <w:p>
            <w:r>
              <w:t>Email can be silently skipped when credentials are missing</w:t>
            </w:r>
          </w:p>
        </w:tc>
        <w:tc>
          <w:tcPr>
            <w:tcW w:type="dxa" w:w="1728"/>
          </w:tcPr>
          <w:p>
            <w:r>
              <w:t>Staff may believe an alert exists when no notification was delivered.</w:t>
            </w:r>
          </w:p>
        </w:tc>
        <w:tc>
          <w:tcPr>
            <w:tcW w:type="dxa" w:w="1728"/>
          </w:tcPr>
          <w:p>
            <w:r>
              <w:t>Make production email configuration a deployment prerequisite for notification-dependent workflows; add health/readiness checks and persistent outbox status.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EMAIL-003</w:t>
            </w:r>
          </w:p>
        </w:tc>
        <w:tc>
          <w:tcPr>
            <w:tcW w:type="dxa" w:w="1440"/>
          </w:tcPr>
          <w:p>
            <w:r>
              <w:t>Unescaped user input is inserted into HTML email bodies</w:t>
            </w:r>
          </w:p>
        </w:tc>
        <w:tc>
          <w:tcPr>
            <w:tcW w:type="dxa" w:w="1440"/>
          </w:tcPr>
          <w:p>
            <w:r>
              <w:t>Malicious markup submitted through a form can alter the email body and potentially create phishing/social-engineering content for staff or recipients.</w:t>
            </w:r>
          </w:p>
        </w:tc>
        <w:tc>
          <w:tcPr>
            <w:tcW w:type="dxa" w:w="1440"/>
          </w:tcPr>
          <w:p>
            <w:r>
              <w:t>sendContactConfirmation/sendContactAlert interpolate user fields into HTML templates without an explicit escape function.</w:t>
            </w:r>
          </w:p>
        </w:tc>
        <w:tc>
          <w:tcPr>
            <w:tcW w:type="dxa" w:w="1440"/>
          </w:tcPr>
          <w:p>
            <w:r>
              <w:t>HTML-escape all untrusted values before template insertion; use a templating system with auto-escaping and test malicious payloads.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Production errors have request IDs but no evidenced centralized structured observability</w:t>
            </w:r>
          </w:p>
        </w:tc>
        <w:tc>
          <w:tcPr>
            <w:tcW w:type="dxa" w:w="1440"/>
          </w:tcPr>
          <w:p>
            <w:r>
              <w:t>An incident cannot be diagnosed reliably if the operator has only a request ID and no searchable error/event telemetry.</w:t>
            </w:r>
          </w:p>
        </w:tc>
        <w:tc>
          <w:tcPr>
            <w:tcW w:type="dxa" w:w="1440"/>
          </w:tcPr>
          <w:p>
            <w:r>
              <w:t>Global errorHandler returns requestId; production logging/monitoring integration is not evidenced.</w:t>
            </w:r>
          </w:p>
        </w:tc>
        <w:tc>
          <w:tcPr>
            <w:tcW w:type="dxa" w:w="1440"/>
          </w:tcPr>
          <w:p>
            <w:r>
              <w:t>Add structured JSON logs, centralized log retention/search, alerting for error-rate spikes and critical security/financial events. Correlate every event with requestId.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OPS-005</w:t>
            </w:r>
          </w:p>
        </w:tc>
        <w:tc>
          <w:tcPr>
            <w:tcW w:type="dxa" w:w="1440"/>
          </w:tcPr>
          <w:p>
            <w:r>
              <w:t>Health endpoint reports configuration, not dependency health</w:t>
            </w:r>
          </w:p>
        </w:tc>
        <w:tc>
          <w:tcPr>
            <w:tcW w:type="dxa" w:w="1440"/>
          </w:tcPr>
          <w:p>
            <w:r>
              <w:t>Hostinger/load balancer monitoring needs to know whether the application is genuinely ready to serve traffic.</w:t>
            </w:r>
          </w:p>
        </w:tc>
        <w:tc>
          <w:tcPr>
            <w:tcW w:type="dxa" w:w="1440"/>
          </w:tcPr>
          <w:p>
            <w:r>
              <w:t>/api/health reports db as mongodb/json-fallback based on env.MONGO_URI rather than performing a database health check.</w:t>
            </w:r>
          </w:p>
        </w:tc>
        <w:tc>
          <w:tcPr>
            <w:tcW w:type="dxa" w:w="1440"/>
          </w:tcPr>
          <w:p>
            <w:r>
              <w:t>Split liveness and readiness: /health/live for process health and /health/ready for database/storage/dependency readiness. Return non-2xx when critical dependencies are unavailable.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API-009</w:t>
            </w:r>
          </w:p>
        </w:tc>
        <w:tc>
          <w:tcPr>
            <w:tcW w:type="dxa" w:w="1728"/>
          </w:tcPr>
          <w:p>
            <w:r>
              <w:t>Error contract lacks a documented stable error-code taxonomy</w:t>
            </w:r>
          </w:p>
        </w:tc>
        <w:tc>
          <w:tcPr>
            <w:tcW w:type="dxa" w:w="1728"/>
          </w:tcPr>
          <w:p>
            <w:r>
              <w:t>Client logic should not parse human text to decide whether an error is validation, authorization, conflict or dependency failure.</w:t>
            </w:r>
          </w:p>
        </w:tc>
        <w:tc>
          <w:tcPr>
            <w:tcW w:type="dxa" w:w="1728"/>
          </w:tcPr>
          <w:p>
            <w:r>
              <w:t>Define errorCode, message, requestId and optional fieldErrors; document status/code mapping in the API contract.</w:t>
            </w:r>
          </w:p>
        </w:tc>
        <w:tc>
          <w:tcPr>
            <w:tcW w:type="dxa" w:w="1728"/>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OPS-006</w:t>
            </w:r>
          </w:p>
        </w:tc>
        <w:tc>
          <w:tcPr>
            <w:tcW w:type="dxa" w:w="1728"/>
          </w:tcPr>
          <w:p>
            <w:r>
              <w:t>Application forces public DNS resolvers</w:t>
            </w:r>
          </w:p>
        </w:tc>
        <w:tc>
          <w:tcPr>
            <w:tcW w:type="dxa" w:w="1728"/>
          </w:tcPr>
          <w:p>
            <w:r>
              <w:t>Hard-coded resolver behavior can create unexpected network dependency or break private/internal DNS resolution.</w:t>
            </w:r>
          </w:p>
        </w:tc>
        <w:tc>
          <w:tcPr>
            <w:tcW w:type="dxa" w:w="1728"/>
          </w:tcPr>
          <w:p>
            <w:r>
              <w:t>Remove unless there is a documented incident-based reason; if required, make it configurable and verify Hostinger compatibility.</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API-010</w:t>
            </w:r>
          </w:p>
        </w:tc>
        <w:tc>
          <w:tcPr>
            <w:tcW w:type="dxa" w:w="1440"/>
          </w:tcPr>
          <w:p>
            <w:r>
              <w:t>API documentation can drift from the actual route implementation</w:t>
            </w:r>
          </w:p>
        </w:tc>
        <w:tc>
          <w:tcPr>
            <w:tcW w:type="dxa" w:w="1440"/>
          </w:tcPr>
          <w:p>
            <w:r>
              <w:t>Developers may rely on an inaccurate contract, especially when adding new Admin/public endpoints.</w:t>
            </w:r>
          </w:p>
        </w:tc>
        <w:tc>
          <w:tcPr>
            <w:tcW w:type="dxa" w:w="1440"/>
          </w:tcPr>
          <w:p>
            <w:r>
              <w:t>/api/v1/docs is a manually maintained array while route modules are mounted separately.</w:t>
            </w:r>
          </w:p>
        </w:tc>
        <w:tc>
          <w:tcPr>
            <w:tcW w:type="dxa" w:w="1440"/>
          </w:tcPr>
          <w:p>
            <w:r>
              <w:t>Adopt OpenAPI as the canonical contract or generate the route inventory from a single source; add CI validation that documented critical endpoints match implementation.</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API-011</w:t>
            </w:r>
          </w:p>
        </w:tc>
        <w:tc>
          <w:tcPr>
            <w:tcW w:type="dxa" w:w="1728"/>
          </w:tcPr>
          <w:p>
            <w:r>
              <w:t>Programs API documentation reflects historical 'health programs' terminology</w:t>
            </w:r>
          </w:p>
        </w:tc>
        <w:tc>
          <w:tcPr>
            <w:tcW w:type="dxa" w:w="1728"/>
          </w:tcPr>
          <w:p>
            <w:r>
              <w:t>Developers can build against the wrong domain assumptions and duplicate program systems can persist.</w:t>
            </w:r>
          </w:p>
        </w:tc>
        <w:tc>
          <w:tcPr>
            <w:tcW w:type="dxa" w:w="1728"/>
          </w:tcPr>
          <w:p>
            <w:r>
              <w:t>Rename/restructure the API contract around the approved Programs → Program Areas → Programs/Initiatives model.</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API-012</w:t>
            </w:r>
          </w:p>
        </w:tc>
        <w:tc>
          <w:tcPr>
            <w:tcW w:type="dxa" w:w="1728"/>
          </w:tcPr>
          <w:p>
            <w:r>
              <w:t>API auth documentation does not describe actual credential security/session semantics</w:t>
            </w:r>
          </w:p>
        </w:tc>
        <w:tc>
          <w:tcPr>
            <w:tcW w:type="dxa" w:w="1728"/>
          </w:tcPr>
          <w:p>
            <w:r>
              <w:t>Developers and reviewers may assume a secure token system exists when it does not.</w:t>
            </w:r>
          </w:p>
        </w:tc>
        <w:tc>
          <w:tcPr>
            <w:tcW w:type="dxa" w:w="1728"/>
          </w:tcPr>
          <w:p>
            <w:r>
              <w:t>After auth redesign, document session lifetime, refresh/revocation, MFA, RBAC, CSRF/cookie behavior and required scopes/permissions.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TEST-001</w:t>
            </w:r>
          </w:p>
        </w:tc>
        <w:tc>
          <w:tcPr>
            <w:tcW w:type="dxa" w:w="1440"/>
          </w:tcPr>
          <w:p>
            <w:r>
              <w:t>No automated test suite/test runner is evidenced</w:t>
            </w:r>
          </w:p>
        </w:tc>
        <w:tc>
          <w:tcPr>
            <w:tcW w:type="dxa" w:w="1440"/>
          </w:tcPr>
          <w:p>
            <w:r>
              <w:t>Critical security, donation, volunteer, authentication and data workflows can regress without detection.</w:t>
            </w:r>
          </w:p>
        </w:tc>
        <w:tc>
          <w:tcPr>
            <w:tcW w:type="dxa" w:w="1440"/>
          </w:tcPr>
          <w:p>
            <w:r>
              <w:t>Root package.json has dev/backend/frontend/install/build/start only; backend has dev/start/seed; frontend has dev/build/preview. No test script or test framework was identified.</w:t>
            </w:r>
          </w:p>
        </w:tc>
        <w:tc>
          <w:tcPr>
            <w:tcW w:type="dxa" w:w="1440"/>
          </w:tcPr>
          <w:p>
            <w:r>
              <w:t>Introduce unit, integration/API, security and E2E tests in phases. Add npm test and CI gates.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SEC-019</w:t>
            </w:r>
          </w:p>
        </w:tc>
        <w:tc>
          <w:tcPr>
            <w:tcW w:type="dxa" w:w="1440"/>
          </w:tcPr>
          <w:p>
            <w:r>
              <w:t>No automated dependency vulnerability gate identified</w:t>
            </w:r>
          </w:p>
        </w:tc>
        <w:tc>
          <w:tcPr>
            <w:tcW w:type="dxa" w:w="1440"/>
          </w:tcPr>
          <w:p>
            <w:r>
              <w:t>Known vulnerable transitive dependencies can enter production without an enforced review.</w:t>
            </w:r>
          </w:p>
        </w:tc>
        <w:tc>
          <w:tcPr>
            <w:tcW w:type="dxa" w:w="1440"/>
          </w:tcPr>
          <w:p>
            <w:r>
              <w:t>package manifests/lockfiles exist, but no CI workflow or dependency-audit script was identified.</w:t>
            </w:r>
          </w:p>
        </w:tc>
        <w:tc>
          <w:tcPr>
            <w:tcW w:type="dxa" w:w="1440"/>
          </w:tcPr>
          <w:p>
            <w:r>
              <w:t>Run npm audit or an equivalent SCA tool in CI; define severity thresholds, exception expiry and remediation ownership.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SUPPLY-001</w:t>
            </w:r>
          </w:p>
        </w:tc>
        <w:tc>
          <w:tcPr>
            <w:tcW w:type="dxa" w:w="1728"/>
          </w:tcPr>
          <w:p>
            <w:r>
              <w:t>Dependency update policy is not defined</w:t>
            </w:r>
          </w:p>
        </w:tc>
        <w:tc>
          <w:tcPr>
            <w:tcW w:type="dxa" w:w="1728"/>
          </w:tcPr>
          <w:p>
            <w:r>
              <w:t>Uncontrolled updates can introduce breaking behavior or vulnerabilities; never updating can retain known vulnerabilities.</w:t>
            </w:r>
          </w:p>
        </w:tc>
        <w:tc>
          <w:tcPr>
            <w:tcW w:type="dxa" w:w="1728"/>
          </w:tcPr>
          <w:p>
            <w:r>
              <w:t>Define a dependency policy: automated update proposals, lockfile review, security patch SLA, compatibility testing and rollback.</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SEC-020</w:t>
            </w:r>
          </w:p>
        </w:tc>
        <w:tc>
          <w:tcPr>
            <w:tcW w:type="dxa" w:w="1440"/>
          </w:tcPr>
          <w:p>
            <w:r>
              <w:t>Content Security Policy allows 'unsafe-inline' scripts</w:t>
            </w:r>
          </w:p>
        </w:tc>
        <w:tc>
          <w:tcPr>
            <w:tcW w:type="dxa" w:w="1440"/>
          </w:tcPr>
          <w:p>
            <w:r>
              <w:t>An XSS vulnerability has less containment when inline script execution is allowed.</w:t>
            </w:r>
          </w:p>
        </w:tc>
        <w:tc>
          <w:tcPr>
            <w:tcW w:type="dxa" w:w="1440"/>
          </w:tcPr>
          <w:p>
            <w:r>
              <w:t>Helmet CSP scriptSrc includes 'self' and 'unsafe-inline'; styleSrc also allows unsafe-inline.</w:t>
            </w:r>
          </w:p>
        </w:tc>
        <w:tc>
          <w:tcPr>
            <w:tcW w:type="dxa" w:w="1440"/>
          </w:tcPr>
          <w:p>
            <w:r>
              <w:t>Remove unsafe-inline from scriptSrc if the build permits; use nonces/hashes for required inline code. Review style policy separately.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SEC-021</w:t>
            </w:r>
          </w:p>
        </w:tc>
        <w:tc>
          <w:tcPr>
            <w:tcW w:type="dxa" w:w="1728"/>
          </w:tcPr>
          <w:p>
            <w:r>
              <w:t>CORS configuration is security-sensitive and depends on environment configuration</w:t>
            </w:r>
          </w:p>
        </w:tc>
        <w:tc>
          <w:tcPr>
            <w:tcW w:type="dxa" w:w="1728"/>
          </w:tcPr>
          <w:p>
            <w:r>
              <w:t>An overly broad origin list can permit unwanted browser-origin access to credentialed endpoints.</w:t>
            </w:r>
          </w:p>
        </w:tc>
        <w:tc>
          <w:tcPr>
            <w:tcW w:type="dxa" w:w="1728"/>
          </w:tcPr>
          <w:p>
            <w:r>
              <w:t>Validate CORS_ORIGINS at startup in production; reject wildcard with credentials; maintain separate development/staging/production allowlists.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workflow identified</w:t>
            </w:r>
          </w:p>
        </w:tc>
        <w:tc>
          <w:tcPr>
            <w:tcW w:type="dxa" w:w="1440"/>
          </w:tcPr>
          <w:p>
            <w:r>
              <w:t>Displaying a payment link is not the same as securely recording and verifying a donation.</w:t>
            </w:r>
          </w:p>
        </w:tc>
        <w:tc>
          <w:tcPr>
            <w:tcW w:type="dxa" w:w="1440"/>
          </w:tcPr>
          <w:p>
            <w:r>
              <w:t>Donate page loads UPI/bank/payment-link settings; no donation API/model/payment verification flow was identified in the inspected repository search.</w:t>
            </w:r>
          </w:p>
        </w:tc>
        <w:tc>
          <w:tcPr>
            <w:tcW w:type="dxa" w:w="1440"/>
          </w:tcPr>
          <w:p>
            <w:r>
              <w:t>Create Donation entity and payment-state machine; use provider APIs/webhooks for online payments; reconcile provider transaction IDs; issue receipts from verified records.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DON-002</w:t>
            </w:r>
          </w:p>
        </w:tc>
        <w:tc>
          <w:tcPr>
            <w:tcW w:type="dxa" w:w="1728"/>
          </w:tcPr>
          <w:p>
            <w:r>
              <w:t>Donation destination configuration is directly editable in Admin</w:t>
            </w:r>
          </w:p>
        </w:tc>
        <w:tc>
          <w:tcPr>
            <w:tcW w:type="dxa" w:w="1728"/>
          </w:tcPr>
          <w:p>
            <w:r>
              <w:t>A compromised/over-privileged account could redirect donors to an attacker-controlled destination.</w:t>
            </w:r>
          </w:p>
        </w:tc>
        <w:tc>
          <w:tcPr>
            <w:tcW w:type="dxa" w:w="1728"/>
          </w:tcPr>
          <w:p>
            <w:r>
              <w:t>Put financial configuration behind dedicated Finance Admin permission, MFA, re-authentication, dual approval for destination changes, immutable audit log and immediate security alert.</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PROG-001</w:t>
            </w:r>
          </w:p>
        </w:tc>
        <w:tc>
          <w:tcPr>
            <w:tcW w:type="dxa" w:w="1440"/>
          </w:tcPr>
          <w:p>
            <w:r>
              <w:t>Multiple program/content domains compete with the canonical Programs model</w:t>
            </w:r>
          </w:p>
        </w:tc>
        <w:tc>
          <w:tcPr>
            <w:tcW w:type="dxa" w:w="1440"/>
          </w:tcPr>
          <w:p>
            <w:r>
              <w:t>Editors and developers can create the same conceptual program in different stores, causing duplicate content, inconsistent navigation and difficult reporting.</w:t>
            </w:r>
          </w:p>
        </w:tc>
        <w:tc>
          <w:tcPr>
            <w:tcW w:type="dxa" w:w="1440"/>
          </w:tcPr>
          <w:p>
            <w:r>
              <w:t>Program model exists; separate health-programs and community-initiatives data files are also documented; Sahara/physical/mental routes exist.</w:t>
            </w:r>
          </w:p>
        </w:tc>
        <w:tc>
          <w:tcPr>
            <w:tcW w:type="dxa" w:w="1440"/>
          </w:tcPr>
          <w:p>
            <w:r>
              <w:t>Create one canonical Programs domain and migrate/normalize legacy program records into it. Program Areas should be taxonomy, not separate databases/pages.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submissions are accepted without a visible server-side duplicate/abuse strategy</w:t>
            </w:r>
          </w:p>
        </w:tc>
        <w:tc>
          <w:tcPr>
            <w:tcW w:type="dxa" w:w="1440"/>
          </w:tcPr>
          <w:p>
            <w:r>
              <w:t>Repeated submissions can create duplicate people, spam the team and pollute reporting.</w:t>
            </w:r>
          </w:p>
        </w:tc>
        <w:tc>
          <w:tcPr>
            <w:tcW w:type="dxa" w:w="1440"/>
          </w:tcPr>
          <w:p>
            <w:r>
              <w:t>submit() directly creates a Volunteer record from req.body; no duplicate check is visible.</w:t>
            </w:r>
          </w:p>
        </w:tc>
        <w:tc>
          <w:tcPr>
            <w:tcW w:type="dxa" w:w="1440"/>
          </w:tcPr>
          <w:p>
            <w:r>
              <w:t>Normalize email/phone, detect likely duplicates, define update/re-application rules and use rate limiting/anti-bot controls.</w:t>
            </w:r>
          </w:p>
        </w:tc>
        <w:tc>
          <w:tcPr>
            <w:tcW w:type="dxa" w:w="1440"/>
          </w:tcPr>
          <w:p>
            <w:r>
              <w:t>High</w:t>
            </w:r>
          </w:p>
        </w:tc>
      </w:tr>
      <w:tr>
        <w:tc>
          <w:tcPr>
            <w:tcW w:type="dxa" w:w="1440"/>
          </w:tcPr>
          <w:p>
            <w:r>
              <w:t>VOL-002</w:t>
            </w:r>
          </w:p>
        </w:tc>
        <w:tc>
          <w:tcPr>
            <w:tcW w:type="dxa" w:w="1440"/>
          </w:tcPr>
          <w:p>
            <w:r>
              <w:t>Client validation is not enough for volunteer data integrity</w:t>
            </w:r>
          </w:p>
        </w:tc>
        <w:tc>
          <w:tcPr>
            <w:tcW w:type="dxa" w:w="1440"/>
          </w:tcPr>
          <w:p>
            <w:r>
              <w:t>Attackers can bypass frontend validation and send arbitrary API payloads.</w:t>
            </w:r>
          </w:p>
        </w:tc>
        <w:tc>
          <w:tcPr>
            <w:tcW w:type="dxa" w:w="1440"/>
          </w:tcPr>
          <w:p>
            <w:r>
              <w:t>Frontend has strong Zod validation, but controller passes req.body directly to Volunteer.create().</w:t>
            </w:r>
          </w:p>
        </w:tc>
        <w:tc>
          <w:tcPr>
            <w:tcW w:type="dxa" w:w="1440"/>
          </w:tcPr>
          <w:p>
            <w:r>
              <w:t>Add server-side Zod/schema validation and field normalization; never trust frontend validation.</w:t>
            </w:r>
          </w:p>
        </w:tc>
        <w:tc>
          <w:tcPr>
            <w:tcW w:type="dxa" w:w="1440"/>
          </w:tcPr>
          <w:p>
            <w:r>
              <w:t>Critical</w:t>
            </w:r>
          </w:p>
        </w:tc>
      </w:tr>
      <w:tr>
        <w:tc>
          <w:tcPr>
            <w:tcW w:type="dxa" w:w="1440"/>
          </w:tcPr>
          <w:p>
            <w:r>
              <w:t>VOL-003</w:t>
            </w:r>
          </w:p>
        </w:tc>
        <w:tc>
          <w:tcPr>
            <w:tcW w:type="dxa" w:w="1440"/>
          </w:tcPr>
          <w:p>
            <w:r>
              <w:t>Volunteer model stores sensitive personal data with no explicit lifecycle/status workflow</w:t>
            </w:r>
          </w:p>
        </w:tc>
        <w:tc>
          <w:tcPr>
            <w:tcW w:type="dxa" w:w="1440"/>
          </w:tcPr>
          <w:p>
            <w:r>
              <w:t>DOB, address and emergency contacts require controlled access and retention.</w:t>
            </w:r>
          </w:p>
        </w:tc>
        <w:tc>
          <w:tcPr>
            <w:tcW w:type="dxa" w:w="1440"/>
          </w:tcPr>
          <w:p>
            <w:r>
              <w:t>Model contains these fields, but no status field is present in the current Mongoose schema.</w:t>
            </w:r>
          </w:p>
        </w:tc>
        <w:tc>
          <w:tcPr>
            <w:tcW w:type="dxa" w:w="1440"/>
          </w:tcPr>
          <w:p>
            <w:r>
              <w:t>Add explicit application status, review timestamps/actor, retention policy, restricted fields and audit events.</w:t>
            </w:r>
          </w:p>
        </w:tc>
        <w:tc>
          <w:tcPr>
            <w:tcW w:type="dxa" w:w="1440"/>
          </w:tcPr>
          <w:p>
            <w:r>
              <w:t>High</w:t>
            </w:r>
          </w:p>
        </w:tc>
      </w:tr>
      <w:tr>
        <w:tc>
          <w:tcPr>
            <w:tcW w:type="dxa" w:w="1440"/>
          </w:tcPr>
          <w:p>
            <w:r>
              <w:t>VOL-004</w:t>
            </w:r>
          </w:p>
        </w:tc>
        <w:tc>
          <w:tcPr>
            <w:tcW w:type="dxa" w:w="1440"/>
          </w:tcPr>
          <w:p>
            <w:r>
              <w:t>Program linkage is free-form areasOfInterest rather than canonical Program IDs</w:t>
            </w:r>
          </w:p>
        </w:tc>
        <w:tc>
          <w:tcPr>
            <w:tcW w:type="dxa" w:w="1440"/>
          </w:tcPr>
          <w:p>
            <w:r>
              <w:t>Volunteer reporting and assignment will break when Programs are consolidated.</w:t>
            </w:r>
          </w:p>
        </w:tc>
        <w:tc>
          <w:tcPr>
            <w:tcW w:type="dxa" w:w="1440"/>
          </w:tcPr>
          <w:p>
            <w:r>
              <w:t>areasOfInterest is an array of strings; no Program reference is visible.</w:t>
            </w:r>
          </w:p>
        </w:tc>
        <w:tc>
          <w:tcPr>
            <w:tcW w:type="dxa" w:w="1440"/>
          </w:tcPr>
          <w:p>
            <w:r>
              <w:t>Link applications to canonical Program/Program Area IDs while preserving applicant-selected interests.</w:t>
            </w:r>
          </w:p>
        </w:tc>
        <w:tc>
          <w:tcPr>
            <w:tcW w:type="dxa" w:w="1440"/>
          </w:tcPr>
          <w:p>
            <w:r>
              <w:t>High</w:t>
            </w:r>
          </w:p>
        </w:tc>
      </w:tr>
      <w:tr>
        <w:tc>
          <w:tcPr>
            <w:tcW w:type="dxa" w:w="1440"/>
          </w:tcPr>
          <w:p>
            <w:r>
              <w:t>VOL-005</w:t>
            </w:r>
          </w:p>
        </w:tc>
        <w:tc>
          <w:tcPr>
            <w:tcW w:type="dxa" w:w="1440"/>
          </w:tcPr>
          <w:p>
            <w:r>
              <w:t>Notification is fire-and-forget</w:t>
            </w:r>
          </w:p>
        </w:tc>
        <w:tc>
          <w:tcPr>
            <w:tcW w:type="dxa" w:w="1440"/>
          </w:tcPr>
          <w:p>
            <w:r>
              <w:t>A volunteer can be stored while the confirmation/alert silently fails.</w:t>
            </w:r>
          </w:p>
        </w:tc>
        <w:tc>
          <w:tcPr>
            <w:tcW w:type="dxa" w:w="1440"/>
          </w:tcPr>
          <w:p>
            <w:r>
              <w:t>Controller calls sendVolunteerAlert(...).catch(() =&gt; {}) after create.</w:t>
            </w:r>
          </w:p>
        </w:tc>
        <w:tc>
          <w:tcPr>
            <w:tcW w:type="dxa" w:w="1440"/>
          </w:tcPr>
          <w:p>
            <w:r>
              <w:t>Persist notification/outbox status, retry failures and expose delivery state to Admin.</w:t>
            </w:r>
          </w:p>
        </w:tc>
        <w:tc>
          <w:tcPr>
            <w:tcW w:type="dxa" w:w="1440"/>
          </w:tcPr>
          <w:p>
            <w:r>
              <w:t>High</w:t>
            </w:r>
          </w:p>
        </w:tc>
      </w:tr>
      <w:tr>
        <w:tc>
          <w:tcPr>
            <w:tcW w:type="dxa" w:w="1440"/>
          </w:tcPr>
          <w:p>
            <w:r>
              <w:t>VOL-006</w:t>
            </w:r>
          </w:p>
        </w:tc>
        <w:tc>
          <w:tcPr>
            <w:tcW w:type="dxa" w:w="1440"/>
          </w:tcPr>
          <w:p>
            <w:r>
              <w:t>Admin workflow appears to have delete capability but no documented lifecycle</w:t>
            </w:r>
          </w:p>
        </w:tc>
        <w:tc>
          <w:tcPr>
            <w:tcW w:type="dxa" w:w="1440"/>
          </w:tcPr>
          <w:p>
            <w:r>
              <w:t>Hard deletion can destroy recruitment history and complicate privacy/audit requirements.</w:t>
            </w:r>
          </w:p>
        </w:tc>
        <w:tc>
          <w:tcPr>
            <w:tcW w:type="dxa" w:w="1440"/>
          </w:tcPr>
          <w:p>
            <w:r>
              <w:t>Controller exposes remove(); architecture lists volunteer applications but no status workflow.</w:t>
            </w:r>
          </w:p>
        </w:tc>
        <w:tc>
          <w:tcPr>
            <w:tcW w:type="dxa" w:w="1440"/>
          </w:tcPr>
          <w:p>
            <w:r>
              <w:t>Use status lifecycle (new, reviewing, contacted, accepted, rejected, withdrawn, archived) and prefer archive/anonymize over immediate delete where appropriate.</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CONTACT-001</w:t>
            </w:r>
          </w:p>
        </w:tc>
        <w:tc>
          <w:tcPr>
            <w:tcW w:type="dxa" w:w="1440"/>
          </w:tcPr>
          <w:p>
            <w:r>
              <w:t>No first-class ContactInquiry record identified</w:t>
            </w:r>
          </w:p>
        </w:tc>
        <w:tc>
          <w:tcPr>
            <w:tcW w:type="dxa" w:w="1440"/>
          </w:tcPr>
          <w:p>
            <w:r>
              <w:t>If email fails or staff miss the message, there is no durable enquiry record for follow-up/reporting.</w:t>
            </w:r>
          </w:p>
        </w:tc>
        <w:tc>
          <w:tcPr>
            <w:tcW w:type="dxa" w:w="1440"/>
          </w:tcPr>
          <w:p>
            <w:r>
              <w:t>Controller only sends two emails and returns success; no database write is visible. fileciteturn198file0</w:t>
            </w:r>
          </w:p>
        </w:tc>
        <w:tc>
          <w:tcPr>
            <w:tcW w:type="dxa" w:w="1440"/>
          </w:tcPr>
          <w:p>
            <w:r>
              <w:t>Create ContactInquiry with status, category, source, timestamps, assignee, notes and resolution fields.</w:t>
            </w:r>
          </w:p>
        </w:tc>
        <w:tc>
          <w:tcPr>
            <w:tcW w:type="dxa" w:w="1440"/>
          </w:tcPr>
          <w:p>
            <w:r>
              <w:t>Critical</w:t>
            </w:r>
          </w:p>
        </w:tc>
      </w:tr>
      <w:tr>
        <w:tc>
          <w:tcPr>
            <w:tcW w:type="dxa" w:w="1440"/>
          </w:tcPr>
          <w:p>
            <w:r>
              <w:t>CONTACT-002</w:t>
            </w:r>
          </w:p>
        </w:tc>
        <w:tc>
          <w:tcPr>
            <w:tcW w:type="dxa" w:w="1440"/>
          </w:tcPr>
          <w:p>
            <w:r>
              <w:t>API returns success even when emails fail</w:t>
            </w:r>
          </w:p>
        </w:tc>
        <w:tc>
          <w:tcPr>
            <w:tcW w:type="dxa" w:w="1440"/>
          </w:tcPr>
          <w:p>
            <w:r>
              <w:t>The user can receive success while the organisation receives nothing.</w:t>
            </w:r>
          </w:p>
        </w:tc>
        <w:tc>
          <w:tcPr>
            <w:tcW w:type="dxa" w:w="1440"/>
          </w:tcPr>
          <w:p>
            <w:r>
              <w:t>Promise.allSettled() prevents email failure from failing the request, and result is not inspected. fileciteturn198file0</w:t>
            </w:r>
          </w:p>
        </w:tc>
        <w:tc>
          <w:tcPr>
            <w:tcW w:type="dxa" w:w="1440"/>
          </w:tcPr>
          <w:p>
            <w:r>
              <w:t>Persist enquiry first; notification becomes secondary and its delivery state is tracked separately.</w:t>
            </w:r>
          </w:p>
        </w:tc>
        <w:tc>
          <w:tcPr>
            <w:tcW w:type="dxa" w:w="1440"/>
          </w:tcPr>
          <w:p>
            <w:r>
              <w:t>High</w:t>
            </w:r>
          </w:p>
        </w:tc>
      </w:tr>
      <w:tr>
        <w:tc>
          <w:tcPr>
            <w:tcW w:type="dxa" w:w="1440"/>
          </w:tcPr>
          <w:p>
            <w:r>
              <w:t>CONTACT-003</w:t>
            </w:r>
          </w:p>
        </w:tc>
        <w:tc>
          <w:tcPr>
            <w:tcW w:type="dxa" w:w="1440"/>
          </w:tcPr>
          <w:p>
            <w:r>
              <w:t>No visible duplicate/thread handling</w:t>
            </w:r>
          </w:p>
        </w:tc>
        <w:tc>
          <w:tcPr>
            <w:tcW w:type="dxa" w:w="1440"/>
          </w:tcPr>
          <w:p>
            <w:r>
              <w:t>Repeated enquiries can become disconnected emails rather than one case/thread.</w:t>
            </w:r>
          </w:p>
        </w:tc>
        <w:tc>
          <w:tcPr>
            <w:tcW w:type="dxa" w:w="1440"/>
          </w:tcPr>
          <w:p>
            <w:r>
              <w:t>No persisted inquiry ID or status is visible.</w:t>
            </w:r>
          </w:p>
        </w:tc>
        <w:tc>
          <w:tcPr>
            <w:tcW w:type="dxa" w:w="1440"/>
          </w:tcPr>
          <w:p>
            <w:r>
              <w:t>Use inquiry ID, email/thread correlation and duplicate/spam rules; allow staff to merge or link related enquiries.</w:t>
            </w:r>
          </w:p>
        </w:tc>
        <w:tc>
          <w:tcPr>
            <w:tcW w:type="dxa" w:w="1440"/>
          </w:tcPr>
          <w:p>
            <w:r>
              <w:t>Medium</w:t>
            </w:r>
          </w:p>
        </w:tc>
      </w:tr>
      <w:tr>
        <w:tc>
          <w:tcPr>
            <w:tcW w:type="dxa" w:w="1440"/>
          </w:tcPr>
          <w:p>
            <w:r>
              <w:t>CONTACT-004</w:t>
            </w:r>
          </w:p>
        </w:tc>
        <w:tc>
          <w:tcPr>
            <w:tcW w:type="dxa" w:w="1440"/>
          </w:tcPr>
          <w:p>
            <w:r>
              <w:t>No visible server-side validation/normalization in controller</w:t>
            </w:r>
          </w:p>
        </w:tc>
        <w:tc>
          <w:tcPr>
            <w:tcW w:type="dxa" w:w="1440"/>
          </w:tcPr>
          <w:p>
            <w:r>
              <w:t>Direct API callers can bypass frontend constraints and submit malformed or oversized data.</w:t>
            </w:r>
          </w:p>
        </w:tc>
        <w:tc>
          <w:tcPr>
            <w:tcW w:type="dxa" w:w="1440"/>
          </w:tcPr>
          <w:p>
            <w:r>
              <w:t>Controller destructures req.body without visible schema validation. fileciteturn198file0</w:t>
            </w:r>
          </w:p>
        </w:tc>
        <w:tc>
          <w:tcPr>
            <w:tcW w:type="dxa" w:w="1440"/>
          </w:tcPr>
          <w:p>
            <w:r>
              <w:t>Validate and normalize on server; enforce message length, email/phone format and payload limits.</w:t>
            </w:r>
          </w:p>
        </w:tc>
        <w:tc>
          <w:tcPr>
            <w:tcW w:type="dxa" w:w="1440"/>
          </w:tcPr>
          <w:p>
            <w:r>
              <w:t>High</w:t>
            </w:r>
          </w:p>
        </w:tc>
      </w:tr>
      <w:tr>
        <w:tc>
          <w:tcPr>
            <w:tcW w:type="dxa" w:w="1440"/>
          </w:tcPr>
          <w:p>
            <w:r>
              <w:t>CONTACT-005</w:t>
            </w:r>
          </w:p>
        </w:tc>
        <w:tc>
          <w:tcPr>
            <w:tcW w:type="dxa" w:w="1440"/>
          </w:tcPr>
          <w:p>
            <w:r>
              <w:t>Contact system lacks operational workflow</w:t>
            </w:r>
          </w:p>
        </w:tc>
        <w:tc>
          <w:tcPr>
            <w:tcW w:type="dxa" w:w="1440"/>
          </w:tcPr>
          <w:p>
            <w:r>
              <w:t>Email inbox is not a case-management system.</w:t>
            </w:r>
          </w:p>
        </w:tc>
        <w:tc>
          <w:tcPr>
            <w:tcW w:type="dxa" w:w="1440"/>
          </w:tcPr>
          <w:p>
            <w:r>
              <w:t>No status, owner, priority, response timestamp or resolution fields are visible.</w:t>
            </w:r>
          </w:p>
        </w:tc>
        <w:tc>
          <w:tcPr>
            <w:tcW w:type="dxa" w:w="1440"/>
          </w:tcPr>
          <w:p>
            <w:r>
              <w:t>Use New → Assigned → In Progress → Waiting → Resolved → Closed, with audit history.</w:t>
            </w:r>
          </w:p>
        </w:tc>
        <w:tc>
          <w:tcPr>
            <w:tcW w:type="dxa" w:w="1440"/>
          </w:tcPr>
          <w:p>
            <w:r>
              <w:t>High</w:t>
            </w:r>
          </w:p>
        </w:tc>
      </w:tr>
      <w:tr>
        <w:tc>
          <w:tcPr>
            <w:tcW w:type="dxa" w:w="1440"/>
          </w:tcPr>
          <w:p>
            <w:r>
              <w:t>CONTACT-006</w:t>
            </w:r>
          </w:p>
        </w:tc>
        <w:tc>
          <w:tcPr>
            <w:tcW w:type="dxa" w:w="1440"/>
          </w:tcPr>
          <w:p>
            <w:r>
              <w:t>Contact data privacy/retention is undefined</w:t>
            </w:r>
          </w:p>
        </w:tc>
        <w:tc>
          <w:tcPr>
            <w:tcW w:type="dxa" w:w="1440"/>
          </w:tcPr>
          <w:p>
            <w:r>
              <w:t>Messages may contain personal or sensitive information and should not remain indefinitely.</w:t>
            </w:r>
          </w:p>
        </w:tc>
        <w:tc>
          <w:tcPr>
            <w:tcW w:type="dxa" w:w="1440"/>
          </w:tcPr>
          <w:p>
            <w:r>
              <w:t>No durable data lifecycle is visible because there is currently no inquiry store.</w:t>
            </w:r>
          </w:p>
        </w:tc>
        <w:tc>
          <w:tcPr>
            <w:tcW w:type="dxa" w:w="1440"/>
          </w:tcPr>
          <w:p>
            <w:r>
              <w:t>Define purpose, access, retention, deletion/anonymisation and export rules.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NEWS-001</w:t>
            </w:r>
          </w:p>
        </w:tc>
        <w:tc>
          <w:tcPr>
            <w:tcW w:type="dxa" w:w="1440"/>
          </w:tcPr>
          <w:p>
            <w:r>
              <w:t>Subscription has no visible email verification/double opt-in</w:t>
            </w:r>
          </w:p>
        </w:tc>
        <w:tc>
          <w:tcPr>
            <w:tcW w:type="dxa" w:w="1440"/>
          </w:tcPr>
          <w:p>
            <w:r>
              <w:t>A person can subscribe another person's address or bots can create fake subscribers; consent evidence is weak.</w:t>
            </w:r>
          </w:p>
        </w:tc>
        <w:tc>
          <w:tcPr>
            <w:tcW w:type="dxa" w:w="1440"/>
          </w:tcPr>
          <w:p>
            <w:r>
              <w:t>POST subscribe creates the record immediately; no verification token/confirmedAt is visible. fileciteturn200file0</w:t>
            </w:r>
          </w:p>
        </w:tc>
        <w:tc>
          <w:tcPr>
            <w:tcW w:type="dxa" w:w="1440"/>
          </w:tcPr>
          <w:p>
            <w:r>
              <w:t>Consider double opt-in for production, with verification token, expiry and consent timestamp/source.</w:t>
            </w:r>
          </w:p>
        </w:tc>
        <w:tc>
          <w:tcPr>
            <w:tcW w:type="dxa" w:w="1440"/>
          </w:tcPr>
          <w:p>
            <w:r>
              <w:t>High</w:t>
            </w:r>
          </w:p>
        </w:tc>
      </w:tr>
      <w:tr>
        <w:tc>
          <w:tcPr>
            <w:tcW w:type="dxa" w:w="1440"/>
          </w:tcPr>
          <w:p>
            <w:r>
              <w:t>NEWS-002</w:t>
            </w:r>
          </w:p>
        </w:tc>
        <w:tc>
          <w:tcPr>
            <w:tcW w:type="dxa" w:w="1440"/>
          </w:tcPr>
          <w:p>
            <w:r>
              <w:t>Email normalization/duplicate handling is weak</w:t>
            </w:r>
          </w:p>
        </w:tc>
        <w:tc>
          <w:tcPr>
            <w:tcW w:type="dxa" w:w="1440"/>
          </w:tcPr>
          <w:p>
            <w:r>
              <w:t>Case/whitespace variations can create inconsistent identities and Mongo uniqueness alone may not protect the JSON fallback.</w:t>
            </w:r>
          </w:p>
        </w:tc>
        <w:tc>
          <w:tcPr>
            <w:tcW w:type="dxa" w:w="1440"/>
          </w:tcPr>
          <w:p>
            <w:r>
              <w:t>Duplicate check compares req.body email directly; schema has unique email but JSON fallback does not enforce equivalent normalization/uniqueness. fileciteturn200file0 fileciteturn201file0</w:t>
            </w:r>
          </w:p>
        </w:tc>
        <w:tc>
          <w:tcPr>
            <w:tcW w:type="dxa" w:w="1440"/>
          </w:tcPr>
          <w:p>
            <w:r>
              <w:t>Normalize email (trim/lowercase), enforce uniqueness consistently in both stores, and define re-subscribe behavior.</w:t>
            </w:r>
          </w:p>
        </w:tc>
        <w:tc>
          <w:tcPr>
            <w:tcW w:type="dxa" w:w="1440"/>
          </w:tcPr>
          <w:p/>
        </w:tc>
      </w:tr>
      <w:tr>
        <w:tc>
          <w:tcPr>
            <w:tcW w:type="dxa" w:w="1440"/>
          </w:tcPr>
          <w:p>
            <w:r>
              <w:t>NEWS-003</w:t>
            </w:r>
          </w:p>
        </w:tc>
        <w:tc>
          <w:tcPr>
            <w:tcW w:type="dxa" w:w="1440"/>
          </w:tcPr>
          <w:p>
            <w:r>
              <w:t>Unsubscribe is not tokenized</w:t>
            </w:r>
          </w:p>
        </w:tc>
        <w:tc>
          <w:tcPr>
            <w:tcW w:type="dxa" w:w="1440"/>
          </w:tcPr>
          <w:p>
            <w:r>
              <w:t>A public endpoint that accepts an email could allow someone to deactivate another person's subscription if they know the email.</w:t>
            </w:r>
          </w:p>
        </w:tc>
        <w:tc>
          <w:tcPr>
            <w:tcW w:type="dxa" w:w="1440"/>
          </w:tcPr>
          <w:p>
            <w:r>
              <w:t>unsubscribe accepts email and updates active=false; no signed unsubscribe token is visible. fileciteturn200file0</w:t>
            </w:r>
          </w:p>
        </w:tc>
        <w:tc>
          <w:tcPr>
            <w:tcW w:type="dxa" w:w="1440"/>
          </w:tcPr>
          <w:p>
            <w:r>
              <w:t>Use signed, expiring unsubscribe tokens in email links; optionally support authenticated preferences.</w:t>
            </w:r>
          </w:p>
        </w:tc>
        <w:tc>
          <w:tcPr>
            <w:tcW w:type="dxa" w:w="1440"/>
          </w:tcPr>
          <w:p/>
        </w:tc>
      </w:tr>
      <w:tr>
        <w:tc>
          <w:tcPr>
            <w:tcW w:type="dxa" w:w="1440"/>
          </w:tcPr>
          <w:p>
            <w:r>
              <w:t>NEWS-004</w:t>
            </w:r>
          </w:p>
        </w:tc>
        <w:tc>
          <w:tcPr>
            <w:tcW w:type="dxa" w:w="1440"/>
          </w:tcPr>
          <w:p>
            <w:r>
              <w:t>Newsletter alert is fire-and-forget</w:t>
            </w:r>
          </w:p>
        </w:tc>
        <w:tc>
          <w:tcPr>
            <w:tcW w:type="dxa" w:w="1440"/>
          </w:tcPr>
          <w:p>
            <w:r>
              <w:t>Subscription can be recorded while the admin notification fails silently.</w:t>
            </w:r>
          </w:p>
        </w:tc>
        <w:tc>
          <w:tcPr>
            <w:tcW w:type="dxa" w:w="1440"/>
          </w:tcPr>
          <w:p>
            <w:r>
              <w:t>sendNewsletterAlert(...).catch(() =&gt; {}) is used. fileciteturn200file0</w:t>
            </w:r>
          </w:p>
        </w:tc>
        <w:tc>
          <w:tcPr>
            <w:tcW w:type="dxa" w:w="1440"/>
          </w:tcPr>
          <w:p>
            <w:r>
              <w:t>Treat notification as an outbox event with retry/delivery status; subscriber record remains authoritative.</w:t>
            </w:r>
          </w:p>
        </w:tc>
        <w:tc>
          <w:tcPr>
            <w:tcW w:type="dxa" w:w="1440"/>
          </w:tcPr>
          <w:p/>
        </w:tc>
      </w:tr>
      <w:tr>
        <w:tc>
          <w:tcPr>
            <w:tcW w:type="dxa" w:w="1440"/>
          </w:tcPr>
          <w:p>
            <w:r>
              <w:t>NEWS-005</w:t>
            </w:r>
          </w:p>
        </w:tc>
        <w:tc>
          <w:tcPr>
            <w:tcW w:type="dxa" w:w="1440"/>
          </w:tcPr>
          <w:p>
            <w:r>
              <w:t>Public subscribe/unsubscribe needs abuse controls</w:t>
            </w:r>
          </w:p>
        </w:tc>
        <w:tc>
          <w:tcPr>
            <w:tcW w:type="dxa" w:w="1440"/>
          </w:tcPr>
          <w:p>
            <w:r>
              <w:t>Bots can repeatedly hit endpoints and create load or churn subscriptions.</w:t>
            </w:r>
          </w:p>
        </w:tc>
        <w:tc>
          <w:tcPr>
            <w:tcW w:type="dxa" w:w="1440"/>
          </w:tcPr>
          <w:p>
            <w:r>
              <w:t>No visible rate-limit/anti-bot control in controller. fileciteturn200file0</w:t>
            </w:r>
          </w:p>
        </w:tc>
        <w:tc>
          <w:tcPr>
            <w:tcW w:type="dxa" w:w="1440"/>
          </w:tcPr>
          <w:p>
            <w:r>
              <w:t>Add rate limiting, bot protection where appropriate, request validation and monitoring.</w:t>
            </w:r>
          </w:p>
        </w:tc>
        <w:tc>
          <w:tcPr>
            <w:tcW w:type="dxa" w:w="1440"/>
          </w:tcPr>
          <w:p/>
        </w:tc>
      </w:tr>
      <w:tr>
        <w:tc>
          <w:tcPr>
            <w:tcW w:type="dxa" w:w="1440"/>
          </w:tcPr>
          <w:p>
            <w:r>
              <w:t>NEWS-006</w:t>
            </w:r>
          </w:p>
        </w:tc>
        <w:tc>
          <w:tcPr>
            <w:tcW w:type="dxa" w:w="1440"/>
          </w:tcPr>
          <w:p>
            <w:r>
              <w:t>Subscriber export/sync is sensitive</w:t>
            </w:r>
          </w:p>
        </w:tc>
        <w:tc>
          <w:tcPr>
            <w:tcW w:type="dxa" w:w="1440"/>
          </w:tcPr>
          <w:p>
            <w:r>
              <w:t>Email lists are personal data; exporting or sending the full list to a Google Sheets webhook expands the data boundary.</w:t>
            </w:r>
          </w:p>
        </w:tc>
        <w:tc>
          <w:tcPr>
            <w:tcW w:type="dxa" w:w="1440"/>
          </w:tcPr>
          <w:p>
            <w:r>
              <w:t>syncToSheet posts the subscriber list to GOOGLE_SHEETS_WEBHOOK_URL when configured. fileciteturn200file0</w:t>
            </w:r>
          </w:p>
        </w:tc>
        <w:tc>
          <w:tcPr>
            <w:tcW w:type="dxa" w:w="1440"/>
          </w:tcPr>
          <w:p>
            <w:r>
              <w:t>Restrict export permission, audit exports, secure/allowlist destination, minimize data, and document processor/retention.</w:t>
            </w:r>
          </w:p>
        </w:tc>
        <w:tc>
          <w:tcPr>
            <w:tcW w:type="dxa" w:w="1440"/>
          </w:tcPr>
          <w:p/>
        </w:tc>
      </w:tr>
      <w:tr>
        <w:tc>
          <w:tcPr>
            <w:tcW w:type="dxa" w:w="1440"/>
          </w:tcPr>
          <w:p>
            <w:r>
              <w:t>NEWS-007</w:t>
            </w:r>
          </w:p>
        </w:tc>
        <w:tc>
          <w:tcPr>
            <w:tcW w:type="dxa" w:w="1440"/>
          </w:tcPr>
          <w:p>
            <w:r>
              <w:t>Newsletter model retains JSON fallback</w:t>
            </w:r>
          </w:p>
        </w:tc>
        <w:tc>
          <w:tcPr>
            <w:tcW w:type="dxa" w:w="1440"/>
          </w:tcPr>
          <w:p>
            <w:r>
              <w:t>Subscriber data can exist in two storage modes and production fallback could cause divergence.</w:t>
            </w:r>
          </w:p>
        </w:tc>
        <w:tc>
          <w:tcPr>
            <w:tcW w:type="dxa" w:w="1440"/>
          </w:tcPr>
          <w:p>
            <w:r>
              <w:t>Newsletter model switches between MongoDB and newsletter-subscribers.json. fileciteturn201file0</w:t>
            </w:r>
          </w:p>
        </w:tc>
        <w:tc>
          <w:tcPr>
            <w:tcW w:type="dxa" w:w="1440"/>
          </w:tcPr>
          <w:p>
            <w:r>
              <w:t>Production should use MongoDB only; JSON fallback development/test only.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password is also the API bearer token</w:t>
            </w:r>
          </w:p>
        </w:tc>
        <w:tc>
          <w:tcPr>
            <w:tcW w:type="dxa" w:w="1440"/>
          </w:tcPr>
          <w:p>
            <w:r>
              <w:t>A leaked bearer token is effectively the master Admin password and cannot be individually revoked or scoped.</w:t>
            </w:r>
          </w:p>
        </w:tc>
        <w:tc>
          <w:tcPr>
            <w:tcW w:type="dxa" w:w="1440"/>
          </w:tcPr>
          <w:p>
            <w:r>
              <w:t>adminLogin returns token: env.ADMIN_PASSWORD; requireAdmin validates Bearer against the same secret. fileciteturn205file0</w:t>
            </w:r>
          </w:p>
        </w:tc>
        <w:tc>
          <w:tcPr>
            <w:tcW w:type="dxa" w:w="1440"/>
          </w:tcPr>
          <w:p>
            <w:r>
              <w:t>Use a real session/token system with short-lived access tokens, refresh/revocation, secure storage, MFA and role/permission claims. Never return the password as a token.</w:t>
            </w:r>
          </w:p>
        </w:tc>
        <w:tc>
          <w:tcPr>
            <w:tcW w:type="dxa" w:w="1440"/>
          </w:tcPr>
          <w:p>
            <w:r>
              <w:t>Critical</w:t>
            </w:r>
          </w:p>
        </w:tc>
      </w:tr>
      <w:tr>
        <w:tc>
          <w:tcPr>
            <w:tcW w:type="dxa" w:w="1440"/>
          </w:tcPr>
          <w:p>
            <w:r>
              <w:t>AUTH-002</w:t>
            </w:r>
          </w:p>
        </w:tc>
        <w:tc>
          <w:tcPr>
            <w:tcW w:type="dxa" w:w="1440"/>
          </w:tcPr>
          <w:p>
            <w:r>
              <w:t>Team token is Base64, not cryptographic authentication</w:t>
            </w:r>
          </w:p>
        </w:tc>
        <w:tc>
          <w:tcPr>
            <w:tcW w:type="dxa" w:w="1440"/>
          </w:tcPr>
          <w:p>
            <w:r>
              <w:t>Base64 is encoding, not protection. A token can be decoded/forged and currently only the username is used to find the member.</w:t>
            </w:r>
          </w:p>
        </w:tc>
        <w:tc>
          <w:tcPr>
            <w:tcW w:type="dxa" w:w="1440"/>
          </w:tcPr>
          <w:p>
            <w:r>
              <w:t>teamLogin creates Base64(username:id); requireTeam decodes it and checks username exists. fileciteturn205file0 fileciteturn204file0</w:t>
            </w:r>
          </w:p>
        </w:tc>
        <w:tc>
          <w:tcPr>
            <w:tcW w:type="dxa" w:w="1440"/>
          </w:tcPr>
          <w:p>
            <w:r>
              <w:t>Replace with signed, expiring, revocable sessions/tokens. Validate token integrity and member status.</w:t>
            </w:r>
          </w:p>
        </w:tc>
        <w:tc>
          <w:tcPr>
            <w:tcW w:type="dxa" w:w="1440"/>
          </w:tcPr>
          <w:p>
            <w:r>
              <w:t>Critical</w:t>
            </w:r>
          </w:p>
        </w:tc>
      </w:tr>
      <w:tr>
        <w:tc>
          <w:tcPr>
            <w:tcW w:type="dxa" w:w="1440"/>
          </w:tcPr>
          <w:p>
            <w:r>
              <w:t>AUTH-003</w:t>
            </w:r>
          </w:p>
        </w:tc>
        <w:tc>
          <w:tcPr>
            <w:tcW w:type="dxa" w:w="1440"/>
          </w:tcPr>
          <w:p>
            <w:r>
              <w:t>Team role is not enforced by requireTeam itself</w:t>
            </w:r>
          </w:p>
        </w:tc>
        <w:tc>
          <w:tcPr>
            <w:tcW w:type="dxa" w:w="1440"/>
          </w:tcPr>
          <w:p>
            <w:r>
              <w:t>A route protected only by requireTeam may be accessible to any active team member regardless of role.</w:t>
            </w:r>
          </w:p>
        </w:tc>
        <w:tc>
          <w:tcPr>
            <w:tcW w:type="dxa" w:w="1440"/>
          </w:tcPr>
          <w:p>
            <w:r>
              <w:t>requireTeam confirms identity/existence but does not check permissions. fileciteturn204file0</w:t>
            </w:r>
          </w:p>
        </w:tc>
        <w:tc>
          <w:tcPr>
            <w:tcW w:type="dxa" w:w="1440"/>
          </w:tcPr>
          <w:p>
            <w:r>
              <w:t>Add explicit RBAC/permission middleware per endpoint and deny by default.</w:t>
            </w:r>
          </w:p>
        </w:tc>
        <w:tc>
          <w:tcPr>
            <w:tcW w:type="dxa" w:w="1440"/>
          </w:tcPr>
          <w:p/>
        </w:tc>
      </w:tr>
      <w:tr>
        <w:tc>
          <w:tcPr>
            <w:tcW w:type="dxa" w:w="1440"/>
          </w:tcPr>
          <w:p>
            <w:r>
              <w:t>AUTH-004</w:t>
            </w:r>
          </w:p>
        </w:tc>
        <w:tc>
          <w:tcPr>
            <w:tcW w:type="dxa" w:w="1440"/>
          </w:tcPr>
          <w:p>
            <w:r>
              <w:t>Logout has no visible server-side revocation</w:t>
            </w:r>
          </w:p>
        </w:tc>
        <w:tc>
          <w:tcPr>
            <w:tcW w:type="dxa" w:w="1440"/>
          </w:tcPr>
          <w:p>
            <w:r>
              <w:t>Logout returns success but does not invalidate a bearer token/session server-side.</w:t>
            </w:r>
          </w:p>
        </w:tc>
        <w:tc>
          <w:tcPr>
            <w:tcW w:type="dxa" w:w="1440"/>
          </w:tcPr>
          <w:p>
            <w:r>
              <w:t>logout() simply returns success. fileciteturn205file0</w:t>
            </w:r>
          </w:p>
        </w:tc>
        <w:tc>
          <w:tcPr>
            <w:tcW w:type="dxa" w:w="1440"/>
          </w:tcPr>
          <w:p>
            <w:r>
              <w:t>Use revocable sessions/tokens; logout should invalidate refresh/session state and clear secure client credentials.</w:t>
            </w:r>
          </w:p>
        </w:tc>
        <w:tc>
          <w:tcPr>
            <w:tcW w:type="dxa" w:w="1440"/>
          </w:tcPr>
          <w:p/>
        </w:tc>
      </w:tr>
      <w:tr>
        <w:tc>
          <w:tcPr>
            <w:tcW w:type="dxa" w:w="1440"/>
          </w:tcPr>
          <w:p>
            <w:r>
              <w:t>AUTH-005</w:t>
            </w:r>
          </w:p>
        </w:tc>
        <w:tc>
          <w:tcPr>
            <w:tcW w:type="dxa" w:w="1440"/>
          </w:tcPr>
          <w:p>
            <w:r>
              <w:t>Admin is effectively one shared identity</w:t>
            </w:r>
          </w:p>
        </w:tc>
        <w:tc>
          <w:tcPr>
            <w:tcW w:type="dxa" w:w="1440"/>
          </w:tcPr>
          <w:p>
            <w:r>
              <w:t>The current Admin password/token model has no individual administrator identity, making accountability and least privilege difficult.</w:t>
            </w:r>
          </w:p>
        </w:tc>
        <w:tc>
          <w:tcPr>
            <w:tcW w:type="dxa" w:w="1440"/>
          </w:tcPr>
          <w:p>
            <w:r>
              <w:t>Admin auth is a single env.ADMIN_PASSWORD. fileciteturn205file0</w:t>
            </w:r>
          </w:p>
        </w:tc>
        <w:tc>
          <w:tcPr>
            <w:tcW w:type="dxa" w:w="1440"/>
          </w:tcPr>
          <w:p>
            <w:r>
              <w:t>Introduce named Admin users, MFA, roles, permissions, last-login/security events and individual audit attribution.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API-013</w:t>
            </w:r>
          </w:p>
        </w:tc>
        <w:tc>
          <w:tcPr>
            <w:tcW w:type="dxa" w:w="1440"/>
          </w:tcPr>
          <w:p>
            <w:r>
              <w:t>Volunteer list returns full application objects to any Admin-authorized caller</w:t>
            </w:r>
          </w:p>
        </w:tc>
        <w:tc>
          <w:tcPr>
            <w:tcW w:type="dxa" w:w="1440"/>
          </w:tcPr>
          <w:p>
            <w:r>
              <w:t>DOB, address and emergency contact data are sensitive; a broad Admin credential exposes more information than many operators need.</w:t>
            </w:r>
          </w:p>
        </w:tc>
        <w:tc>
          <w:tcPr>
            <w:tcW w:type="dxa" w:w="1440"/>
          </w:tcPr>
          <w:p>
            <w:r>
              <w:t>GET /admin/volunteers calls Volunteer.getAll() and returns the records directly. fileciteturn209file0</w:t>
            </w:r>
          </w:p>
        </w:tc>
        <w:tc>
          <w:tcPr>
            <w:tcW w:type="dxa" w:w="1440"/>
          </w:tcPr>
          <w:p>
            <w:r>
              <w:t>Use role-based field-level access; list views should return minimum necessary fields, with sensitive details available only to approved roles.</w:t>
            </w:r>
          </w:p>
        </w:tc>
        <w:tc>
          <w:tcPr>
            <w:tcW w:type="dxa" w:w="1440"/>
          </w:tcPr>
          <w:p>
            <w:r>
              <w:t>High</w:t>
            </w:r>
          </w:p>
        </w:tc>
      </w:tr>
      <w:tr>
        <w:tc>
          <w:tcPr>
            <w:tcW w:type="dxa" w:w="1440"/>
          </w:tcPr>
          <w:p>
            <w:r>
              <w:t>API-014</w:t>
            </w:r>
          </w:p>
        </w:tc>
        <w:tc>
          <w:tcPr>
            <w:tcW w:type="dxa" w:w="1440"/>
          </w:tcPr>
          <w:p>
            <w:r>
              <w:t>Admin object operations rely on global Admin identity rather than resource-scoped permissions</w:t>
            </w:r>
          </w:p>
        </w:tc>
        <w:tc>
          <w:tcPr>
            <w:tcW w:type="dxa" w:w="1440"/>
          </w:tcPr>
          <w:p>
            <w:r>
              <w:t>Any credential accepted by requireAdmin can access protected volunteer/team operations; there is no per-domain permission check.</w:t>
            </w:r>
          </w:p>
        </w:tc>
        <w:tc>
          <w:tcPr>
            <w:tcW w:type="dxa" w:w="1440"/>
          </w:tcPr>
          <w:p>
            <w:r>
              <w:t>Volunteer/team routes use requireAdmin only. fileciteturn211file0 fileciteturn212file0</w:t>
            </w:r>
          </w:p>
        </w:tc>
        <w:tc>
          <w:tcPr>
            <w:tcW w:type="dxa" w:w="1440"/>
          </w:tcPr>
          <w:p>
            <w:r>
              <w:t>Replace requireAdmin-only authorization with explicit permissions such as volunteers.read/delete and team.manage.</w:t>
            </w:r>
          </w:p>
        </w:tc>
        <w:tc>
          <w:tcPr>
            <w:tcW w:type="dxa" w:w="1440"/>
          </w:tcPr>
          <w:p/>
        </w:tc>
      </w:tr>
      <w:tr>
        <w:tc>
          <w:tcPr>
            <w:tcW w:type="dxa" w:w="1440"/>
          </w:tcPr>
          <w:p>
            <w:r>
              <w:t>API-015</w:t>
            </w:r>
          </w:p>
        </w:tc>
        <w:tc>
          <w:tcPr>
            <w:tcW w:type="dxa" w:w="1440"/>
          </w:tcPr>
          <w:p>
            <w:r>
              <w:t>Object-level authorization needs systematic endpoint audit</w:t>
            </w:r>
          </w:p>
        </w:tc>
        <w:tc>
          <w:tcPr>
            <w:tcW w:type="dxa" w:w="1440"/>
          </w:tcPr>
          <w:p>
            <w:r>
              <w:t>The codebase has multiple :id routes; each must prove that the authenticated actor has permission for that specific resource and action.</w:t>
            </w:r>
          </w:p>
        </w:tc>
        <w:tc>
          <w:tcPr>
            <w:tcW w:type="dxa" w:w="1440"/>
          </w:tcPr>
          <w:p>
            <w:r>
              <w:t>Routes include /events/:id, /admin/events/:id, /admin/team/:id and /admin/volunteers/:id among others. fileciteturn210file0</w:t>
            </w:r>
          </w:p>
        </w:tc>
        <w:tc>
          <w:tcPr>
            <w:tcW w:type="dxa" w:w="1440"/>
          </w:tcPr>
          <w:p>
            <w:r>
              <w:t>Create an endpoint authorization matrix and negative tests for every object endpoint. Deny by default.</w:t>
            </w:r>
          </w:p>
        </w:tc>
        <w:tc>
          <w:tcPr>
            <w:tcW w:type="dxa" w:w="1440"/>
          </w:tcPr>
          <w:p/>
        </w:tc>
      </w:tr>
      <w:tr>
        <w:tc>
          <w:tcPr>
            <w:tcW w:type="dxa" w:w="1440"/>
          </w:tcPr>
          <w:p>
            <w:r>
              <w:t>API-016</w:t>
            </w:r>
          </w:p>
        </w:tc>
        <w:tc>
          <w:tcPr>
            <w:tcW w:type="dxa" w:w="1440"/>
          </w:tcPr>
          <w:p>
            <w:r>
              <w:t>Team member list endpoint can expose account/security fields</w:t>
            </w:r>
          </w:p>
        </w:tc>
        <w:tc>
          <w:tcPr>
            <w:tcW w:type="dxa" w:w="1440"/>
          </w:tcPr>
          <w:p>
            <w:r>
              <w:t>Team.getAll() is returned directly by the Admin team listing controller; model-level serialization must be checked to guarantee passwordHash or other sensitive fields are never returned.</w:t>
            </w:r>
          </w:p>
        </w:tc>
        <w:tc>
          <w:tcPr>
            <w:tcW w:type="dxa" w:w="1440"/>
          </w:tcPr>
          <w:p>
            <w:r>
              <w:t>listAll returns Team.getAll() directly. fileciteturn208file0</w:t>
            </w:r>
          </w:p>
        </w:tc>
        <w:tc>
          <w:tcPr>
            <w:tcW w:type="dxa" w:w="1440"/>
          </w:tcPr>
          <w:p>
            <w:r>
              <w:t>Use explicit DTO/projection for Admin team list; never expose passwordHash, auth secrets or internal security fields.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AUTH-007</w:t>
            </w:r>
          </w:p>
        </w:tc>
        <w:tc>
          <w:tcPr>
            <w:tcW w:type="dxa" w:w="1440"/>
          </w:tcPr>
          <w:p>
            <w:r>
              <w:t>Most Admin CRUD endpoints share one requireAdmin gate</w:t>
            </w:r>
          </w:p>
        </w:tc>
        <w:tc>
          <w:tcPr>
            <w:tcW w:type="dxa" w:w="1440"/>
          </w:tcPr>
          <w:p>
            <w:r>
              <w:t>The same credential can potentially edit unrelated domains such as content, programs, events, gallery and settings.</w:t>
            </w:r>
          </w:p>
        </w:tc>
        <w:tc>
          <w:tcPr>
            <w:tcW w:type="dxa" w:w="1440"/>
          </w:tcPr>
          <w:p>
            <w:r>
              <w:t>Events, blog, gallery, programs, stories, testimonials and values all use requireAdmin for Admin operations. fileciteturn215file0 fileciteturn216file0 fileciteturn217file0 fileciteturn218file0 fileciteturn219file0 fileciteturn220file0 fileciteturn221file0</w:t>
            </w:r>
          </w:p>
        </w:tc>
        <w:tc>
          <w:tcPr>
            <w:tcW w:type="dxa" w:w="1440"/>
          </w:tcPr>
          <w:p>
            <w:r>
              <w:t>Replace broad Admin authorization with explicit domain/action permissions; keep public read endpoints public only where intended.</w:t>
            </w:r>
          </w:p>
        </w:tc>
        <w:tc>
          <w:tcPr>
            <w:tcW w:type="dxa" w:w="1440"/>
          </w:tcPr>
          <w:p>
            <w:r>
              <w:t>Critical</w:t>
            </w:r>
          </w:p>
        </w:tc>
      </w:tr>
      <w:tr>
        <w:tc>
          <w:tcPr>
            <w:tcW w:type="dxa" w:w="1440"/>
          </w:tcPr>
          <w:p>
            <w:r>
              <w:t>AUTH-008</w:t>
            </w:r>
          </w:p>
        </w:tc>
        <w:tc>
          <w:tcPr>
            <w:tcW w:type="dxa" w:w="1440"/>
          </w:tcPr>
          <w:p>
            <w:r>
              <w:t>Settings publish/history are protected only by requireAdmin</w:t>
            </w:r>
          </w:p>
        </w:tc>
        <w:tc>
          <w:tcPr>
            <w:tcW w:type="dxa" w:w="1440"/>
          </w:tcPr>
          <w:p>
            <w:r>
              <w:t>Publishing/reverting site-wide configuration is higher risk than editing ordinary content.</w:t>
            </w:r>
          </w:p>
        </w:tc>
        <w:tc>
          <w:tcPr>
            <w:tcW w:type="dxa" w:w="1440"/>
          </w:tcPr>
          <w:p>
            <w:r>
              <w:t>/admin/settings, publish and history endpoints all use requireAdmin. fileciteturn214file0</w:t>
            </w:r>
          </w:p>
        </w:tc>
        <w:tc>
          <w:tcPr>
            <w:tcW w:type="dxa" w:w="1440"/>
          </w:tcPr>
          <w:p>
            <w:r>
              <w:t>Separate settings.edit, settings.publish and settings.revert; require stronger authentication/approval for high-impact changes.</w:t>
            </w:r>
          </w:p>
        </w:tc>
        <w:tc>
          <w:tcPr>
            <w:tcW w:type="dxa" w:w="1440"/>
          </w:tcPr>
          <w:p>
            <w:r>
              <w:t>Critical</w:t>
            </w:r>
          </w:p>
        </w:tc>
      </w:tr>
      <w:tr>
        <w:tc>
          <w:tcPr>
            <w:tcW w:type="dxa" w:w="1440"/>
          </w:tcPr>
          <w:p>
            <w:r>
              <w:t>AUTH-009</w:t>
            </w:r>
          </w:p>
        </w:tc>
        <w:tc>
          <w:tcPr>
            <w:tcW w:type="dxa" w:w="1440"/>
          </w:tcPr>
          <w:p>
            <w:r>
              <w:t>Upload is Admin-protected, which is good, but generic upload is shared by many Admin domains</w:t>
            </w:r>
          </w:p>
        </w:tc>
        <w:tc>
          <w:tcPr>
            <w:tcW w:type="dxa" w:w="1440"/>
          </w:tcPr>
          <w:p>
            <w:r>
              <w:t>A compromised Admin can potentially place media into many site surfaces; media should be attributable and scoped.</w:t>
            </w:r>
          </w:p>
        </w:tc>
        <w:tc>
          <w:tcPr>
            <w:tcW w:type="dxa" w:w="1440"/>
          </w:tcPr>
          <w:p>
            <w:r>
              <w:t>Generic /upload is available to requireAdmin and feeds multiple Admin tabs. fileciteturn222file0</w:t>
            </w:r>
          </w:p>
        </w:tc>
        <w:tc>
          <w:tcPr>
            <w:tcW w:type="dxa" w:w="1440"/>
          </w:tcPr>
          <w:p>
            <w:r>
              <w:t>Add media permissions, purpose/category metadata, ownership, audit trail and safe deletion/reference tracking.</w:t>
            </w:r>
          </w:p>
        </w:tc>
        <w:tc>
          <w:tcPr>
            <w:tcW w:type="dxa" w:w="1440"/>
          </w:tcPr>
          <w:p>
            <w:r>
              <w:t>High</w:t>
            </w:r>
          </w:p>
        </w:tc>
      </w:tr>
      <w:tr>
        <w:tc>
          <w:tcPr>
            <w:tcW w:type="dxa" w:w="1440"/>
          </w:tcPr>
          <w:p>
            <w:r>
              <w:t>AUTH-010</w:t>
            </w:r>
          </w:p>
        </w:tc>
        <w:tc>
          <w:tcPr>
            <w:tcW w:type="dxa" w:w="1440"/>
          </w:tcPr>
          <w:p>
            <w:r>
              <w:t>Public object reads require no authentication across many content domains</w:t>
            </w:r>
          </w:p>
        </w:tc>
        <w:tc>
          <w:tcPr>
            <w:tcW w:type="dxa" w:w="1440"/>
          </w:tcPr>
          <w:p>
            <w:r>
              <w:t>This is appropriate for public content, but publication status must be enforced so drafts/unpublished records cannot leak through public get/list endpoints.</w:t>
            </w:r>
          </w:p>
        </w:tc>
        <w:tc>
          <w:tcPr>
            <w:tcW w:type="dxa" w:w="1440"/>
          </w:tcPr>
          <w:p>
            <w:r>
              <w:t>Public routes exist for events, blog, programs, stories, testimonials and values while Admin routes are separate. fileciteturn215file0 fileciteturn216file0 fileciteturn218file0 fileciteturn219file0 fileciteturn220file0 fileciteturn221file0</w:t>
            </w:r>
          </w:p>
        </w:tc>
        <w:tc>
          <w:tcPr>
            <w:tcW w:type="dxa" w:w="1440"/>
          </w:tcPr>
          <w:p>
            <w:r>
              <w:t>Verify every public controller filters unpublished/preview-only content and does not accept arbitrary draft IDs/flags from clients.</w:t>
            </w:r>
          </w:p>
        </w:tc>
        <w:tc>
          <w:tcPr>
            <w:tcW w:type="dxa" w:w="1440"/>
          </w:tcPr>
          <w:p>
            <w:r>
              <w:t>High</w:t>
            </w:r>
          </w:p>
        </w:tc>
      </w:tr>
      <w:tr>
        <w:tc>
          <w:tcPr>
            <w:tcW w:type="dxa" w:w="1440"/>
          </w:tcPr>
          <w:p>
            <w:r>
              <w:t>AUTH-011</w:t>
            </w:r>
          </w:p>
        </w:tc>
        <w:tc>
          <w:tcPr>
            <w:tcW w:type="dxa" w:w="1440"/>
          </w:tcPr>
          <w:p>
            <w:r>
              <w:t>Blog has parallel public/Admin aliases</w:t>
            </w:r>
          </w:p>
        </w:tc>
        <w:tc>
          <w:tcPr>
            <w:tcW w:type="dxa" w:w="1440"/>
          </w:tcPr>
          <w:p>
            <w:r>
              <w:t>Multiple route families increase authorization and contract drift risk.</w:t>
            </w:r>
          </w:p>
        </w:tc>
        <w:tc>
          <w:tcPr>
            <w:tcW w:type="dxa" w:w="1440"/>
          </w:tcPr>
          <w:p>
            <w:r>
              <w:t>/blog and /posts are public aliases; /admin/blog and /admin/blog-posts are Admin aliases. fileciteturn216file0</w:t>
            </w:r>
          </w:p>
        </w:tc>
        <w:tc>
          <w:tcPr>
            <w:tcW w:type="dxa" w:w="1440"/>
          </w:tcPr>
          <w:p>
            <w:r>
              <w:t>Choose canonical routes and maintain controlled redirects/aliases only during migration; test identical authorization behavior.</w:t>
            </w:r>
          </w:p>
        </w:tc>
        <w:tc>
          <w:tcPr>
            <w:tcW w:type="dxa" w:w="1440"/>
          </w:tcPr>
          <w:p>
            <w:r>
              <w:t>Medium</w:t>
            </w:r>
          </w:p>
        </w:tc>
      </w:tr>
      <w:tr>
        <w:tc>
          <w:tcPr>
            <w:tcW w:type="dxa" w:w="1440"/>
          </w:tcPr>
          <w:p>
            <w:r>
              <w:t>AUTH-012</w:t>
            </w:r>
          </w:p>
        </w:tc>
        <w:tc>
          <w:tcPr>
            <w:tcW w:type="dxa" w:w="1440"/>
          </w:tcPr>
          <w:p>
            <w:r>
              <w:t>Visitor counter increment is a public state-changing endpoint</w:t>
            </w:r>
          </w:p>
        </w:tc>
        <w:tc>
          <w:tcPr>
            <w:tcW w:type="dxa" w:w="1440"/>
          </w:tcPr>
          <w:p>
            <w:r>
              <w:t>Unauthenticated clients can increment the visitor count, so it can be manipulated or abused.</w:t>
            </w:r>
          </w:p>
        </w:tc>
        <w:tc>
          <w:tcPr>
            <w:tcW w:type="dxa" w:w="1440"/>
          </w:tcPr>
          <w:p>
            <w:r>
              <w:t>POST /visitor-count/increment has no auth. fileciteturn214file0</w:t>
            </w:r>
          </w:p>
        </w:tc>
        <w:tc>
          <w:tcPr>
            <w:tcW w:type="dxa" w:w="1440"/>
          </w:tcPr>
          <w:p>
            <w:r>
              <w:t>Replace raw counter mutation with server-side rate-limited/derived analytics or protected event ingestion; never treat it as trustworthy reporting data.</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ABUSE-001</w:t>
            </w:r>
          </w:p>
        </w:tc>
        <w:tc>
          <w:tcPr>
            <w:tcW w:type="dxa" w:w="1440"/>
          </w:tcPr>
          <w:p>
            <w:r>
              <w:t>Contact has a dedicated rate limit, but equivalent protection is not evidenced on Volunteer or Newsletter public writes</w:t>
            </w:r>
          </w:p>
        </w:tc>
        <w:tc>
          <w:tcPr>
            <w:tcW w:type="dxa" w:w="1440"/>
          </w:tcPr>
          <w:p>
            <w:r>
              <w:t>Public forms can be automated for spam, database churn and notification abuse.</w:t>
            </w:r>
          </w:p>
        </w:tc>
        <w:tc>
          <w:tcPr>
            <w:tcW w:type="dxa" w:w="1440"/>
          </w:tcPr>
          <w:p>
            <w:r>
              <w:t>Contact uses express-rate-limit at 5 submissions/15 minutes; Volunteer and Newsletter routes use validation but no rate limiter is visible. fileciteturn227file0 fileciteturn228file0 fileciteturn229file0</w:t>
            </w:r>
          </w:p>
        </w:tc>
        <w:tc>
          <w:tcPr>
            <w:tcW w:type="dxa" w:w="1440"/>
          </w:tcPr>
          <w:p>
            <w:r>
              <w:t>Define a public-write rate-limit policy by endpoint/IP/account/device signal; add bot protection where justified.</w:t>
            </w:r>
          </w:p>
        </w:tc>
        <w:tc>
          <w:tcPr>
            <w:tcW w:type="dxa" w:w="1440"/>
          </w:tcPr>
          <w:p>
            <w:r>
              <w:t>High</w:t>
            </w:r>
          </w:p>
        </w:tc>
      </w:tr>
      <w:tr>
        <w:tc>
          <w:tcPr>
            <w:tcW w:type="dxa" w:w="1440"/>
          </w:tcPr>
          <w:p>
            <w:r>
              <w:t>ABUSE-002</w:t>
            </w:r>
          </w:p>
        </w:tc>
        <w:tc>
          <w:tcPr>
            <w:tcW w:type="dxa" w:w="1440"/>
          </w:tcPr>
          <w:p>
            <w:r>
              <w:t>Newsletter unsubscribe is a public state-changing endpoint protected only by email validation</w:t>
            </w:r>
          </w:p>
        </w:tc>
        <w:tc>
          <w:tcPr>
            <w:tcW w:type="dxa" w:w="1440"/>
          </w:tcPr>
          <w:p>
            <w:r>
              <w:t>Anyone who knows an email address may be able to alter subscription state.</w:t>
            </w:r>
          </w:p>
        </w:tc>
        <w:tc>
          <w:tcPr>
            <w:tcW w:type="dxa" w:w="1440"/>
          </w:tcPr>
          <w:p>
            <w:r>
              <w:t>POST /newsletter/unsubscribe uses only EmailSchema validation. fileciteturn229file0</w:t>
            </w:r>
          </w:p>
        </w:tc>
        <w:tc>
          <w:tcPr>
            <w:tcW w:type="dxa" w:w="1440"/>
          </w:tcPr>
          <w:p>
            <w:r>
              <w:t>Move to signed, expiring unsubscribe tokens or authenticated preference links.</w:t>
            </w:r>
          </w:p>
        </w:tc>
        <w:tc>
          <w:tcPr>
            <w:tcW w:type="dxa" w:w="1440"/>
          </w:tcPr>
          <w:p>
            <w:r>
              <w:t>High</w:t>
            </w:r>
          </w:p>
        </w:tc>
      </w:tr>
      <w:tr>
        <w:tc>
          <w:tcPr>
            <w:tcW w:type="dxa" w:w="1440"/>
          </w:tcPr>
          <w:p>
            <w:r>
              <w:t>ABUSE-003</w:t>
            </w:r>
          </w:p>
        </w:tc>
        <w:tc>
          <w:tcPr>
            <w:tcW w:type="dxa" w:w="1440"/>
          </w:tcPr>
          <w:p>
            <w:r>
              <w:t>Visitor counter increment is publicly writable</w:t>
            </w:r>
          </w:p>
        </w:tc>
        <w:tc>
          <w:tcPr>
            <w:tcW w:type="dxa" w:w="1440"/>
          </w:tcPr>
          <w:p>
            <w:r>
              <w:t>Automated calls can inflate the counter and make the metric untrustworthy.</w:t>
            </w:r>
          </w:p>
        </w:tc>
        <w:tc>
          <w:tcPr>
            <w:tcW w:type="dxa" w:w="1440"/>
          </w:tcPr>
          <w:p>
            <w:r>
              <w:t>POST /visitor-count/increment has no authentication or visible rate limit. fileciteturn214file0</w:t>
            </w:r>
          </w:p>
        </w:tc>
        <w:tc>
          <w:tcPr>
            <w:tcW w:type="dxa" w:w="1440"/>
          </w:tcPr>
          <w:p>
            <w:r>
              <w:t>Replace with server-side analytics/event counting, deduplicate, and rate-limit any ingestion endpoint.</w:t>
            </w:r>
          </w:p>
        </w:tc>
        <w:tc>
          <w:tcPr>
            <w:tcW w:type="dxa" w:w="1440"/>
          </w:tcPr>
          <w:p>
            <w:r>
              <w:t>High</w:t>
            </w:r>
          </w:p>
        </w:tc>
      </w:tr>
      <w:tr>
        <w:tc>
          <w:tcPr>
            <w:tcW w:type="dxa" w:w="1440"/>
          </w:tcPr>
          <w:p>
            <w:r>
              <w:t>ABUSE-004</w:t>
            </w:r>
          </w:p>
        </w:tc>
        <w:tc>
          <w:tcPr>
            <w:tcW w:type="dxa" w:w="1440"/>
          </w:tcPr>
          <w:p>
            <w:r>
              <w:t>Pagination permits a very large page size by default</w:t>
            </w:r>
          </w:p>
        </w:tc>
        <w:tc>
          <w:tcPr>
            <w:tcW w:type="dxa" w:w="1440"/>
          </w:tcPr>
          <w:p>
            <w:r>
              <w:t>Default/maximum limit is 1000, which can cause expensive queries and large responses on growing datasets.</w:t>
            </w:r>
          </w:p>
        </w:tc>
        <w:tc>
          <w:tcPr>
            <w:tcW w:type="dxa" w:w="1440"/>
          </w:tcPr>
          <w:p>
            <w:r>
              <w:t>paginate.js defaults limit to 1000 and caps at 1000. fileciteturn226file0</w:t>
            </w:r>
          </w:p>
        </w:tc>
        <w:tc>
          <w:tcPr>
            <w:tcW w:type="dxa" w:w="1440"/>
          </w:tcPr>
          <w:p>
            <w:r>
              <w:t>Use smaller endpoint-specific defaults/maxima; e.g. 20–50 public items and controlled Admin maxima. Monitor query cost.</w:t>
            </w:r>
          </w:p>
        </w:tc>
        <w:tc>
          <w:tcPr>
            <w:tcW w:type="dxa" w:w="1440"/>
          </w:tcPr>
          <w:p>
            <w:r>
              <w:t>Medium / High</w:t>
            </w:r>
          </w:p>
        </w:tc>
      </w:tr>
      <w:tr>
        <w:tc>
          <w:tcPr>
            <w:tcW w:type="dxa" w:w="1440"/>
          </w:tcPr>
          <w:p>
            <w:r>
              <w:t>ABUSE-005</w:t>
            </w:r>
          </w:p>
        </w:tc>
        <w:tc>
          <w:tcPr>
            <w:tcW w:type="dxa" w:w="1440"/>
          </w:tcPr>
          <w:p>
            <w:r>
              <w:t>Public content endpoints need consistent pagination/response-size enforcement</w:t>
            </w:r>
          </w:p>
        </w:tc>
        <w:tc>
          <w:tcPr>
            <w:tcW w:type="dxa" w:w="1440"/>
          </w:tcPr>
          <w:p>
            <w:r>
              <w:t>Some list routes use paginate, while public single-record endpoints remain directly addressable by ID.</w:t>
            </w:r>
          </w:p>
        </w:tc>
        <w:tc>
          <w:tcPr>
            <w:tcW w:type="dxa" w:w="1440"/>
          </w:tcPr>
          <w:p>
            <w:r>
              <w:t>Most content list routes use paginate; object endpoints such as /events/:id and /blog/:id are public. fileciteturn215file0 fileciteturn216file0</w:t>
            </w:r>
          </w:p>
        </w:tc>
        <w:tc>
          <w:tcPr>
            <w:tcW w:type="dxa" w:w="1440"/>
          </w:tcPr>
          <w:p>
            <w:r>
              <w:t>Ensure object responses are bounded, only published records are returned, and IDs cannot be used to enumerate drafts/private records.</w:t>
            </w:r>
          </w:p>
        </w:tc>
        <w:tc>
          <w:tcPr>
            <w:tcW w:type="dxa" w:w="1440"/>
          </w:tcPr>
          <w:p>
            <w:r>
              <w:t>High</w:t>
            </w:r>
          </w:p>
        </w:tc>
      </w:tr>
      <w:tr>
        <w:tc>
          <w:tcPr>
            <w:tcW w:type="dxa" w:w="1440"/>
          </w:tcPr>
          <w:p>
            <w:r>
              <w:t>ABUSE-006</w:t>
            </w:r>
          </w:p>
        </w:tc>
        <w:tc>
          <w:tcPr>
            <w:tcW w:type="dxa" w:w="1440"/>
          </w:tcPr>
          <w:p>
            <w:r>
              <w:t>Volunteer validation is present but business/anti-abuse validation is limited</w:t>
            </w:r>
          </w:p>
        </w:tc>
        <w:tc>
          <w:tcPr>
            <w:tcW w:type="dxa" w:w="1440"/>
          </w:tcPr>
          <w:p>
            <w:r>
              <w:t>A valid schema can still accept repeated, automated applications and unnecessary fields.</w:t>
            </w:r>
          </w:p>
        </w:tc>
        <w:tc>
          <w:tcPr>
            <w:tcW w:type="dxa" w:w="1440"/>
          </w:tcPr>
          <w:p>
            <w:r>
              <w:t>Volunteer route validates field types/shape but has no visible rate limit or duplicate control. fileciteturn228file0</w:t>
            </w:r>
          </w:p>
        </w:tc>
        <w:tc>
          <w:tcPr>
            <w:tcW w:type="dxa" w:w="1440"/>
          </w:tcPr>
          <w:p>
            <w:r>
              <w:t>Add business validation, duplicate detection, rate limit and abuse signals.</w:t>
            </w:r>
          </w:p>
        </w:tc>
        <w:tc>
          <w:tcPr>
            <w:tcW w:type="dxa" w:w="1440"/>
          </w:tcPr>
          <w:p>
            <w:r>
              <w:t>High</w:t>
            </w:r>
          </w:p>
        </w:tc>
      </w:tr>
      <w:tr>
        <w:tc>
          <w:tcPr>
            <w:tcW w:type="dxa" w:w="1440"/>
          </w:tcPr>
          <w:p>
            <w:r>
              <w:t>ABUSE-007</w:t>
            </w:r>
          </w:p>
        </w:tc>
        <w:tc>
          <w:tcPr>
            <w:tcW w:type="dxa" w:w="1440"/>
          </w:tcPr>
          <w:p>
            <w:r>
              <w:t>Game ZIP upload is Admin-protected but lacks the image upload guard shown on generic image uploads</w:t>
            </w:r>
          </w:p>
        </w:tc>
        <w:tc>
          <w:tcPr>
            <w:tcW w:type="dxa" w:w="1440"/>
          </w:tcPr>
          <w:p>
            <w:r>
              <w:t>A malicious Admin or compromised Admin credential can upload ZIP content; the ZIP is a high-risk execution boundary.</w:t>
            </w:r>
          </w:p>
        </w:tc>
        <w:tc>
          <w:tcPr>
            <w:tcW w:type="dxa" w:w="1440"/>
          </w:tcPr>
          <w:p>
            <w:r>
              <w:t>Game upload uses requireAdmin + uploadZipSingle but no uploadGuard in the route. fileciteturn230file0</w:t>
            </w:r>
          </w:p>
        </w:tc>
        <w:tc>
          <w:tcPr>
            <w:tcW w:type="dxa" w:w="1440"/>
          </w:tcPr>
          <w:p>
            <w:r>
              <w:t>Treat game packages as untrusted artifacts: validate ZIP structure/type/size, scan, isolate hosting, prevent server-side execution and maintain allowlisted runtime behavior.</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DB-015</w:t>
            </w:r>
          </w:p>
        </w:tc>
        <w:tc>
          <w:tcPr>
            <w:tcW w:type="dxa" w:w="1440"/>
          </w:tcPr>
          <w:p>
            <w:r>
              <w:t>MongoDB and JSON have materially different integrity guarantees</w:t>
            </w:r>
          </w:p>
        </w:tc>
        <w:tc>
          <w:tcPr>
            <w:tcW w:type="dxa" w:w="1440"/>
          </w:tcPr>
          <w:p>
            <w:r>
              <w:t>Production data can behave differently depending on database mode; JSON does not enforce MongoDB uniqueness/schema rules.</w:t>
            </w:r>
          </w:p>
        </w:tc>
        <w:tc>
          <w:tcPr>
            <w:tcW w:type="dxa" w:w="1440"/>
          </w:tcPr>
          <w:p>
            <w:r>
              <w:t>Volunteer, Newsletter and Program models all switch between MongoDB and jsonModel based on isDbConnected(). fileciteturn232file0 fileciteturn233file0 fileciteturn234file0</w:t>
            </w:r>
          </w:p>
        </w:tc>
        <w:tc>
          <w:tcPr>
            <w:tcW w:type="dxa" w:w="1440"/>
          </w:tcPr>
          <w:p>
            <w:r>
              <w:t>Production MongoDB only. Treat JSON adapter as development/test fixture with explicit limitations.</w:t>
            </w:r>
          </w:p>
        </w:tc>
        <w:tc>
          <w:tcPr>
            <w:tcW w:type="dxa" w:w="1440"/>
          </w:tcPr>
          <w:p/>
        </w:tc>
      </w:tr>
      <w:tr>
        <w:tc>
          <w:tcPr>
            <w:tcW w:type="dxa" w:w="1440"/>
          </w:tcPr>
          <w:p>
            <w:r>
              <w:t>DB-016</w:t>
            </w:r>
          </w:p>
        </w:tc>
        <w:tc>
          <w:tcPr>
            <w:tcW w:type="dxa" w:w="1440"/>
          </w:tcPr>
          <w:p>
            <w:r>
              <w:t>Newsletter uniqueness is not normalized consistently</w:t>
            </w:r>
          </w:p>
        </w:tc>
        <w:tc>
          <w:tcPr>
            <w:tcW w:type="dxa" w:w="1440"/>
          </w:tcPr>
          <w:p>
            <w:r>
              <w:t>The Mongo unique index protects exact stored values, but email case/whitespace normalization is not encoded in the schema/model.</w:t>
            </w:r>
          </w:p>
        </w:tc>
        <w:tc>
          <w:tcPr>
            <w:tcW w:type="dxa" w:w="1440"/>
          </w:tcPr>
          <w:p>
            <w:r>
              <w:t>Newsletter schema has unique:true, while controller compares raw submitted email. fileciteturn233file0</w:t>
            </w:r>
          </w:p>
        </w:tc>
        <w:tc>
          <w:tcPr>
            <w:tcW w:type="dxa" w:w="1440"/>
          </w:tcPr>
          <w:p>
            <w:r>
              <w:t>Normalize email before persistence and enforce canonical uniqueness.</w:t>
            </w:r>
          </w:p>
        </w:tc>
        <w:tc>
          <w:tcPr>
            <w:tcW w:type="dxa" w:w="1440"/>
          </w:tcPr>
          <w:p/>
        </w:tc>
      </w:tr>
      <w:tr>
        <w:tc>
          <w:tcPr>
            <w:tcW w:type="dxa" w:w="1440"/>
          </w:tcPr>
          <w:p>
            <w:r>
              <w:t>DB-017</w:t>
            </w:r>
          </w:p>
        </w:tc>
        <w:tc>
          <w:tcPr>
            <w:tcW w:type="dxa" w:w="1440"/>
          </w:tcPr>
          <w:p>
            <w:r>
              <w:t>Program storage is still tied to health-programs.json</w:t>
            </w:r>
          </w:p>
        </w:tc>
        <w:tc>
          <w:tcPr>
            <w:tcW w:type="dxa" w:w="1440"/>
          </w:tcPr>
          <w:p>
            <w:r>
              <w:t>This directly conflicts with the intended single Programs domain and creates a legacy data-source dependency.</w:t>
            </w:r>
          </w:p>
        </w:tc>
        <w:tc>
          <w:tcPr>
            <w:tcW w:type="dxa" w:w="1440"/>
          </w:tcPr>
          <w:p>
            <w:r>
              <w:t>Program model's JSON path is health-programs.json. fileciteturn234file0</w:t>
            </w:r>
          </w:p>
        </w:tc>
        <w:tc>
          <w:tcPr>
            <w:tcW w:type="dxa" w:w="1440"/>
          </w:tcPr>
          <w:p>
            <w:r>
              <w:t>During implementation, migrate to the single canonical Programs store and remove legacy storage after verification.</w:t>
            </w:r>
          </w:p>
        </w:tc>
        <w:tc>
          <w:tcPr>
            <w:tcW w:type="dxa" w:w="1440"/>
          </w:tcPr>
          <w:p/>
        </w:tc>
      </w:tr>
      <w:tr>
        <w:tc>
          <w:tcPr>
            <w:tcW w:type="dxa" w:w="1440"/>
          </w:tcPr>
          <w:p>
            <w:r>
              <w:t>DB-018</w:t>
            </w:r>
          </w:p>
        </w:tc>
        <w:tc>
          <w:tcPr>
            <w:tcW w:type="dxa" w:w="1440"/>
          </w:tcPr>
          <w:p>
            <w:r>
              <w:t>Volunteer schema lacks uniqueness/status/ownership constraints</w:t>
            </w:r>
          </w:p>
        </w:tc>
        <w:tc>
          <w:tcPr>
            <w:tcW w:type="dxa" w:w="1440"/>
          </w:tcPr>
          <w:p>
            <w:r>
              <w:t>The database cannot itself enforce a unique applicant identity or controlled lifecycle.</w:t>
            </w:r>
          </w:p>
        </w:tc>
        <w:tc>
          <w:tcPr>
            <w:tcW w:type="dxa" w:w="1440"/>
          </w:tcPr>
          <w:p>
            <w:r>
              <w:t>Volunteer schema has required name/email but no unique email, status, owner, reviewedBy or program references. fileciteturn232file0</w:t>
            </w:r>
          </w:p>
        </w:tc>
        <w:tc>
          <w:tcPr>
            <w:tcW w:type="dxa" w:w="1440"/>
          </w:tcPr>
          <w:p>
            <w:r>
              <w:t>Design explicit application identity, status, ownership/reviewer and canonical Program references; use constraints where appropriate.</w:t>
            </w:r>
          </w:p>
        </w:tc>
        <w:tc>
          <w:tcPr>
            <w:tcW w:type="dxa" w:w="1440"/>
          </w:tcPr>
          <w:p/>
        </w:tc>
      </w:tr>
      <w:tr>
        <w:tc>
          <w:tcPr>
            <w:tcW w:type="dxa" w:w="1440"/>
          </w:tcPr>
          <w:p>
            <w:r>
              <w:t>DB-019</w:t>
            </w:r>
          </w:p>
        </w:tc>
        <w:tc>
          <w:tcPr>
            <w:tcW w:type="dxa" w:w="1440"/>
          </w:tcPr>
          <w:p>
            <w:r>
              <w:t>Generic models use hard deletion without visible dependency checks</w:t>
            </w:r>
          </w:p>
        </w:tc>
        <w:tc>
          <w:tcPr>
            <w:tcW w:type="dxa" w:w="1440"/>
          </w:tcPr>
          <w:p>
            <w:r>
              <w:t>Deleting parent/content records can leave media, references or historical audit context orphaned.</w:t>
            </w:r>
          </w:p>
        </w:tc>
        <w:tc>
          <w:tcPr>
            <w:tcW w:type="dxa" w:w="1440"/>
          </w:tcPr>
          <w:p>
            <w:r>
              <w:t>Models expose findByIdAndDelete/delete operations; no reference-check layer is visible in these model wrappers. fileciteturn232file0 fileciteturn234file0</w:t>
            </w:r>
          </w:p>
        </w:tc>
        <w:tc>
          <w:tcPr>
            <w:tcW w:type="dxa" w:w="1440"/>
          </w:tcPr>
          <w:p>
            <w:r>
              <w:t>Use soft-delete/archive where business history matters and enforce reference-aware deletion for linked records/media.</w:t>
            </w:r>
          </w:p>
        </w:tc>
        <w:tc>
          <w:tcPr>
            <w:tcW w:type="dxa" w:w="1440"/>
          </w:tcPr>
          <w:p/>
        </w:tc>
      </w:tr>
      <w:tr>
        <w:tc>
          <w:tcPr>
            <w:tcW w:type="dxa" w:w="1440"/>
          </w:tcPr>
          <w:p>
            <w:r>
              <w:t>DB-020</w:t>
            </w:r>
          </w:p>
        </w:tc>
        <w:tc>
          <w:tcPr>
            <w:tcW w:type="dxa" w:w="1440"/>
          </w:tcPr>
          <w:p>
            <w:r>
              <w:t>replaceAll performs destructive delete-then-insert</w:t>
            </w:r>
          </w:p>
        </w:tc>
        <w:tc>
          <w:tcPr>
            <w:tcW w:type="dxa" w:w="1440"/>
          </w:tcPr>
          <w:p>
            <w:r>
              <w:t>A failure between deleteMany and insertMany can temporarily or permanently remove an entire collection.</w:t>
            </w:r>
          </w:p>
        </w:tc>
        <w:tc>
          <w:tcPr>
            <w:tcW w:type="dxa" w:w="1440"/>
          </w:tcPr>
          <w:p>
            <w:r>
              <w:t>replaceAll calls deleteMany({}) followed by insertMany(data) without a transaction in Mongo mode. fileciteturn232file0 fileciteturn233file0 fileciteturn234file0</w:t>
            </w:r>
          </w:p>
        </w:tc>
        <w:tc>
          <w:tcPr>
            <w:tcW w:type="dxa" w:w="1440"/>
          </w:tcPr>
          <w:p>
            <w:r>
              <w:t>Use transactional replacement or staged versioning; never use destructive bulk replacement for production-critical data without rollback.</w:t>
            </w:r>
          </w:p>
        </w:tc>
        <w:tc>
          <w:tcPr>
            <w:tcW w:type="dxa" w:w="1440"/>
          </w:tcPr>
          <w:p/>
        </w:tc>
      </w:tr>
      <w:tr>
        <w:tc>
          <w:tcPr>
            <w:tcW w:type="dxa" w:w="1440"/>
          </w:tcPr>
          <w:p>
            <w:r>
              <w:t>DB-021</w:t>
            </w:r>
          </w:p>
        </w:tc>
        <w:tc>
          <w:tcPr>
            <w:tcW w:type="dxa" w:w="1440"/>
          </w:tcPr>
          <w:p>
            <w:r>
              <w:t>Schema timestamps exist but domain audit fields are absent</w:t>
            </w:r>
          </w:p>
        </w:tc>
        <w:tc>
          <w:tcPr>
            <w:tcW w:type="dxa" w:w="1440"/>
          </w:tcPr>
          <w:p>
            <w:r>
              <w:t>createdAt/updatedAt don't answer who changed a record or why.</w:t>
            </w:r>
          </w:p>
        </w:tc>
        <w:tc>
          <w:tcPr>
            <w:tcW w:type="dxa" w:w="1440"/>
          </w:tcPr>
          <w:p>
            <w:r>
              <w:t>Models use timestamps:true but no reviewedBy/updatedBy/change reason fields are visible. fileciteturn232file0</w:t>
            </w:r>
          </w:p>
        </w:tc>
        <w:tc>
          <w:tcPr>
            <w:tcW w:type="dxa" w:w="1440"/>
          </w:tcPr>
          <w:p>
            <w:r>
              <w:t>Separate technical timestamps from business audit history and record actor/action for sensitive Admin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Uploaded files are served directly as public static files</w:t>
            </w:r>
          </w:p>
        </w:tc>
        <w:tc>
          <w:tcPr>
            <w:tcW w:type="dxa" w:w="1440"/>
          </w:tcPr>
          <w:p>
            <w:r>
              <w:t>Any uploaded object that is reachable by URL is potentially public; sensitive uploads must never share the same public bucket/path.</w:t>
            </w:r>
          </w:p>
        </w:tc>
        <w:tc>
          <w:tcPr>
            <w:tcW w:type="dxa" w:w="1440"/>
          </w:tcPr>
          <w:p>
            <w:r>
              <w:t>server.js mounts env.UPLOADS_DIR at /api/v1/uploads via express.static; uploadService generates public URLs. fileciteturn236file0 fileciteturn239file0</w:t>
            </w:r>
          </w:p>
        </w:tc>
        <w:tc>
          <w:tcPr>
            <w:tcW w:type="dxa" w:w="1440"/>
          </w:tcPr>
          <w:p>
            <w:r>
              <w:t>Separate public media from private files; store only intentionally public assets in public storage; use signed URLs/private storage for sensitive files.</w:t>
            </w:r>
          </w:p>
        </w:tc>
        <w:tc>
          <w:tcPr>
            <w:tcW w:type="dxa" w:w="1440"/>
          </w:tcPr>
          <w:p>
            <w:r>
              <w:t>Critical</w:t>
            </w:r>
          </w:p>
        </w:tc>
      </w:tr>
      <w:tr>
        <w:tc>
          <w:tcPr>
            <w:tcW w:type="dxa" w:w="1440"/>
          </w:tcPr>
          <w:p>
            <w:r>
              <w:t>MEDIA-002</w:t>
            </w:r>
          </w:p>
        </w:tc>
        <w:tc>
          <w:tcPr>
            <w:tcW w:type="dxa" w:w="1440"/>
          </w:tcPr>
          <w:p>
            <w:r>
              <w:t>Multer limits file size but generic uploads lack a clearly enforced MIME/content allowlist in the inspected service</w:t>
            </w:r>
          </w:p>
        </w:tc>
        <w:tc>
          <w:tcPr>
            <w:tcW w:type="dxa" w:w="1440"/>
          </w:tcPr>
          <w:p>
            <w:r>
              <w:t>Extension-based naming alone does not prove content type or safety.</w:t>
            </w:r>
          </w:p>
        </w:tc>
        <w:tc>
          <w:tcPr>
            <w:tcW w:type="dxa" w:w="1440"/>
          </w:tcPr>
          <w:p>
            <w:r>
              <w:t>uploadService enforces 10MB normal and 50MB ZIP size limits but does not define fileFilter/content inspection. fileciteturn239file0</w:t>
            </w:r>
          </w:p>
        </w:tc>
        <w:tc>
          <w:tcPr>
            <w:tcW w:type="dxa" w:w="1440"/>
          </w:tcPr>
          <w:p>
            <w:r>
              <w:t>Define per-purpose allowlists, verify MIME and magic bytes, reject executable/script types, normalize metadata and scan where appropriate.</w:t>
            </w:r>
          </w:p>
        </w:tc>
        <w:tc>
          <w:tcPr>
            <w:tcW w:type="dxa" w:w="1440"/>
          </w:tcPr>
          <w:p>
            <w:r>
              <w:t>High</w:t>
            </w:r>
          </w:p>
        </w:tc>
      </w:tr>
      <w:tr>
        <w:tc>
          <w:tcPr>
            <w:tcW w:type="dxa" w:w="1440"/>
          </w:tcPr>
          <w:p>
            <w:r>
              <w:t>MEDIA-003</w:t>
            </w:r>
          </w:p>
        </w:tc>
        <w:tc>
          <w:tcPr>
            <w:tcW w:type="dxa" w:w="1440"/>
          </w:tcPr>
          <w:p>
            <w:r>
              <w:t>Original file extension is preserved in generated filename</w:t>
            </w:r>
          </w:p>
        </w:tc>
        <w:tc>
          <w:tcPr>
            <w:tcW w:type="dxa" w:w="1440"/>
          </w:tcPr>
          <w:p>
            <w:r>
              <w:t>A malicious uploaded filename extension can influence how a browser/server treats the resource even though the basename is randomized.</w:t>
            </w:r>
          </w:p>
        </w:tc>
        <w:tc>
          <w:tcPr>
            <w:tcW w:type="dxa" w:w="1440"/>
          </w:tcPr>
          <w:p>
            <w:r>
              <w:t>filename uses path.extname(originalname) and appends it to UUID. fileciteturn239file0</w:t>
            </w:r>
          </w:p>
        </w:tc>
        <w:tc>
          <w:tcPr>
            <w:tcW w:type="dxa" w:w="1440"/>
          </w:tcPr>
          <w:p>
            <w:r>
              <w:t>Use an allowlisted extension derived from verified content type, not blindly from original filename.</w:t>
            </w:r>
          </w:p>
        </w:tc>
        <w:tc>
          <w:tcPr>
            <w:tcW w:type="dxa" w:w="1440"/>
          </w:tcPr>
          <w:p>
            <w:r>
              <w:t>High</w:t>
            </w:r>
          </w:p>
        </w:tc>
      </w:tr>
      <w:tr>
        <w:tc>
          <w:tcPr>
            <w:tcW w:type="dxa" w:w="1440"/>
          </w:tcPr>
          <w:p>
            <w:r>
              <w:t>MEDIA-004</w:t>
            </w:r>
          </w:p>
        </w:tc>
        <w:tc>
          <w:tcPr>
            <w:tcW w:type="dxa" w:w="1440"/>
          </w:tcPr>
          <w:p>
            <w:r>
              <w:t>Game ZIP is publicly reachable after upload and has a 50MB limit only</w:t>
            </w:r>
          </w:p>
        </w:tc>
        <w:tc>
          <w:tcPr>
            <w:tcW w:type="dxa" w:w="1440"/>
          </w:tcPr>
          <w:p>
            <w:r>
              <w:t>Game packages contain HTML/JS and should be treated as untrusted web content, not ordinary media.</w:t>
            </w:r>
          </w:p>
        </w:tc>
        <w:tc>
          <w:tcPr>
            <w:tcW w:type="dxa" w:w="1440"/>
          </w:tcPr>
          <w:p>
            <w:r>
              <w:t>game upload uses uploadZipSingle with 50MB limit; uploads directory is publicly served. fileciteturn238file0 fileciteturn239file0</w:t>
            </w:r>
          </w:p>
        </w:tc>
        <w:tc>
          <w:tcPr>
            <w:tcW w:type="dxa" w:w="1440"/>
          </w:tcPr>
          <w:p>
            <w:r>
              <w:t>Isolate game packages on a separate origin/path, scan/validate ZIP structure, prevent path traversal, disallow server-executable content, enforce sandbox/CSP and controlled embedding.</w:t>
            </w:r>
          </w:p>
        </w:tc>
        <w:tc>
          <w:tcPr>
            <w:tcW w:type="dxa" w:w="1440"/>
          </w:tcPr>
          <w:p>
            <w:r>
              <w:t>Critical</w:t>
            </w:r>
          </w:p>
        </w:tc>
      </w:tr>
      <w:tr>
        <w:tc>
          <w:tcPr>
            <w:tcW w:type="dxa" w:w="1440"/>
          </w:tcPr>
          <w:p>
            <w:r>
              <w:t>MEDIA-005</w:t>
            </w:r>
          </w:p>
        </w:tc>
        <w:tc>
          <w:tcPr>
            <w:tcW w:type="dxa" w:w="1440"/>
          </w:tcPr>
          <w:p>
            <w:r>
              <w:t>No visible malware/antivirus or ZIP structural scan</w:t>
            </w:r>
          </w:p>
        </w:tc>
        <w:tc>
          <w:tcPr>
            <w:tcW w:type="dxa" w:w="1440"/>
          </w:tcPr>
          <w:p>
            <w:r>
              <w:t>A size limit does not detect malicious payloads, decompression bombs or unsafe archive entries.</w:t>
            </w:r>
          </w:p>
        </w:tc>
        <w:tc>
          <w:tcPr>
            <w:tcW w:type="dxa" w:w="1440"/>
          </w:tcPr>
          <w:p>
            <w:r>
              <w:t>upload service only shows multer size limits for ZIP. fileciteturn239file0</w:t>
            </w:r>
          </w:p>
        </w:tc>
        <w:tc>
          <w:tcPr>
            <w:tcW w:type="dxa" w:w="1440"/>
          </w:tcPr>
          <w:p>
            <w:r>
              <w:t>Add ZIP entry count/uncompressed-size limits, path traversal checks, content-type checks and malware scanning before publication.</w:t>
            </w:r>
          </w:p>
        </w:tc>
        <w:tc>
          <w:tcPr>
            <w:tcW w:type="dxa" w:w="1440"/>
          </w:tcPr>
          <w:p>
            <w:r>
              <w:t>Critical</w:t>
            </w:r>
          </w:p>
        </w:tc>
      </w:tr>
      <w:tr>
        <w:tc>
          <w:tcPr>
            <w:tcW w:type="dxa" w:w="1440"/>
          </w:tcPr>
          <w:p>
            <w:r>
              <w:t>MEDIA-006</w:t>
            </w:r>
          </w:p>
        </w:tc>
        <w:tc>
          <w:tcPr>
            <w:tcW w:type="dxa" w:w="1440"/>
          </w:tcPr>
          <w:p>
            <w:r>
              <w:t>No visible media lifecycle/reference cleanup</w:t>
            </w:r>
          </w:p>
        </w:tc>
        <w:tc>
          <w:tcPr>
            <w:tcW w:type="dxa" w:w="1440"/>
          </w:tcPr>
          <w:p>
            <w:r>
              <w:t>Replacing/deleting content can leave unused files in public storage indefinitely.</w:t>
            </w:r>
          </w:p>
        </w:tc>
        <w:tc>
          <w:tcPr>
            <w:tcW w:type="dxa" w:w="1440"/>
          </w:tcPr>
          <w:p>
            <w:r>
              <w:t>Static upload serving and generic upload URL creation are visible; no lifecycle/reference cleanup was identified in this sweep. fileciteturn239file0</w:t>
            </w:r>
          </w:p>
        </w:tc>
        <w:tc>
          <w:tcPr>
            <w:tcW w:type="dxa" w:w="1440"/>
          </w:tcPr>
          <w:p>
            <w:r>
              <w:t>Track media records/references, implement safe orphan detection and deletion workflow, and audit destructive media actions.</w:t>
            </w:r>
          </w:p>
        </w:tc>
        <w:tc>
          <w:tcPr>
            <w:tcW w:type="dxa" w:w="1440"/>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500 responses include stack traces outside production</w:t>
            </w:r>
          </w:p>
        </w:tc>
        <w:tc>
          <w:tcPr>
            <w:tcW w:type="dxa" w:w="1440"/>
          </w:tcPr>
          <w:p>
            <w:r>
              <w:t>Stack traces can reveal source paths, library internals and implementation details if NODE_ENV is misconfigured.</w:t>
            </w:r>
          </w:p>
        </w:tc>
        <w:tc>
          <w:tcPr>
            <w:tcW w:type="dxa" w:w="1440"/>
          </w:tcPr>
          <w:p>
            <w:r>
              <w:t>errorHandler returns err.stack whenever NODE_ENV !== production and status is 500. fileciteturn241file0</w:t>
            </w:r>
          </w:p>
        </w:tc>
        <w:tc>
          <w:tcPr>
            <w:tcW w:type="dxa" w:w="1440"/>
          </w:tcPr>
          <w:p>
            <w:r>
              <w:t>Never expose stack traces to clients; gate diagnostics behind secure server-side logging only. Treat environment misconfiguration as a deployment failure.</w:t>
            </w:r>
          </w:p>
        </w:tc>
        <w:tc>
          <w:tcPr>
            <w:tcW w:type="dxa" w:w="1440"/>
          </w:tcPr>
          <w:p>
            <w:r>
              <w:t>High</w:t>
            </w:r>
          </w:p>
        </w:tc>
      </w:tr>
      <w:tr>
        <w:tc>
          <w:tcPr>
            <w:tcW w:type="dxa" w:w="1440"/>
          </w:tcPr>
          <w:p>
            <w:r>
              <w:t>ERR-002</w:t>
            </w:r>
          </w:p>
        </w:tc>
        <w:tc>
          <w:tcPr>
            <w:tcW w:type="dxa" w:w="1440"/>
          </w:tcPr>
          <w:p>
            <w:r>
              <w:t>Arbitrary err.message is returned to clients</w:t>
            </w:r>
          </w:p>
        </w:tc>
        <w:tc>
          <w:tcPr>
            <w:tcW w:type="dxa" w:w="1440"/>
          </w:tcPr>
          <w:p>
            <w:r>
              <w:t>Database/provider/library errors may contain internal details that should not become public API messages.</w:t>
            </w:r>
          </w:p>
        </w:tc>
        <w:tc>
          <w:tcPr>
            <w:tcW w:type="dxa" w:w="1440"/>
          </w:tcPr>
          <w:p>
            <w:r>
              <w:t>Global handler returns err.message directly for all errors. fileciteturn241file0</w:t>
            </w:r>
          </w:p>
        </w:tc>
        <w:tc>
          <w:tcPr>
            <w:tcW w:type="dxa" w:w="1440"/>
          </w:tcPr>
          <w:p>
            <w:r>
              <w:t>Map known operational errors to safe public messages; log detailed cause server-side with request ID.</w:t>
            </w:r>
          </w:p>
        </w:tc>
        <w:tc>
          <w:tcPr>
            <w:tcW w:type="dxa" w:w="1440"/>
          </w:tcPr>
          <w:p>
            <w:r>
              <w:t>High</w:t>
            </w:r>
          </w:p>
        </w:tc>
      </w:tr>
      <w:tr>
        <w:tc>
          <w:tcPr>
            <w:tcW w:type="dxa" w:w="1440"/>
          </w:tcPr>
          <w:p>
            <w:r>
              <w:t>ERR-003</w:t>
            </w:r>
          </w:p>
        </w:tc>
        <w:tc>
          <w:tcPr>
            <w:tcW w:type="dxa" w:w="1440"/>
          </w:tcPr>
          <w:p>
            <w:r>
              <w:t>Health endpoint exposes environment and database mode</w:t>
            </w:r>
          </w:p>
        </w:tc>
        <w:tc>
          <w:tcPr>
            <w:tcW w:type="dxa" w:w="1440"/>
          </w:tcPr>
          <w:p>
            <w:r>
              <w:t>Public health response reveals NODE_ENV and whether MongoDB or JSON fallback is active.</w:t>
            </w:r>
          </w:p>
        </w:tc>
        <w:tc>
          <w:tcPr>
            <w:tcW w:type="dxa" w:w="1440"/>
          </w:tcPr>
          <w:p>
            <w:r>
              <w:t>/api/health returns status, env, db and uptime. fileciteturn236file0</w:t>
            </w:r>
          </w:p>
        </w:tc>
        <w:tc>
          <w:tcPr>
            <w:tcW w:type="dxa" w:w="1440"/>
          </w:tcPr>
          <w:p>
            <w:r>
              <w:t>Public liveness should return minimal status. Keep detailed diagnostics authenticated/internal only.</w:t>
            </w:r>
          </w:p>
        </w:tc>
        <w:tc>
          <w:tcPr>
            <w:tcW w:type="dxa" w:w="1440"/>
          </w:tcPr>
          <w:p/>
        </w:tc>
      </w:tr>
      <w:tr>
        <w:tc>
          <w:tcPr>
            <w:tcW w:type="dxa" w:w="1440"/>
          </w:tcPr>
          <w:p>
            <w:r>
              <w:t>ERR-004</w:t>
            </w:r>
          </w:p>
        </w:tc>
        <w:tc>
          <w:tcPr>
            <w:tcW w:type="dxa" w:w="1440"/>
          </w:tcPr>
          <w:p>
            <w:r>
              <w:t>Environment validation is good, but deployment depends on NODE_ENV being correctly set</w:t>
            </w:r>
          </w:p>
        </w:tc>
        <w:tc>
          <w:tcPr>
            <w:tcW w:type="dxa" w:w="1440"/>
          </w:tcPr>
          <w:p>
            <w:r>
              <w:t>The error exposure boundary relies on environment configuration rather than an explicit response policy.</w:t>
            </w:r>
          </w:p>
        </w:tc>
        <w:tc>
          <w:tcPr>
            <w:tcW w:type="dxa" w:w="1440"/>
          </w:tcPr>
          <w:p>
            <w:r>
              <w:t>validateEnv requires ADMIN_PASSWORD and SESSION_SECRET, while NODE_ENV defaults to development. fileciteturn242file0</w:t>
            </w:r>
          </w:p>
        </w:tc>
        <w:tc>
          <w:tcPr>
            <w:tcW w:type="dxa" w:w="1440"/>
          </w:tcPr>
          <w:p>
            <w:r>
              <w:t>Production deployment should explicitly set NODE_ENV=production and add startup assertions for secure production configuration.</w:t>
            </w:r>
          </w:p>
        </w:tc>
        <w:tc>
          <w:tcPr>
            <w:tcW w:type="dxa" w:w="1440"/>
          </w:tcPr>
          <w:p/>
        </w:tc>
      </w:tr>
      <w:tr>
        <w:tc>
          <w:tcPr>
            <w:tcW w:type="dxa" w:w="1440"/>
          </w:tcPr>
          <w:p>
            <w:r>
              <w:t>ERR-005</w:t>
            </w:r>
          </w:p>
        </w:tc>
        <w:tc>
          <w:tcPr>
            <w:tcW w:type="dxa" w:w="1440"/>
          </w:tcPr>
          <w:p>
            <w:r>
              <w:t>Operational logs may contain sensitive error messages</w:t>
            </w:r>
          </w:p>
        </w:tc>
        <w:tc>
          <w:tcPr>
            <w:tcW w:type="dxa" w:w="1440"/>
          </w:tcPr>
          <w:p>
            <w:r>
              <w:t>Server logs include err.message and, outside production, stack traces; future errors may include request data or provider details.</w:t>
            </w:r>
          </w:p>
        </w:tc>
        <w:tc>
          <w:tcPr>
            <w:tcW w:type="dxa" w:w="1440"/>
          </w:tcPr>
          <w:p>
            <w:r>
              <w:t>errorHandler logs message and stack for 500s in non-production. fileciteturn241file0</w:t>
            </w:r>
          </w:p>
        </w:tc>
        <w:tc>
          <w:tcPr>
            <w:tcW w:type="dxa" w:w="1440"/>
          </w:tcPr>
          <w:p>
            <w:r>
              <w:t>Define structured logging, redact secrets/PII, control log access and retention, and correlate with requestId.</w:t>
            </w:r>
          </w:p>
        </w:tc>
        <w:tc>
          <w:tcPr>
            <w:tcW w:type="dxa" w:w="1440"/>
          </w:tcPr>
          <w:p/>
        </w:tc>
      </w:tr>
      <w:tr>
        <w:tc>
          <w:tcPr>
            <w:tcW w:type="dxa" w:w="1440"/>
          </w:tcPr>
          <w:p>
            <w:r>
              <w:t>ERR-006</w:t>
            </w:r>
          </w:p>
        </w:tc>
        <w:tc>
          <w:tcPr>
            <w:tcW w:type="dxa" w:w="1440"/>
          </w:tcPr>
          <w:p>
            <w:r>
              <w:t>Unhandled rejection handling logs but does not necessarily terminate</w:t>
            </w:r>
          </w:p>
        </w:tc>
        <w:tc>
          <w:tcPr>
            <w:tcW w:type="dxa" w:w="1440"/>
          </w:tcPr>
          <w:p>
            <w:r>
              <w:t>Continuing after an unhandled rejection can leave the process in an uncertain state depending on the failure.</w:t>
            </w:r>
          </w:p>
        </w:tc>
        <w:tc>
          <w:tcPr>
            <w:tcW w:type="dxa" w:w="1440"/>
          </w:tcPr>
          <w:p>
            <w:r>
              <w:t>server registers unhandledRejection and only logs it; uncaughtException triggers shutdown. fileciteturn236file0</w:t>
            </w:r>
          </w:p>
        </w:tc>
        <w:tc>
          <w:tcPr>
            <w:tcW w:type="dxa" w:w="1440"/>
          </w:tcPr>
          <w:p>
            <w:r>
              <w:t>Define a deliberate fatal-error policy; for unrecoverable process state, terminate and let the process manager restart safely.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SEC-022</w:t>
            </w:r>
          </w:p>
        </w:tc>
        <w:tc>
          <w:tcPr>
            <w:tcW w:type="dxa" w:w="1440"/>
          </w:tcPr>
          <w:p>
            <w:r>
              <w:t>Production secrets are environment-based, which is good, but the deployment guide uses example secret values directly in commands</w:t>
            </w:r>
          </w:p>
        </w:tc>
        <w:tc>
          <w:tcPr>
            <w:tcW w:type="dxa" w:w="1440"/>
          </w:tcPr>
          <w:p>
            <w:r>
              <w:t>Operators may copy weak/example credentials into production or accidentally expose them in shell history/documentation.</w:t>
            </w:r>
          </w:p>
        </w:tc>
        <w:tc>
          <w:tcPr>
            <w:tcW w:type="dxa" w:w="1440"/>
          </w:tcPr>
          <w:p>
            <w:r>
              <w:t>DEPLOYMENT.md instructs setting ADMIN_PASSWORD and SESSION_SECRET in environment configuration. fileciteturn244file0</w:t>
            </w:r>
          </w:p>
        </w:tc>
        <w:tc>
          <w:tcPr>
            <w:tcW w:type="dxa" w:w="1440"/>
          </w:tcPr>
          <w:p>
            <w:r>
              <w:t>Use generated secrets, a secret manager/hosting secret store where available, and never reuse examples. Add rotation procedure.</w:t>
            </w:r>
          </w:p>
        </w:tc>
        <w:tc>
          <w:tcPr>
            <w:tcW w:type="dxa" w:w="1440"/>
          </w:tcPr>
          <w:p/>
        </w:tc>
      </w:tr>
      <w:tr>
        <w:tc>
          <w:tcPr>
            <w:tcW w:type="dxa" w:w="1440"/>
          </w:tcPr>
          <w:p>
            <w:r>
              <w:t>SEC-023</w:t>
            </w:r>
          </w:p>
        </w:tc>
        <w:tc>
          <w:tcPr>
            <w:tcW w:type="dxa" w:w="1440"/>
          </w:tcPr>
          <w:p>
            <w:r>
              <w:t>ADMIN_PASSWORD remains a high-value static secret</w:t>
            </w:r>
          </w:p>
        </w:tc>
        <w:tc>
          <w:tcPr>
            <w:tcW w:type="dxa" w:w="1440"/>
          </w:tcPr>
          <w:p>
            <w:r>
              <w:t>Because current Admin auth uses the password as bearer token, compromise has maximum impact.</w:t>
            </w:r>
          </w:p>
        </w:tc>
        <w:tc>
          <w:tcPr>
            <w:tcW w:type="dxa" w:w="1440"/>
          </w:tcPr>
          <w:p>
            <w:r>
              <w:t>env.js requires ADMIN_PASSWORD and auth uses it as bearer credential. fileciteturn242file0</w:t>
            </w:r>
          </w:p>
        </w:tc>
        <w:tc>
          <w:tcPr>
            <w:tcW w:type="dxa" w:w="1440"/>
          </w:tcPr>
          <w:p>
            <w:r>
              <w:t>Resolve AUTH-001 first; then migrate to named identities, hashed credentials/session secrets and revocation.</w:t>
            </w:r>
          </w:p>
        </w:tc>
        <w:tc>
          <w:tcPr>
            <w:tcW w:type="dxa" w:w="1440"/>
          </w:tcPr>
          <w:p/>
        </w:tc>
      </w:tr>
      <w:tr>
        <w:tc>
          <w:tcPr>
            <w:tcW w:type="dxa" w:w="1440"/>
          </w:tcPr>
          <w:p>
            <w:r>
              <w:t>SEC-024</w:t>
            </w:r>
          </w:p>
        </w:tc>
        <w:tc>
          <w:tcPr>
            <w:tcW w:type="dxa" w:w="1440"/>
          </w:tcPr>
          <w:p>
            <w:r>
              <w:t>SESSION_SECRET is required but its actual session architecture is not aligned with current bearer auth</w:t>
            </w:r>
          </w:p>
        </w:tc>
        <w:tc>
          <w:tcPr>
            <w:tcW w:type="dxa" w:w="1440"/>
          </w:tcPr>
          <w:p>
            <w:r>
              <w:t>A required secret exists, but current auth does not use it for the Admin bearer credential reviewed.</w:t>
            </w:r>
          </w:p>
        </w:tc>
        <w:tc>
          <w:tcPr>
            <w:tcW w:type="dxa" w:w="1440"/>
          </w:tcPr>
          <w:p>
            <w:r>
              <w:t>validateEnv requires SESSION_SECRET; current Admin auth compares bearer token to ADMIN_PASSWORD. fileciteturn242file0 fileciteturn205file0</w:t>
            </w:r>
          </w:p>
        </w:tc>
        <w:tc>
          <w:tcPr>
            <w:tcW w:type="dxa" w:w="1440"/>
          </w:tcPr>
          <w:p>
            <w:r>
              <w:t>Make the session/token design actually use a cryptographically strong secret or key management system, with rotation.</w:t>
            </w:r>
          </w:p>
        </w:tc>
        <w:tc>
          <w:tcPr>
            <w:tcW w:type="dxa" w:w="1440"/>
          </w:tcPr>
          <w:p/>
        </w:tc>
      </w:tr>
      <w:tr>
        <w:tc>
          <w:tcPr>
            <w:tcW w:type="dxa" w:w="1440"/>
          </w:tcPr>
          <w:p>
            <w:r>
              <w:t>SEC-025</w:t>
            </w:r>
          </w:p>
        </w:tc>
        <w:tc>
          <w:tcPr>
            <w:tcW w:type="dxa" w:w="1440"/>
          </w:tcPr>
          <w:p>
            <w:r>
              <w:t>Deployment guide documents JSON fallback as an acceptable production option</w:t>
            </w:r>
          </w:p>
        </w:tc>
        <w:tc>
          <w:tcPr>
            <w:tcW w:type="dxa" w:w="1440"/>
          </w:tcPr>
          <w:p>
            <w:r>
              <w:t>This can cause production to run without MongoDB and bypass database integrity controls already identified.</w:t>
            </w:r>
          </w:p>
        </w:tc>
        <w:tc>
          <w:tcPr>
            <w:tcW w:type="dxa" w:w="1440"/>
          </w:tcPr>
          <w:p>
            <w:r>
              <w:t>DEPLOYMENT.md says MONGO_URI is optional and otherwise uses JSON files. fileciteturn244file0</w:t>
            </w:r>
          </w:p>
        </w:tc>
        <w:tc>
          <w:tcPr>
            <w:tcW w:type="dxa" w:w="1440"/>
          </w:tcPr>
          <w:p>
            <w:r>
              <w:t>Change production deployment standard to require MongoDB; fail readiness/startup if production DB is unavailable.</w:t>
            </w:r>
          </w:p>
        </w:tc>
        <w:tc>
          <w:tcPr>
            <w:tcW w:type="dxa" w:w="1440"/>
          </w:tcPr>
          <w:p/>
        </w:tc>
      </w:tr>
      <w:tr>
        <w:tc>
          <w:tcPr>
            <w:tcW w:type="dxa" w:w="1440"/>
          </w:tcPr>
          <w:p>
            <w:r>
              <w:t>SEC-026</w:t>
            </w:r>
          </w:p>
        </w:tc>
        <w:tc>
          <w:tcPr>
            <w:tcW w:type="dxa" w:w="1440"/>
          </w:tcPr>
          <w:p>
            <w:r>
              <w:t>Configuration includes multiple sensitive integrations that need explicit production validation</w:t>
            </w:r>
          </w:p>
        </w:tc>
        <w:tc>
          <w:tcPr>
            <w:tcW w:type="dxa" w:w="1440"/>
          </w:tcPr>
          <w:p>
            <w:r>
              <w:t>Gmail, Razorpay, Google Sheets and database credentials have different sensitivity/rotation/ownership requirements.</w:t>
            </w:r>
          </w:p>
        </w:tc>
        <w:tc>
          <w:tcPr>
            <w:tcW w:type="dxa" w:w="1440"/>
          </w:tcPr>
          <w:p>
            <w:r>
              <w:t>env.js defines GMAIL_APP_PASSWORD, RAZORPAY_SECRET, MONGO_URI and Google Sheets webhook URL. fileciteturn242file0</w:t>
            </w:r>
          </w:p>
        </w:tc>
        <w:tc>
          <w:tcPr>
            <w:tcW w:type="dxa" w:w="1440"/>
          </w:tcPr>
          <w:p>
            <w:r>
              <w:t>Create a secrets inventory with owner, purpose, environment, rotation interval, incident-revocation process and least-privilege scope.</w:t>
            </w:r>
          </w:p>
        </w:tc>
        <w:tc>
          <w:tcPr>
            <w:tcW w:type="dxa" w:w="1440"/>
          </w:tcPr>
          <w:p/>
        </w:tc>
      </w:tr>
      <w:tr>
        <w:tc>
          <w:tcPr>
            <w:tcW w:type="dxa" w:w="1440"/>
          </w:tcPr>
          <w:p>
            <w:r>
              <w:t>SEC-027</w:t>
            </w:r>
          </w:p>
        </w:tc>
        <w:tc>
          <w:tcPr>
            <w:tcW w:type="dxa" w:w="1440"/>
          </w:tcPr>
          <w:p>
            <w:r>
              <w:t>Hostinger deployment path requires careful API/frontend configuration validation</w:t>
            </w:r>
          </w:p>
        </w:tc>
        <w:tc>
          <w:tcPr>
            <w:tcW w:type="dxa" w:w="1440"/>
          </w:tcPr>
          <w:p>
            <w:r>
              <w:t>The deployment guide contains multiple deployment modes and different VITE_API_URL/API routing assumptions, increasing configuration drift risk.</w:t>
            </w:r>
          </w:p>
        </w:tc>
        <w:tc>
          <w:tcPr>
            <w:tcW w:type="dxa" w:w="1440"/>
          </w:tcPr>
          <w:p>
            <w:r>
              <w:t>DEPLOYMENT.md documents shared-hosting, Docker and GitHub auto-deploy modes with differing API URL/routing instructions. fileciteturn244file0</w:t>
            </w:r>
          </w:p>
        </w:tc>
        <w:tc>
          <w:tcPr>
            <w:tcW w:type="dxa" w:w="1440"/>
          </w:tcPr>
          <w:p>
            <w:r>
              <w:t>Select one canonical production deployment architecture and maintain one tested configuration/runbook.</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HOST-001</w:t>
            </w:r>
          </w:p>
        </w:tc>
        <w:tc>
          <w:tcPr>
            <w:tcW w:type="dxa" w:w="1440"/>
          </w:tcPr>
          <w:p>
            <w:r>
              <w:t>Single-app Hostinger deployment is architecturally supported</w:t>
            </w:r>
          </w:p>
        </w:tc>
        <w:tc>
          <w:tcPr>
            <w:tcW w:type="dxa" w:w="1440"/>
          </w:tcPr>
          <w:p>
            <w:r>
              <w:t>This is a positive simplification: frontend and backend can ship as one Node.js app.</w:t>
            </w:r>
          </w:p>
        </w:tc>
        <w:tc>
          <w:tcPr>
            <w:tcW w:type="dxa" w:w="1440"/>
          </w:tcPr>
          <w:p>
            <w:r>
              <w:t>Root build installs/builds frontend and installs backend production dependencies; start runs index.js; index.js imports backend/server.js. fileciteturn245file0 fileciteturn246file0</w:t>
            </w:r>
          </w:p>
        </w:tc>
        <w:tc>
          <w:tcPr>
            <w:tcW w:type="dxa" w:w="1440"/>
          </w:tcPr>
          <w:p>
            <w:r>
              <w:t>Retain this as the preferred Hostinger architecture if the selected Hostinger plan supports Node.js Web Apps.</w:t>
            </w:r>
          </w:p>
        </w:tc>
        <w:tc>
          <w:tcPr>
            <w:tcW w:type="dxa" w:w="1440"/>
          </w:tcPr>
          <w:p/>
        </w:tc>
      </w:tr>
      <w:tr>
        <w:tc>
          <w:tcPr>
            <w:tcW w:type="dxa" w:w="1440"/>
          </w:tcPr>
          <w:p>
            <w:r>
              <w:t>HOST-002</w:t>
            </w:r>
          </w:p>
        </w:tc>
        <w:tc>
          <w:tcPr>
            <w:tcW w:type="dxa" w:w="1440"/>
          </w:tcPr>
          <w:p>
            <w:r>
              <w:t>Deployment guide contains inconsistent API/build examples</w:t>
            </w:r>
          </w:p>
        </w:tc>
        <w:tc>
          <w:tcPr>
            <w:tcW w:type="dxa" w:w="1440"/>
          </w:tcPr>
          <w:p>
            <w:r>
              <w:t>Following the wrong section can produce a frontend pointing at the wrong API path or a duplicated proxy architecture.</w:t>
            </w:r>
          </w:p>
        </w:tc>
        <w:tc>
          <w:tcPr>
            <w:tcW w:type="dxa" w:w="1440"/>
          </w:tcPr>
          <w:p>
            <w:r>
              <w:t>Guide contains `/api`, `/api/v1`, shared-hosting proxy and single-app modes with different settings. fileciteturn244file0</w:t>
            </w:r>
          </w:p>
        </w:tc>
        <w:tc>
          <w:tcPr>
            <w:tcW w:type="dxa" w:w="1440"/>
          </w:tcPr>
          <w:p>
            <w:r>
              <w:t>Choose one canonical Hostinger deployment method and rewrite the runbook around it; test from clean deployment.</w:t>
            </w:r>
          </w:p>
        </w:tc>
        <w:tc>
          <w:tcPr>
            <w:tcW w:type="dxa" w:w="1440"/>
          </w:tcPr>
          <w:p/>
        </w:tc>
      </w:tr>
      <w:tr>
        <w:tc>
          <w:tcPr>
            <w:tcW w:type="dxa" w:w="1440"/>
          </w:tcPr>
          <w:p>
            <w:r>
              <w:t>HOST-003</w:t>
            </w:r>
          </w:p>
        </w:tc>
        <w:tc>
          <w:tcPr>
            <w:tcW w:type="dxa" w:w="1440"/>
          </w:tcPr>
          <w:p>
            <w:r>
              <w:t>Production readiness currently allows JSON fallback</w:t>
            </w:r>
          </w:p>
        </w:tc>
        <w:tc>
          <w:tcPr>
            <w:tcW w:type="dxa" w:w="1440"/>
          </w:tcPr>
          <w:p>
            <w:r>
              <w:t>The application can start with JSON storage, which is unacceptable for production data integrity.</w:t>
            </w:r>
          </w:p>
        </w:tc>
        <w:tc>
          <w:tcPr>
            <w:tcW w:type="dxa" w:w="1440"/>
          </w:tcPr>
          <w:p>
            <w:r>
              <w:t>Server connects DB and logs either MongoDB or JSON fallback depending on MONGO_URI. fileciteturn247file0</w:t>
            </w:r>
          </w:p>
        </w:tc>
        <w:tc>
          <w:tcPr>
            <w:tcW w:type="dxa" w:w="1440"/>
          </w:tcPr>
          <w:p>
            <w:r>
              <w:t>Require MongoDB in production and fail readiness/startup if it is unavailable.</w:t>
            </w:r>
          </w:p>
        </w:tc>
        <w:tc>
          <w:tcPr>
            <w:tcW w:type="dxa" w:w="1440"/>
          </w:tcPr>
          <w:p/>
        </w:tc>
      </w:tr>
      <w:tr>
        <w:tc>
          <w:tcPr>
            <w:tcW w:type="dxa" w:w="1440"/>
          </w:tcPr>
          <w:p>
            <w:r>
              <w:t>HOST-004</w:t>
            </w:r>
          </w:p>
        </w:tc>
        <w:tc>
          <w:tcPr>
            <w:tcW w:type="dxa" w:w="1440"/>
          </w:tcPr>
          <w:p>
            <w:r>
              <w:t>Startup seeds the database automatically</w:t>
            </w:r>
          </w:p>
        </w:tc>
        <w:tc>
          <w:tcPr>
            <w:tcW w:type="dxa" w:w="1440"/>
          </w:tcPr>
          <w:p>
            <w:r>
              <w:t>Automatic seeding during every application start can mutate production data or reintroduce seed records unexpectedly.</w:t>
            </w:r>
          </w:p>
        </w:tc>
        <w:tc>
          <w:tcPr>
            <w:tcW w:type="dxa" w:w="1440"/>
          </w:tcPr>
          <w:p>
            <w:r>
              <w:t>start() calls seedDatabase({ force: false }) before listen. fileciteturn247file0</w:t>
            </w:r>
          </w:p>
        </w:tc>
        <w:tc>
          <w:tcPr>
            <w:tcW w:type="dxa" w:w="1440"/>
          </w:tcPr>
          <w:p>
            <w:r>
              <w:t>Production startup should never perform uncontrolled seed/migration mutations; use explicit versioned migration/seed commands.</w:t>
            </w:r>
          </w:p>
        </w:tc>
        <w:tc>
          <w:tcPr>
            <w:tcW w:type="dxa" w:w="1440"/>
          </w:tcPr>
          <w:p/>
        </w:tc>
      </w:tr>
      <w:tr>
        <w:tc>
          <w:tcPr>
            <w:tcW w:type="dxa" w:w="1440"/>
          </w:tcPr>
          <w:p>
            <w:r>
              <w:t>HOST-005</w:t>
            </w:r>
          </w:p>
        </w:tc>
        <w:tc>
          <w:tcPr>
            <w:tcW w:type="dxa" w:w="1440"/>
          </w:tcPr>
          <w:p>
            <w:r>
              <w:t>Graceful shutdown is implemented</w:t>
            </w:r>
          </w:p>
        </w:tc>
        <w:tc>
          <w:tcPr>
            <w:tcW w:type="dxa" w:w="1440"/>
          </w:tcPr>
          <w:p>
            <w:r>
              <w:t>The server closes connections and has a 10-second forced shutdown, which is a positive deployment characteristic.</w:t>
            </w:r>
          </w:p>
        </w:tc>
        <w:tc>
          <w:tcPr>
            <w:tcW w:type="dxa" w:w="1440"/>
          </w:tcPr>
          <w:p>
            <w:r>
              <w:t>SIGTERM/SIGINT handlers call server.close() and force exit after 10s. fileciteturn247file0</w:t>
            </w:r>
          </w:p>
        </w:tc>
        <w:tc>
          <w:tcPr>
            <w:tcW w:type="dxa" w:w="1440"/>
          </w:tcPr>
          <w:p>
            <w:r>
              <w:t>Retain; verify Hostinger restart behavior and readiness checks during deployment.</w:t>
            </w:r>
          </w:p>
        </w:tc>
        <w:tc>
          <w:tcPr>
            <w:tcW w:type="dxa" w:w="1440"/>
          </w:tcPr>
          <w:p/>
        </w:tc>
      </w:tr>
      <w:tr>
        <w:tc>
          <w:tcPr>
            <w:tcW w:type="dxa" w:w="1440"/>
          </w:tcPr>
          <w:p>
            <w:r>
              <w:t>HOST-006</w:t>
            </w:r>
          </w:p>
        </w:tc>
        <w:tc>
          <w:tcPr>
            <w:tcW w:type="dxa" w:w="1440"/>
          </w:tcPr>
          <w:p>
            <w:r>
              <w:t>No repository-level Node version pin was evidenced in the inspected search</w:t>
            </w:r>
          </w:p>
        </w:tc>
        <w:tc>
          <w:tcPr>
            <w:tcW w:type="dxa" w:w="1440"/>
          </w:tcPr>
          <w:p>
            <w:r>
              <w:t>Different local/host versions can create build/runtime differences.</w:t>
            </w:r>
          </w:p>
        </w:tc>
        <w:tc>
          <w:tcPr>
            <w:tcW w:type="dxa" w:w="1440"/>
          </w:tcPr>
          <w:p>
            <w:r>
              <w:t>Deployment guide says Node 18+, while package manifest does not show an engines field. fileciteturn244file0 fileciteturn245file0</w:t>
            </w:r>
          </w:p>
        </w:tc>
        <w:tc>
          <w:tcPr>
            <w:tcW w:type="dxa" w:w="1440"/>
          </w:tcPr>
          <w:p>
            <w:r>
              <w:t>Pin/support a tested Node LTS version via engines/.nvmrc or Hostinger app configuration and test it in CI.</w:t>
            </w:r>
          </w:p>
        </w:tc>
        <w:tc>
          <w:tcPr>
            <w:tcW w:type="dxa" w:w="1440"/>
          </w:tcPr>
          <w:p/>
        </w:tc>
      </w:tr>
      <w:tr>
        <w:tc>
          <w:tcPr>
            <w:tcW w:type="dxa" w:w="1440"/>
          </w:tcPr>
          <w:p>
            <w:r>
              <w:t>HOST-007</w:t>
            </w:r>
          </w:p>
        </w:tc>
        <w:tc>
          <w:tcPr>
            <w:tcW w:type="dxa" w:w="1440"/>
          </w:tcPr>
          <w:p>
            <w:r>
              <w:t>No automated production deployment gate is evidenced</w:t>
            </w:r>
          </w:p>
        </w:tc>
        <w:tc>
          <w:tcPr>
            <w:tcW w:type="dxa" w:w="1440"/>
          </w:tcPr>
          <w:p>
            <w:r>
              <w:t>A push could deploy code without automated test/security/build checks.</w:t>
            </w:r>
          </w:p>
        </w:tc>
        <w:tc>
          <w:tcPr>
            <w:tcW w:type="dxa" w:w="1440"/>
          </w:tcPr>
          <w:p>
            <w:r>
              <w:t>Earlier audit found no test runner/script; no CI workflow was evidenced in repository search.</w:t>
            </w:r>
          </w:p>
        </w:tc>
        <w:tc>
          <w:tcPr>
            <w:tcW w:type="dxa" w:w="1440"/>
          </w:tcPr>
          <w:p>
            <w:r>
              <w:t>Before auto-deploy, require build, tests, dependency/security checks and deployment smoke tests.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repository evidence of an automated MongoDB backup process</w:t>
            </w:r>
          </w:p>
        </w:tc>
        <w:tc>
          <w:tcPr>
            <w:tcW w:type="dxa" w:w="1440"/>
          </w:tcPr>
          <w:p>
            <w:r>
              <w:t>A production database failure, accidental deletion or corruption could become a permanent data-loss event without an independent backup.</w:t>
            </w:r>
          </w:p>
        </w:tc>
        <w:tc>
          <w:tcPr>
            <w:tcW w:type="dxa" w:w="1440"/>
          </w:tcPr>
          <w:p>
            <w:r>
              <w:t>Repository search did not identify backup/restore automation; deployment guide focuses on deployment and does not define MongoDB backup scheduling. fileciteturn249file0</w:t>
            </w:r>
          </w:p>
        </w:tc>
        <w:tc>
          <w:tcPr>
            <w:tcW w:type="dxa" w:w="1440"/>
          </w:tcPr>
          <w:p>
            <w:r>
              <w:t>Use managed MongoDB backups or scheduled encrypted dumps/snapshots with off-site retention and documented ownership.</w:t>
            </w:r>
          </w:p>
        </w:tc>
        <w:tc>
          <w:tcPr>
            <w:tcW w:type="dxa" w:w="1440"/>
          </w:tcPr>
          <w:p>
            <w:r>
              <w:t>Critical</w:t>
            </w:r>
          </w:p>
        </w:tc>
      </w:tr>
      <w:tr>
        <w:tc>
          <w:tcPr>
            <w:tcW w:type="dxa" w:w="1440"/>
          </w:tcPr>
          <w:p>
            <w:r>
              <w:t>DR-002</w:t>
            </w:r>
          </w:p>
        </w:tc>
        <w:tc>
          <w:tcPr>
            <w:tcW w:type="dxa" w:w="1440"/>
          </w:tcPr>
          <w:p>
            <w:r>
              <w:t>No documented restore test procedure</w:t>
            </w:r>
          </w:p>
        </w:tc>
        <w:tc>
          <w:tcPr>
            <w:tcW w:type="dxa" w:w="1440"/>
          </w:tcPr>
          <w:p>
            <w:r>
              <w:t>A backup that has never been restored is not proven recoverable.</w:t>
            </w:r>
          </w:p>
        </w:tc>
        <w:tc>
          <w:tcPr>
            <w:tcW w:type="dxa" w:w="1440"/>
          </w:tcPr>
          <w:p>
            <w:r>
              <w:t>Deployment guide contains deployment steps but no restore drill/RTO/RPO procedure. fileciteturn249file0</w:t>
            </w:r>
          </w:p>
        </w:tc>
        <w:tc>
          <w:tcPr>
            <w:tcW w:type="dxa" w:w="1440"/>
          </w:tcPr>
          <w:p>
            <w:r>
              <w:t>Define RPO/RTO, restore runbook and perform periodic restore tests into an isolated environment.</w:t>
            </w:r>
          </w:p>
        </w:tc>
        <w:tc>
          <w:tcPr>
            <w:tcW w:type="dxa" w:w="1440"/>
          </w:tcPr>
          <w:p/>
        </w:tc>
      </w:tr>
      <w:tr>
        <w:tc>
          <w:tcPr>
            <w:tcW w:type="dxa" w:w="1440"/>
          </w:tcPr>
          <w:p>
            <w:r>
              <w:t>DR-003</w:t>
            </w:r>
          </w:p>
        </w:tc>
        <w:tc>
          <w:tcPr>
            <w:tcW w:type="dxa" w:w="1440"/>
          </w:tcPr>
          <w:p>
            <w:r>
              <w:t>Uploaded media is a separate persistence concern from database data</w:t>
            </w:r>
          </w:p>
        </w:tc>
        <w:tc>
          <w:tcPr>
            <w:tcW w:type="dxa" w:w="1440"/>
          </w:tcPr>
          <w:p>
            <w:r>
              <w:t>MongoDB backup alone does not recover public images, game packages and other files stored under uploads.</w:t>
            </w:r>
          </w:p>
        </w:tc>
        <w:tc>
          <w:tcPr>
            <w:tcW w:type="dxa" w:w="1440"/>
          </w:tcPr>
          <w:p>
            <w:r>
              <w:t>Application serves uploaded files from an uploads directory; deployment guide does not define media backup/restore. fileciteturn236file0 fileciteturn249file0</w:t>
            </w:r>
          </w:p>
        </w:tc>
        <w:tc>
          <w:tcPr>
            <w:tcW w:type="dxa" w:w="1440"/>
          </w:tcPr>
          <w:p>
            <w:r>
              <w:t>Back up public media separately, version/retain it, and verify database-to-media references after restore.</w:t>
            </w:r>
          </w:p>
        </w:tc>
        <w:tc>
          <w:tcPr>
            <w:tcW w:type="dxa" w:w="1440"/>
          </w:tcPr>
          <w:p/>
        </w:tc>
      </w:tr>
      <w:tr>
        <w:tc>
          <w:tcPr>
            <w:tcW w:type="dxa" w:w="1440"/>
          </w:tcPr>
          <w:p>
            <w:r>
              <w:t>DR-004</w:t>
            </w:r>
          </w:p>
        </w:tc>
        <w:tc>
          <w:tcPr>
            <w:tcW w:type="dxa" w:w="1440"/>
          </w:tcPr>
          <w:p>
            <w:r>
              <w:t>Rollback is deployment-oriented, not data-oriented</w:t>
            </w:r>
          </w:p>
        </w:tc>
        <w:tc>
          <w:tcPr>
            <w:tcW w:type="dxa" w:w="1440"/>
          </w:tcPr>
          <w:p>
            <w:r>
              <w:t>Reverting code does not restore accidentally deleted/overwritten database records or media.</w:t>
            </w:r>
          </w:p>
        </w:tc>
        <w:tc>
          <w:tcPr>
            <w:tcW w:type="dxa" w:w="1440"/>
          </w:tcPr>
          <w:p>
            <w:r>
              <w:t>Deployment guide describes update/redeploy workflows but no data rollback mechanism. fileciteturn249file0</w:t>
            </w:r>
          </w:p>
        </w:tc>
        <w:tc>
          <w:tcPr>
            <w:tcW w:type="dxa" w:w="1440"/>
          </w:tcPr>
          <w:p>
            <w:r>
              <w:t>Separate code rollback from data recovery; use backups, point-in-time recovery where supported and audit/soft-delete for high-value records.</w:t>
            </w:r>
          </w:p>
        </w:tc>
        <w:tc>
          <w:tcPr>
            <w:tcW w:type="dxa" w:w="1440"/>
          </w:tcPr>
          <w:p/>
        </w:tc>
      </w:tr>
      <w:tr>
        <w:tc>
          <w:tcPr>
            <w:tcW w:type="dxa" w:w="1440"/>
          </w:tcPr>
          <w:p>
            <w:r>
              <w:t>DR-005</w:t>
            </w:r>
          </w:p>
        </w:tc>
        <w:tc>
          <w:tcPr>
            <w:tcW w:type="dxa" w:w="1440"/>
          </w:tcPr>
          <w:p>
            <w:r>
              <w:t>Production JSON fallback would undermine disaster-recovery guarantees</w:t>
            </w:r>
          </w:p>
        </w:tc>
        <w:tc>
          <w:tcPr>
            <w:tcW w:type="dxa" w:w="1440"/>
          </w:tcPr>
          <w:p>
            <w:r>
              <w:t>File-based data on the application host is harder to back up consistently and can diverge from MongoDB expectations.</w:t>
            </w:r>
          </w:p>
        </w:tc>
        <w:tc>
          <w:tcPr>
            <w:tcW w:type="dxa" w:w="1440"/>
          </w:tcPr>
          <w:p>
            <w:r>
              <w:t>Deployment guide still allows MongoDB omission and JSON storage. fileciteturn249file0</w:t>
            </w:r>
          </w:p>
        </w:tc>
        <w:tc>
          <w:tcPr>
            <w:tcW w:type="dxa" w:w="1440"/>
          </w:tcPr>
          <w:p>
            <w:r>
              <w:t>Reject JSON fallback in production and make the recovery plan MongoDB-centric plus independent media backup.</w:t>
            </w:r>
          </w:p>
        </w:tc>
        <w:tc>
          <w:tcPr>
            <w:tcW w:type="dxa" w:w="1440"/>
          </w:tcPr>
          <w:p/>
        </w:tc>
      </w:tr>
      <w:tr>
        <w:tc>
          <w:tcPr>
            <w:tcW w:type="dxa" w:w="1440"/>
          </w:tcPr>
          <w:p>
            <w:r>
              <w:t>DR-006</w:t>
            </w:r>
          </w:p>
        </w:tc>
        <w:tc>
          <w:tcPr>
            <w:tcW w:type="dxa" w:w="1440"/>
          </w:tcPr>
          <w:p>
            <w:r>
              <w:t>No explicit incident/recovery ownership is documented</w:t>
            </w:r>
          </w:p>
        </w:tc>
        <w:tc>
          <w:tcPr>
            <w:tcW w:type="dxa" w:w="1440"/>
          </w:tcPr>
          <w:p>
            <w:r>
              <w:t>During an outage, uncertainty about who restores data, validates integrity and communicates status increases recovery time.</w:t>
            </w:r>
          </w:p>
        </w:tc>
        <w:tc>
          <w:tcPr>
            <w:tcW w:type="dxa" w:w="1440"/>
          </w:tcPr>
          <w:p>
            <w:r>
              <w:t>No owner/RACI or incident recovery procedure is visible in the deployment guide. fileciteturn249file0</w:t>
            </w:r>
          </w:p>
        </w:tc>
        <w:tc>
          <w:tcPr>
            <w:tcW w:type="dxa" w:w="1440"/>
          </w:tcPr>
          <w:p>
            <w:r>
              <w:t>Define technical owner, application owner, data owner, escalation contacts and post-restore verification checklist.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DEP-001</w:t>
            </w:r>
          </w:p>
        </w:tc>
        <w:tc>
          <w:tcPr>
            <w:tcW w:type="dxa" w:w="1440"/>
          </w:tcPr>
          <w:p>
            <w:r>
              <w:t>No lockfile was evidenced in the repository search</w:t>
            </w:r>
          </w:p>
        </w:tc>
        <w:tc>
          <w:tcPr>
            <w:tcW w:type="dxa" w:w="1440"/>
          </w:tcPr>
          <w:p>
            <w:r>
              <w:t>Without a committed lockfile, fresh installs can resolve different transitive versions over time, weakening reproducibility.</w:t>
            </w:r>
          </w:p>
        </w:tc>
        <w:tc>
          <w:tcPr>
            <w:tcW w:type="dxa" w:w="1440"/>
          </w:tcPr>
          <w:p>
            <w:r>
              <w:t>Root/backend/frontend manifests are present, but no lockfile was surfaced by repository search. fileciteturn250file0 fileciteturn252file0 fileciteturn253file0</w:t>
            </w:r>
          </w:p>
        </w:tc>
        <w:tc>
          <w:tcPr>
            <w:tcW w:type="dxa" w:w="1440"/>
          </w:tcPr>
          <w:p>
            <w:r>
              <w:t>Commit the appropriate npm lockfiles and use npm ci in CI/production builds.</w:t>
            </w:r>
          </w:p>
        </w:tc>
        <w:tc>
          <w:tcPr>
            <w:tcW w:type="dxa" w:w="1440"/>
          </w:tcPr>
          <w:p/>
        </w:tc>
      </w:tr>
      <w:tr>
        <w:tc>
          <w:tcPr>
            <w:tcW w:type="dxa" w:w="1440"/>
          </w:tcPr>
          <w:p>
            <w:r>
              <w:t>DEP-002</w:t>
            </w:r>
          </w:p>
        </w:tc>
        <w:tc>
          <w:tcPr>
            <w:tcW w:type="dxa" w:w="1440"/>
          </w:tcPr>
          <w:p>
            <w:r>
              <w:t>Dependency versions are a mix of exact and caret ranges</w:t>
            </w:r>
          </w:p>
        </w:tc>
        <w:tc>
          <w:tcPr>
            <w:tcW w:type="dxa" w:w="1440"/>
          </w:tcPr>
          <w:p>
            <w:r>
              <w:t>Caret ranges permit dependency drift between installs when no lockfile pins the full tree.</w:t>
            </w:r>
          </w:p>
        </w:tc>
        <w:tc>
          <w:tcPr>
            <w:tcW w:type="dxa" w:w="1440"/>
          </w:tcPr>
          <w:p>
            <w:r>
              <w:t>Frontend contains many ^ ranges; backend is mostly exact. fileciteturn252file0 fileciteturn253file0</w:t>
            </w:r>
          </w:p>
        </w:tc>
        <w:tc>
          <w:tcPr>
            <w:tcW w:type="dxa" w:w="1440"/>
          </w:tcPr>
          <w:p>
            <w:r>
              <w:t>Lock the full dependency tree and review major updates deliberately.</w:t>
            </w:r>
          </w:p>
        </w:tc>
        <w:tc>
          <w:tcPr>
            <w:tcW w:type="dxa" w:w="1440"/>
          </w:tcPr>
          <w:p/>
        </w:tc>
      </w:tr>
      <w:tr>
        <w:tc>
          <w:tcPr>
            <w:tcW w:type="dxa" w:w="1440"/>
          </w:tcPr>
          <w:p>
            <w:r>
              <w:t>DEP-003</w:t>
            </w:r>
          </w:p>
        </w:tc>
        <w:tc>
          <w:tcPr>
            <w:tcW w:type="dxa" w:w="1440"/>
          </w:tcPr>
          <w:p>
            <w:r>
              <w:t>No repository-level dependency audit gate was evidenced</w:t>
            </w:r>
          </w:p>
        </w:tc>
        <w:tc>
          <w:tcPr>
            <w:tcW w:type="dxa" w:w="1440"/>
          </w:tcPr>
          <w:p>
            <w:r>
              <w:t>Known vulnerabilities can reach deployment without an automated block or report.</w:t>
            </w:r>
          </w:p>
        </w:tc>
        <w:tc>
          <w:tcPr>
            <w:tcW w:type="dxa" w:w="1440"/>
          </w:tcPr>
          <w:p>
            <w:r>
              <w:t>No npm audit script/CI workflow was surfaced in the inspected repository search.</w:t>
            </w:r>
          </w:p>
        </w:tc>
        <w:tc>
          <w:tcPr>
            <w:tcW w:type="dxa" w:w="1440"/>
          </w:tcPr>
          <w:p>
            <w:r>
              <w:t>Add CI dependency audit/SCA, define severity thresholds and review exceptions.</w:t>
            </w:r>
          </w:p>
        </w:tc>
        <w:tc>
          <w:tcPr>
            <w:tcW w:type="dxa" w:w="1440"/>
          </w:tcPr>
          <w:p/>
        </w:tc>
      </w:tr>
      <w:tr>
        <w:tc>
          <w:tcPr>
            <w:tcW w:type="dxa" w:w="1440"/>
          </w:tcPr>
          <w:p>
            <w:r>
              <w:t>DEP-004</w:t>
            </w:r>
          </w:p>
        </w:tc>
        <w:tc>
          <w:tcPr>
            <w:tcW w:type="dxa" w:w="1440"/>
          </w:tcPr>
          <w:p>
            <w:r>
              <w:t>Build installs dependencies during the build command</w:t>
            </w:r>
          </w:p>
        </w:tc>
        <w:tc>
          <w:tcPr>
            <w:tcW w:type="dxa" w:w="1440"/>
          </w:tcPr>
          <w:p>
            <w:r>
              <w:t>Builds can change dependency resolution unless lockfiles/ci installation are enforced.</w:t>
            </w:r>
          </w:p>
        </w:tc>
        <w:tc>
          <w:tcPr>
            <w:tcW w:type="dxa" w:w="1440"/>
          </w:tcPr>
          <w:p>
            <w:r>
              <w:t>Root build runs npm install for frontend and backend. fileciteturn250file0</w:t>
            </w:r>
          </w:p>
        </w:tc>
        <w:tc>
          <w:tcPr>
            <w:tcW w:type="dxa" w:w="1440"/>
          </w:tcPr>
          <w:p>
            <w:r>
              <w:t>Use npm ci against committed lockfiles for deterministic builds.</w:t>
            </w:r>
          </w:p>
        </w:tc>
        <w:tc>
          <w:tcPr>
            <w:tcW w:type="dxa" w:w="1440"/>
          </w:tcPr>
          <w:p/>
        </w:tc>
      </w:tr>
      <w:tr>
        <w:tc>
          <w:tcPr>
            <w:tcW w:type="dxa" w:w="1440"/>
          </w:tcPr>
          <w:p>
            <w:r>
              <w:t>DEP-005</w:t>
            </w:r>
          </w:p>
        </w:tc>
        <w:tc>
          <w:tcPr>
            <w:tcW w:type="dxa" w:w="1440"/>
          </w:tcPr>
          <w:p>
            <w:r>
              <w:t>Dev/runtime dependency separation exists on backend, but production installation relies on npm omit-dev</w:t>
            </w:r>
          </w:p>
        </w:tc>
        <w:tc>
          <w:tcPr>
            <w:tcW w:type="dxa" w:w="1440"/>
          </w:tcPr>
          <w:p>
            <w:r>
              <w:t>This is directionally good but should be made deterministic.</w:t>
            </w:r>
          </w:p>
        </w:tc>
        <w:tc>
          <w:tcPr>
            <w:tcW w:type="dxa" w:w="1440"/>
          </w:tcPr>
          <w:p>
            <w:r>
              <w:t>Backend defines devDependencies and build runs npm install --omit=dev. fileciteturn252file0</w:t>
            </w:r>
          </w:p>
        </w:tc>
        <w:tc>
          <w:tcPr>
            <w:tcW w:type="dxa" w:w="1440"/>
          </w:tcPr>
          <w:p>
            <w:r>
              <w:t>Use locked CI install/build strategy and verify production dependency tree.</w:t>
            </w:r>
          </w:p>
        </w:tc>
        <w:tc>
          <w:tcPr>
            <w:tcW w:type="dxa" w:w="1440"/>
          </w:tcPr>
          <w:p/>
        </w:tc>
      </w:tr>
      <w:tr>
        <w:tc>
          <w:tcPr>
            <w:tcW w:type="dxa" w:w="1440"/>
          </w:tcPr>
          <w:p>
            <w:r>
              <w:t>DEP-006</w:t>
            </w:r>
          </w:p>
        </w:tc>
        <w:tc>
          <w:tcPr>
            <w:tcW w:type="dxa" w:w="1440"/>
          </w:tcPr>
          <w:p>
            <w:r>
              <w:t>Dependency lifecycle ownership is not documented</w:t>
            </w:r>
          </w:p>
        </w:tc>
        <w:tc>
          <w:tcPr>
            <w:tcW w:type="dxa" w:w="1440"/>
          </w:tcPr>
          <w:p>
            <w:r>
              <w:t>Packages can become abandoned, unmaintained or unnecessarily exposed to security risk.</w:t>
            </w:r>
          </w:p>
        </w:tc>
        <w:tc>
          <w:tcPr>
            <w:tcW w:type="dxa" w:w="1440"/>
          </w:tcPr>
          <w:p>
            <w:r>
              <w:t>No dependency update/security policy was identified in this sweep.</w:t>
            </w:r>
          </w:p>
        </w:tc>
        <w:tc>
          <w:tcPr>
            <w:tcW w:type="dxa" w:w="1440"/>
          </w:tcPr>
          <w:p>
            <w:r>
              <w:t>Define monthly/quarterly dependency review, security advisories, ownership and upgrade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QA-001</w:t>
            </w:r>
          </w:p>
        </w:tc>
        <w:tc>
          <w:tcPr>
            <w:tcW w:type="dxa" w:w="1440"/>
          </w:tcPr>
          <w:p>
            <w:r>
              <w:t>No automated test framework or test suite was evidenced</w:t>
            </w:r>
          </w:p>
        </w:tc>
        <w:tc>
          <w:tcPr>
            <w:tcW w:type="dxa" w:w="1440"/>
          </w:tcPr>
          <w:p>
            <w:r>
              <w:t>Critical workflows can regress without detection.</w:t>
            </w:r>
          </w:p>
        </w:tc>
        <w:tc>
          <w:tcPr>
            <w:tcW w:type="dxa" w:w="1440"/>
          </w:tcPr>
          <w:p>
            <w:r>
              <w:t>Repository search returned no Jest/Vitest/Playwright/Cypress/Mocha/test-spec results; package scripts also have no test command. fileciteturn255file0</w:t>
            </w:r>
          </w:p>
        </w:tc>
        <w:tc>
          <w:tcPr>
            <w:tcW w:type="dxa" w:w="1440"/>
          </w:tcPr>
          <w:p>
            <w:r>
              <w:t>Introduce unit, API integration, security and E2E smoke tests with a mandatory test command.</w:t>
            </w:r>
          </w:p>
        </w:tc>
        <w:tc>
          <w:tcPr>
            <w:tcW w:type="dxa" w:w="1440"/>
          </w:tcPr>
          <w:p/>
        </w:tc>
      </w:tr>
      <w:tr>
        <w:tc>
          <w:tcPr>
            <w:tcW w:type="dxa" w:w="1440"/>
          </w:tcPr>
          <w:p>
            <w:r>
              <w:t>QA-002</w:t>
            </w:r>
          </w:p>
        </w:tc>
        <w:tc>
          <w:tcPr>
            <w:tcW w:type="dxa" w:w="1440"/>
          </w:tcPr>
          <w:p>
            <w:r>
              <w:t>No CI quality gate was evidenced</w:t>
            </w:r>
          </w:p>
        </w:tc>
        <w:tc>
          <w:tcPr>
            <w:tcW w:type="dxa" w:w="1440"/>
          </w:tcPr>
          <w:p>
            <w:r>
              <w:t>Code can be merged/deployed without automated build, test or security verification.</w:t>
            </w:r>
          </w:p>
        </w:tc>
        <w:tc>
          <w:tcPr>
            <w:tcW w:type="dxa" w:w="1440"/>
          </w:tcPr>
          <w:p>
            <w:r>
              <w:t>No GitHub Actions workflow was surfaced in repository search.</w:t>
            </w:r>
          </w:p>
        </w:tc>
        <w:tc>
          <w:tcPr>
            <w:tcW w:type="dxa" w:w="1440"/>
          </w:tcPr>
          <w:p>
            <w:r>
              <w:t>Create GitHub Actions pipeline: install locked dependencies → lint/typecheck → unit/API tests → dependency audit → build → E2E smoke → artifact/report.</w:t>
            </w:r>
          </w:p>
        </w:tc>
        <w:tc>
          <w:tcPr>
            <w:tcW w:type="dxa" w:w="1440"/>
          </w:tcPr>
          <w:p/>
        </w:tc>
      </w:tr>
      <w:tr>
        <w:tc>
          <w:tcPr>
            <w:tcW w:type="dxa" w:w="1440"/>
          </w:tcPr>
          <w:p>
            <w:r>
              <w:t>QA-003</w:t>
            </w:r>
          </w:p>
        </w:tc>
        <w:tc>
          <w:tcPr>
            <w:tcW w:type="dxa" w:w="1440"/>
          </w:tcPr>
          <w:p>
            <w:r>
              <w:t>Frontend has no lint/typecheck script in package scripts</w:t>
            </w:r>
          </w:p>
        </w:tc>
        <w:tc>
          <w:tcPr>
            <w:tcW w:type="dxa" w:w="1440"/>
          </w:tcPr>
          <w:p>
            <w:r>
              <w:t>Static defects may reach build/runtime without an enforced check.</w:t>
            </w:r>
          </w:p>
        </w:tc>
        <w:tc>
          <w:tcPr>
            <w:tcW w:type="dxa" w:w="1440"/>
          </w:tcPr>
          <w:p>
            <w:r>
              <w:t>Frontend scripts are only dev/build/preview. fileciteturn255file0</w:t>
            </w:r>
          </w:p>
        </w:tc>
        <w:tc>
          <w:tcPr>
            <w:tcW w:type="dxa" w:w="1440"/>
          </w:tcPr>
          <w:p>
            <w:r>
              <w:t>Add lint and typecheck commands and make them required CI checks.</w:t>
            </w:r>
          </w:p>
        </w:tc>
        <w:tc>
          <w:tcPr>
            <w:tcW w:type="dxa" w:w="1440"/>
          </w:tcPr>
          <w:p/>
        </w:tc>
      </w:tr>
      <w:tr>
        <w:tc>
          <w:tcPr>
            <w:tcW w:type="dxa" w:w="1440"/>
          </w:tcPr>
          <w:p>
            <w:r>
              <w:t>QA-004</w:t>
            </w:r>
          </w:p>
        </w:tc>
        <w:tc>
          <w:tcPr>
            <w:tcW w:type="dxa" w:w="1440"/>
          </w:tcPr>
          <w:p>
            <w:r>
              <w:t>Backend has no test/lint/typecheck scripts</w:t>
            </w:r>
          </w:p>
        </w:tc>
        <w:tc>
          <w:tcPr>
            <w:tcW w:type="dxa" w:w="1440"/>
          </w:tcPr>
          <w:p>
            <w:r>
              <w:t>Backend regressions and unsafe changes can pass review without repeatable verification.</w:t>
            </w:r>
          </w:p>
        </w:tc>
        <w:tc>
          <w:tcPr>
            <w:tcW w:type="dxa" w:w="1440"/>
          </w:tcPr>
          <w:p>
            <w:r>
              <w:t>Backend scripts are dev/start/seed only. fileciteturn252file0</w:t>
            </w:r>
          </w:p>
        </w:tc>
        <w:tc>
          <w:tcPr>
            <w:tcW w:type="dxa" w:w="1440"/>
          </w:tcPr>
          <w:p>
            <w:r>
              <w:t>Add test/lint/typecheck or equivalent static verification appropriate to the JavaScript backend.</w:t>
            </w:r>
          </w:p>
        </w:tc>
        <w:tc>
          <w:tcPr>
            <w:tcW w:type="dxa" w:w="1440"/>
          </w:tcPr>
          <w:p/>
        </w:tc>
      </w:tr>
      <w:tr>
        <w:tc>
          <w:tcPr>
            <w:tcW w:type="dxa" w:w="1440"/>
          </w:tcPr>
          <w:p>
            <w:r>
              <w:t>QA-005</w:t>
            </w:r>
          </w:p>
        </w:tc>
        <w:tc>
          <w:tcPr>
            <w:tcW w:type="dxa" w:w="1440"/>
          </w:tcPr>
          <w:p>
            <w:r>
              <w:t>No visible protected-main quality policy can be evidenced from repository contents</w:t>
            </w:r>
          </w:p>
        </w:tc>
        <w:tc>
          <w:tcPr>
            <w:tcW w:type="dxa" w:w="1440"/>
          </w:tcPr>
          <w:p>
            <w:r>
              <w:t>Without branch rules/required checks, freeze can be bypassed operationally.</w:t>
            </w:r>
          </w:p>
        </w:tc>
        <w:tc>
          <w:tcPr>
            <w:tcW w:type="dxa" w:w="1440"/>
          </w:tcPr>
          <w:p>
            <w:r>
              <w:t>Repository search did not surface CI/ruleset configuration.</w:t>
            </w:r>
          </w:p>
        </w:tc>
        <w:tc>
          <w:tcPr>
            <w:tcW w:type="dxa" w:w="1440"/>
          </w:tcPr>
          <w:p>
            <w:r>
              <w:t>Require PR review, required CI checks, no direct production/main pushes and security-sensitive change review.</w:t>
            </w:r>
          </w:p>
        </w:tc>
        <w:tc>
          <w:tcPr>
            <w:tcW w:type="dxa" w:w="1440"/>
          </w:tcPr>
          <w:p/>
        </w:tc>
      </w:tr>
      <w:tr>
        <w:tc>
          <w:tcPr>
            <w:tcW w:type="dxa" w:w="1440"/>
          </w:tcPr>
          <w:p>
            <w:r>
              <w:t>QA-006</w:t>
            </w:r>
          </w:p>
        </w:tc>
        <w:tc>
          <w:tcPr>
            <w:tcW w:type="dxa" w:w="1440"/>
          </w:tcPr>
          <w:p>
            <w:r>
              <w:t>No automated production smoke test is evidenced</w:t>
            </w:r>
          </w:p>
        </w:tc>
        <w:tc>
          <w:tcPr>
            <w:tcW w:type="dxa" w:w="1440"/>
          </w:tcPr>
          <w:p>
            <w:r>
              <w:t>A successful build does not prove routes, database connectivity, forms or critical flows work after deployment.</w:t>
            </w:r>
          </w:p>
        </w:tc>
        <w:tc>
          <w:tcPr>
            <w:tcW w:type="dxa" w:w="1440"/>
          </w:tcPr>
          <w:p>
            <w:r>
              <w:t>No E2E/smoke framework was surfaced.</w:t>
            </w:r>
          </w:p>
        </w:tc>
        <w:tc>
          <w:tcPr>
            <w:tcW w:type="dxa" w:w="1440"/>
          </w:tcPr>
          <w:p>
            <w:r>
              <w:t>After deployment, automatically test health, public pages, Donate, Volunteer, Contact, Newsletter and Admin login boundary without using real donor 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Single frontend architecture is now established</w:t>
            </w:r>
          </w:p>
        </w:tc>
        <w:tc>
          <w:tcPr>
            <w:tcW w:type="dxa" w:w="1440"/>
          </w:tcPr>
          <w:p>
            <w:r>
              <w:t>This removes the earlier multiple-frontend deployment problem and gives one routing/build surface.</w:t>
            </w:r>
          </w:p>
        </w:tc>
        <w:tc>
          <w:tcPr>
            <w:tcW w:type="dxa" w:w="1440"/>
          </w:tcPr>
          <w:p>
            <w:r>
              <w:t>Architecture documents one frontend and embeds former standalone forms at /embed/volunteer and /embed/donate. fileciteturn259file0</w:t>
            </w:r>
          </w:p>
        </w:tc>
        <w:tc>
          <w:tcPr>
            <w:tcW w:type="dxa" w:w="1440"/>
          </w:tcPr>
          <w:p>
            <w:r>
              <w:t>Retain one frontend as the canonical public application.</w:t>
            </w:r>
          </w:p>
        </w:tc>
        <w:tc>
          <w:tcPr>
            <w:tcW w:type="dxa" w:w="1440"/>
          </w:tcPr>
          <w:p/>
        </w:tc>
      </w:tr>
      <w:tr>
        <w:tc>
          <w:tcPr>
            <w:tcW w:type="dxa" w:w="1440"/>
          </w:tcPr>
          <w:p>
            <w:r>
              <w:t>FE-002</w:t>
            </w:r>
          </w:p>
        </w:tc>
        <w:tc>
          <w:tcPr>
            <w:tcW w:type="dxa" w:w="1440"/>
          </w:tcPr>
          <w:p>
            <w:r>
              <w:t>Frontend contains a large number of page-level domains/features</w:t>
            </w:r>
          </w:p>
        </w:tc>
        <w:tc>
          <w:tcPr>
            <w:tcW w:type="dxa" w:w="1440"/>
          </w:tcPr>
          <w:p>
            <w:r>
              <w:t>Without a controlled IA, navigation and ownership can drift as more programs/features are added.</w:t>
            </w:r>
          </w:p>
        </w:tc>
        <w:tc>
          <w:tcPr>
            <w:tcW w:type="dxa" w:w="1440"/>
          </w:tcPr>
          <w:p>
            <w:r>
              <w:t>Architecture lists 23 public pages plus admin and embed routes. fileciteturn259file0</w:t>
            </w:r>
          </w:p>
        </w:tc>
        <w:tc>
          <w:tcPr>
            <w:tcW w:type="dxa" w:w="1440"/>
          </w:tcPr>
          <w:p>
            <w:r>
              <w:t>Define a canonical sitemap/route registry and map every route to owner, purpose, SEO status and API dependencies.</w:t>
            </w:r>
          </w:p>
        </w:tc>
        <w:tc>
          <w:tcPr>
            <w:tcW w:type="dxa" w:w="1440"/>
          </w:tcPr>
          <w:p/>
        </w:tc>
      </w:tr>
      <w:tr>
        <w:tc>
          <w:tcPr>
            <w:tcW w:type="dxa" w:w="1440"/>
          </w:tcPr>
          <w:p>
            <w:r>
              <w:t>FE-003</w:t>
            </w:r>
          </w:p>
        </w:tc>
        <w:tc>
          <w:tcPr>
            <w:tcW w:type="dxa" w:w="1440"/>
          </w:tcPr>
          <w:p>
            <w:r>
              <w:t>SEO metadata is dynamically applied client-side</w:t>
            </w:r>
          </w:p>
        </w:tc>
        <w:tc>
          <w:tcPr>
            <w:tcW w:type="dxa" w:w="1440"/>
          </w:tcPr>
          <w:p>
            <w:r>
              <w:t>SPA metadata can be correct after hydration but is less robust for crawlers/social previews than server-rendered/prerendered metadata.</w:t>
            </w:r>
          </w:p>
        </w:tc>
        <w:tc>
          <w:tcPr>
            <w:tcW w:type="dxa" w:w="1440"/>
          </w:tcPr>
          <w:p>
            <w:r>
              <w:t>App.tsx fetches /api/settings and updates title/meta/canonical on route changes. fileciteturn260file0</w:t>
            </w:r>
          </w:p>
        </w:tc>
        <w:tc>
          <w:tcPr>
            <w:tcW w:type="dxa" w:w="1440"/>
          </w:tcPr>
          <w:p>
            <w:r>
              <w:t>At minimum generate reliable static metadata/HTML fallbacks; consider prerender/SSR for important public pages if SEO is a major acquisition channel.</w:t>
            </w:r>
          </w:p>
        </w:tc>
        <w:tc>
          <w:tcPr>
            <w:tcW w:type="dxa" w:w="1440"/>
          </w:tcPr>
          <w:p/>
        </w:tc>
      </w:tr>
      <w:tr>
        <w:tc>
          <w:tcPr>
            <w:tcW w:type="dxa" w:w="1440"/>
          </w:tcPr>
          <w:p>
            <w:r>
              <w:t>FE-004</w:t>
            </w:r>
          </w:p>
        </w:tc>
        <w:tc>
          <w:tcPr>
            <w:tcW w:type="dxa" w:w="1440"/>
          </w:tcPr>
          <w:p>
            <w:r>
              <w:t>Canonical URL construction is based on configured canonical + client route</w:t>
            </w:r>
          </w:p>
        </w:tc>
        <w:tc>
          <w:tcPr>
            <w:tcW w:type="dxa" w:w="1440"/>
          </w:tcPr>
          <w:p>
            <w:r>
              <w:t>Incorrect canonical configuration can produce invalid URLs for nested/alternate routes.</w:t>
            </w:r>
          </w:p>
        </w:tc>
        <w:tc>
          <w:tcPr>
            <w:tcW w:type="dxa" w:w="1440"/>
          </w:tcPr>
          <w:p>
            <w:r>
              <w:t>SeoApplier constructs canonical by concatenating configured base with Wouter location. fileciteturn260file0</w:t>
            </w:r>
          </w:p>
        </w:tc>
        <w:tc>
          <w:tcPr>
            <w:tcW w:type="dxa" w:w="1440"/>
          </w:tcPr>
          <w:p>
            <w:r>
              <w:t>Normalize URL joining, define canonical rules per route and test trailing slashes/query/hash behavior.</w:t>
            </w:r>
          </w:p>
        </w:tc>
        <w:tc>
          <w:tcPr>
            <w:tcW w:type="dxa" w:w="1440"/>
          </w:tcPr>
          <w:p/>
        </w:tc>
      </w:tr>
      <w:tr>
        <w:tc>
          <w:tcPr>
            <w:tcW w:type="dxa" w:w="1440"/>
          </w:tcPr>
          <w:p>
            <w:r>
              <w:t>FE-005</w:t>
            </w:r>
          </w:p>
        </w:tc>
        <w:tc>
          <w:tcPr>
            <w:tcW w:type="dxa" w:w="1440"/>
          </w:tcPr>
          <w:p>
            <w:r>
              <w:t>ThemeApplier and SeoApplier independently fetch the same settings endpoint</w:t>
            </w:r>
          </w:p>
        </w:tc>
        <w:tc>
          <w:tcPr>
            <w:tcW w:type="dxa" w:w="1440"/>
          </w:tcPr>
          <w:p>
            <w:r>
              <w:t>This duplicates network requests and creates separate client-side settings state.</w:t>
            </w:r>
          </w:p>
        </w:tc>
        <w:tc>
          <w:tcPr>
            <w:tcW w:type="dxa" w:w="1440"/>
          </w:tcPr>
          <w:p>
            <w:r>
              <w:t>Both effects call /api/settings on initial load. fileciteturn260file0</w:t>
            </w:r>
          </w:p>
        </w:tc>
        <w:tc>
          <w:tcPr>
            <w:tcW w:type="dxa" w:w="1440"/>
          </w:tcPr>
          <w:p>
            <w:r>
              <w:t>Centralize public settings in one query/cache source (React Query already exists) and derive SEO/theme from that state.</w:t>
            </w:r>
          </w:p>
        </w:tc>
        <w:tc>
          <w:tcPr>
            <w:tcW w:type="dxa" w:w="1440"/>
          </w:tcPr>
          <w:p/>
        </w:tc>
      </w:tr>
      <w:tr>
        <w:tc>
          <w:tcPr>
            <w:tcW w:type="dxa" w:w="1440"/>
          </w:tcPr>
          <w:p>
            <w:r>
              <w:t>FE-006</w:t>
            </w:r>
          </w:p>
        </w:tc>
        <w:tc>
          <w:tcPr>
            <w:tcW w:type="dxa" w:w="1440"/>
          </w:tcPr>
          <w:p>
            <w:r>
              <w:t>Dynamic Google Fonts are injected from settings</w:t>
            </w:r>
          </w:p>
        </w:tc>
        <w:tc>
          <w:tcPr>
            <w:tcW w:type="dxa" w:w="1440"/>
          </w:tcPr>
          <w:p>
            <w:r>
              <w:t>An Admin-controlled font value becomes a third-party stylesheet URL, increasing dependency/privacy/performance surface.</w:t>
            </w:r>
          </w:p>
        </w:tc>
        <w:tc>
          <w:tcPr>
            <w:tcW w:type="dxa" w:w="1440"/>
          </w:tcPr>
          <w:p>
            <w:r>
              <w:t>App.tsx builds a Google Fonts URL from heading/body font settings and injects link tags. fileciteturn260file0</w:t>
            </w:r>
          </w:p>
        </w:tc>
        <w:tc>
          <w:tcPr>
            <w:tcW w:type="dxa" w:w="1440"/>
          </w:tcPr>
          <w:p>
            <w:r>
              <w:t>Allowlist font families, avoid arbitrary external URL construction and consider self-hosting critical fonts for privacy/performance.</w:t>
            </w:r>
          </w:p>
        </w:tc>
        <w:tc>
          <w:tcPr>
            <w:tcW w:type="dxa" w:w="1440"/>
          </w:tcPr>
          <w:p/>
        </w:tc>
      </w:tr>
      <w:tr>
        <w:tc>
          <w:tcPr>
            <w:tcW w:type="dxa" w:w="1440"/>
          </w:tcPr>
          <w:p>
            <w:r>
              <w:t>FE-007</w:t>
            </w:r>
          </w:p>
        </w:tc>
        <w:tc>
          <w:tcPr>
            <w:tcW w:type="dxa" w:w="1440"/>
          </w:tcPr>
          <w:p>
            <w:r>
              <w:t>Content-protection and live-preview message bridges require origin validation review</w:t>
            </w:r>
          </w:p>
        </w:tc>
        <w:tc>
          <w:tcPr>
            <w:tcW w:type="dxa" w:w="1440"/>
          </w:tcPr>
          <w:p>
            <w:r>
              <w:t>postMessage handlers are security boundaries; accepting messages without checking event.origin can allow unexpected windows to influence the page.</w:t>
            </w:r>
          </w:p>
        </w:tc>
        <w:tc>
          <w:tcPr>
            <w:tcW w:type="dxa" w:w="1440"/>
          </w:tcPr>
          <w:p>
            <w:r>
              <w:t>PreviewBridge listens for message events and processes SPANDANA_LIVE_PREVIEW / SPANDANA_NAVIGATE; origin validation is not visible in the inspected excerpt. fileciteturn260file0</w:t>
            </w:r>
          </w:p>
        </w:tc>
        <w:tc>
          <w:tcPr>
            <w:tcW w:type="dxa" w:w="1440"/>
          </w:tcPr>
          <w:p>
            <w:r>
              <w:t>Validate event.origin and source window, use a strict message schema, and limit preview behavior to trusted Admin preview contexts.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Shared Button primitive has visible keyboard focus styling</w:t>
            </w:r>
          </w:p>
        </w:tc>
        <w:tc>
          <w:tcPr>
            <w:tcW w:type="dxa" w:w="1440"/>
          </w:tcPr>
          <w:p>
            <w:r>
              <w:t>This is a positive baseline for keyboard users.</w:t>
            </w:r>
          </w:p>
        </w:tc>
        <w:tc>
          <w:tcPr>
            <w:tcW w:type="dxa" w:w="1440"/>
          </w:tcPr>
          <w:p>
            <w:r>
              <w:t>Button includes focus-visible outline/ring and disabled states. fileciteturn263file0</w:t>
            </w:r>
          </w:p>
        </w:tc>
        <w:tc>
          <w:tcPr>
            <w:tcW w:type="dxa" w:w="1440"/>
          </w:tcPr>
          <w:p>
            <w:r>
              <w:t>Retain and verify contrast/focus visibility across theme colors.</w:t>
            </w:r>
          </w:p>
        </w:tc>
        <w:tc>
          <w:tcPr>
            <w:tcW w:type="dxa" w:w="1440"/>
          </w:tcPr>
          <w:p/>
        </w:tc>
      </w:tr>
      <w:tr>
        <w:tc>
          <w:tcPr>
            <w:tcW w:type="dxa" w:w="1440"/>
          </w:tcPr>
          <w:p>
            <w:r>
              <w:t>A11Y-002</w:t>
            </w:r>
          </w:p>
        </w:tc>
        <w:tc>
          <w:tcPr>
            <w:tcW w:type="dxa" w:w="1440"/>
          </w:tcPr>
          <w:p>
            <w:r>
              <w:t>Shared Input primitive has focus styling but accessibility depends on page-level labels</w:t>
            </w:r>
          </w:p>
        </w:tc>
        <w:tc>
          <w:tcPr>
            <w:tcW w:type="dxa" w:w="1440"/>
          </w:tcPr>
          <w:p>
            <w:r>
              <w:t>Inputs are usable by keyboard, but a visual placeholder is not a sufficient accessible label.</w:t>
            </w:r>
          </w:p>
        </w:tc>
        <w:tc>
          <w:tcPr>
            <w:tcW w:type="dxa" w:w="1440"/>
          </w:tcPr>
          <w:p>
            <w:r>
              <w:t>Input includes focus-visible ring but does not itself provide labels/ARIA; callers must provide them. fileciteturn264file0</w:t>
            </w:r>
          </w:p>
        </w:tc>
        <w:tc>
          <w:tcPr>
            <w:tcW w:type="dxa" w:w="1440"/>
          </w:tcPr>
          <w:p>
            <w:r>
              <w:t>Audit every form for explicit label/for or accessible name, error association, required state and autocomplete.</w:t>
            </w:r>
          </w:p>
        </w:tc>
        <w:tc>
          <w:tcPr>
            <w:tcW w:type="dxa" w:w="1440"/>
          </w:tcPr>
          <w:p/>
        </w:tc>
      </w:tr>
      <w:tr>
        <w:tc>
          <w:tcPr>
            <w:tcW w:type="dxa" w:w="1440"/>
          </w:tcPr>
          <w:p>
            <w:r>
              <w:t>A11Y-003</w:t>
            </w:r>
          </w:p>
        </w:tc>
        <w:tc>
          <w:tcPr>
            <w:tcW w:type="dxa" w:w="1440"/>
          </w:tcPr>
          <w:p>
            <w:r>
              <w:t>No repository-wide WCAG automated check was evidenced</w:t>
            </w:r>
          </w:p>
        </w:tc>
        <w:tc>
          <w:tcPr>
            <w:tcW w:type="dxa" w:w="1440"/>
          </w:tcPr>
          <w:p>
            <w:r>
              <w:t>Accessibility regressions can be introduced without detection.</w:t>
            </w:r>
          </w:p>
        </w:tc>
        <w:tc>
          <w:tcPr>
            <w:tcW w:type="dxa" w:w="1440"/>
          </w:tcPr>
          <w:p>
            <w:r>
              <w:t>No axe/Lighthouse/Pa11y-style CI gate was surfaced in the inspection.</w:t>
            </w:r>
          </w:p>
        </w:tc>
        <w:tc>
          <w:tcPr>
            <w:tcW w:type="dxa" w:w="1440"/>
          </w:tcPr>
          <w:p>
            <w:r>
              <w:t>Add automated accessibility checks to critical page E2E tests and manual keyboard/screen-reader review for releases.</w:t>
            </w:r>
          </w:p>
        </w:tc>
        <w:tc>
          <w:tcPr>
            <w:tcW w:type="dxa" w:w="1440"/>
          </w:tcPr>
          <w:p/>
        </w:tc>
      </w:tr>
      <w:tr>
        <w:tc>
          <w:tcPr>
            <w:tcW w:type="dxa" w:w="1440"/>
          </w:tcPr>
          <w:p>
            <w:r>
              <w:t>A11Y-004</w:t>
            </w:r>
          </w:p>
        </w:tc>
        <w:tc>
          <w:tcPr>
            <w:tcW w:type="dxa" w:w="1440"/>
          </w:tcPr>
          <w:p>
            <w:r>
              <w:t>Responsive correctness cannot be proven from repository inspection alone</w:t>
            </w:r>
          </w:p>
        </w:tc>
        <w:tc>
          <w:tcPr>
            <w:tcW w:type="dxa" w:w="1440"/>
          </w:tcPr>
          <w:p>
            <w:r>
              <w:t>Tailwind/UI primitives support responsive styling, but page-level breakpoints, overflow, tables, forms and dialogs need real viewport testing.</w:t>
            </w:r>
          </w:p>
        </w:tc>
        <w:tc>
          <w:tcPr>
            <w:tcW w:type="dxa" w:w="1440"/>
          </w:tcPr>
          <w:p>
            <w:r>
              <w:t>Shared primitives use responsive classes such as md:text-sm; route/page behavior requires browser testing. fileciteturn264file0</w:t>
            </w:r>
          </w:p>
        </w:tc>
        <w:tc>
          <w:tcPr>
            <w:tcW w:type="dxa" w:w="1440"/>
          </w:tcPr>
          <w:p>
            <w:r>
              <w:t>Test at mobile widths (320/375/390/430), tablet and desktop; check overflow, sticky/fixed UI, touch targets, dialogs and navigation.</w:t>
            </w:r>
          </w:p>
        </w:tc>
        <w:tc>
          <w:tcPr>
            <w:tcW w:type="dxa" w:w="1440"/>
          </w:tcPr>
          <w:p/>
        </w:tc>
      </w:tr>
      <w:tr>
        <w:tc>
          <w:tcPr>
            <w:tcW w:type="dxa" w:w="1440"/>
          </w:tcPr>
          <w:p>
            <w:r>
              <w:t>A11Y-005</w:t>
            </w:r>
          </w:p>
        </w:tc>
        <w:tc>
          <w:tcPr>
            <w:tcW w:type="dxa" w:w="1440"/>
          </w:tcPr>
          <w:p>
            <w:r>
              <w:t>Dynamic theme colors require contrast validation</w:t>
            </w:r>
          </w:p>
        </w:tc>
        <w:tc>
          <w:tcPr>
            <w:tcW w:type="dxa" w:w="1440"/>
          </w:tcPr>
          <w:p>
            <w:r>
              <w:t>Admin-configured colors can produce inaccessible text/background combinations.</w:t>
            </w:r>
          </w:p>
        </w:tc>
        <w:tc>
          <w:tcPr>
            <w:tcW w:type="dxa" w:w="1440"/>
          </w:tcPr>
          <w:p>
            <w:r>
              <w:t>Theme colors are runtime-controlled through settings and applied to CSS variables. fileciteturn260file0</w:t>
            </w:r>
          </w:p>
        </w:tc>
        <w:tc>
          <w:tcPr>
            <w:tcW w:type="dxa" w:w="1440"/>
          </w:tcPr>
          <w:p>
            <w:r>
              <w:t>Add contrast validation for theme settings and reject/save-warn on WCAG failures.</w:t>
            </w:r>
          </w:p>
        </w:tc>
        <w:tc>
          <w:tcPr>
            <w:tcW w:type="dxa" w:w="1440"/>
          </w:tcPr>
          <w:p/>
        </w:tc>
      </w:tr>
      <w:tr>
        <w:tc>
          <w:tcPr>
            <w:tcW w:type="dxa" w:w="1440"/>
          </w:tcPr>
          <w:p>
            <w:r>
              <w:t>A11Y-006</w:t>
            </w:r>
          </w:p>
        </w:tc>
        <w:tc>
          <w:tcPr>
            <w:tcW w:type="dxa" w:w="1440"/>
          </w:tcPr>
          <w:p>
            <w:r>
              <w:t>Dynamic fonts require readability/locale testing</w:t>
            </w:r>
          </w:p>
        </w:tc>
        <w:tc>
          <w:tcPr>
            <w:tcW w:type="dxa" w:w="1440"/>
          </w:tcPr>
          <w:p>
            <w:r>
              <w:t>Admin-selected fonts may not support all required glyphs or may produce poor loading/readability.</w:t>
            </w:r>
          </w:p>
        </w:tc>
        <w:tc>
          <w:tcPr>
            <w:tcW w:type="dxa" w:w="1440"/>
          </w:tcPr>
          <w:p>
            <w:r>
              <w:t>Fonts are dynamically selected from settings and injected from Google Fonts. fileciteturn260file0</w:t>
            </w:r>
          </w:p>
        </w:tc>
        <w:tc>
          <w:tcPr>
            <w:tcW w:type="dxa" w:w="1440"/>
          </w:tcPr>
          <w:p>
            <w:r>
              <w:t>Allowlist tested fonts, verify Telugu/English rendering if required, define fallback stacks and test font loading performance.</w:t>
            </w:r>
          </w:p>
        </w:tc>
        <w:tc>
          <w:tcPr>
            <w:tcW w:type="dxa" w:w="1440"/>
          </w:tcPr>
          <w:p/>
        </w:tc>
      </w:tr>
      <w:tr>
        <w:tc>
          <w:tcPr>
            <w:tcW w:type="dxa" w:w="1440"/>
          </w:tcPr>
          <w:p>
            <w:r>
              <w:t>A11Y-007</w:t>
            </w:r>
          </w:p>
        </w:tc>
        <w:tc>
          <w:tcPr>
            <w:tcW w:type="dxa" w:w="1440"/>
          </w:tcPr>
          <w:p>
            <w:r>
              <w:t>No evidence yet of a full keyboard/focus-order audit</w:t>
            </w:r>
          </w:p>
        </w:tc>
        <w:tc>
          <w:tcPr>
            <w:tcW w:type="dxa" w:w="1440"/>
          </w:tcPr>
          <w:p>
            <w:r>
              <w:t>Interactive menus, dialogs, carousels, custom widgets and live preview can create focus traps or inaccessible controls.</w:t>
            </w:r>
          </w:p>
        </w:tc>
        <w:tc>
          <w:tcPr>
            <w:tcW w:type="dxa" w:w="1440"/>
          </w:tcPr>
          <w:p>
            <w:r>
              <w:t>Architecture includes many custom pages/components; shared Button alone does not establish whole-app keyboard compliance. fileciteturn259file0</w:t>
            </w:r>
          </w:p>
        </w:tc>
        <w:tc>
          <w:tcPr>
            <w:tcW w:type="dxa" w:w="1440"/>
          </w:tcPr>
          <w:p>
            <w:r>
              <w:t>Perform keyboard-only traversal of all public and Admin-critical flows; verify focus trap/restore in dialogs and escape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PERF-001</w:t>
            </w:r>
          </w:p>
        </w:tc>
        <w:tc>
          <w:tcPr>
            <w:tcW w:type="dxa" w:w="1440"/>
          </w:tcPr>
          <w:p>
            <w:r>
              <w:t>Pagination middleware defaults every list request to 1000 records</w:t>
            </w:r>
          </w:p>
        </w:tc>
        <w:tc>
          <w:tcPr>
            <w:tcW w:type="dxa" w:w="1440"/>
          </w:tcPr>
          <w:p>
            <w:r>
              <w:t>Large public/admin collections can generate heavy database queries, JSON payloads and browser work.</w:t>
            </w:r>
          </w:p>
        </w:tc>
        <w:tc>
          <w:tcPr>
            <w:tcW w:type="dxa" w:w="1440"/>
          </w:tcPr>
          <w:p>
            <w:r>
              <w:t>paginate.js defaults limit to 1000 and caps at 1000. fileciteturn268file0</w:t>
            </w:r>
          </w:p>
        </w:tc>
        <w:tc>
          <w:tcPr>
            <w:tcW w:type="dxa" w:w="1440"/>
          </w:tcPr>
          <w:p>
            <w:r>
              <w:t>Use endpoint-specific defaults/maxima; public lists generally 20–50, Admin lists separately controlled.</w:t>
            </w:r>
          </w:p>
        </w:tc>
        <w:tc>
          <w:tcPr>
            <w:tcW w:type="dxa" w:w="1440"/>
          </w:tcPr>
          <w:p/>
        </w:tc>
      </w:tr>
      <w:tr>
        <w:tc>
          <w:tcPr>
            <w:tcW w:type="dxa" w:w="1440"/>
          </w:tcPr>
          <w:p>
            <w:r>
              <w:t>PERF-002</w:t>
            </w:r>
          </w:p>
        </w:tc>
        <w:tc>
          <w:tcPr>
            <w:tcW w:type="dxa" w:w="1440"/>
          </w:tcPr>
          <w:p>
            <w:r>
              <w:t>Pagination has no visible maximum page-count/offset protection</w:t>
            </w:r>
          </w:p>
        </w:tc>
        <w:tc>
          <w:tcPr>
            <w:tcW w:type="dxa" w:w="1440"/>
          </w:tcPr>
          <w:p>
            <w:r>
              <w:t>Very large page values create large skip offsets and can become expensive as collections grow.</w:t>
            </w:r>
          </w:p>
        </w:tc>
        <w:tc>
          <w:tcPr>
            <w:tcW w:type="dxa" w:w="1440"/>
          </w:tcPr>
          <w:p>
            <w:r>
              <w:t>skip is calculated directly as (page-1)*limit with no upper bound. fileciteturn268file0</w:t>
            </w:r>
          </w:p>
        </w:tc>
        <w:tc>
          <w:tcPr>
            <w:tcW w:type="dxa" w:w="1440"/>
          </w:tcPr>
          <w:p>
            <w:r>
              <w:t>Use bounded pages, cursor pagination for high-volume collections, or indexed seek queries.</w:t>
            </w:r>
          </w:p>
        </w:tc>
        <w:tc>
          <w:tcPr>
            <w:tcW w:type="dxa" w:w="1440"/>
          </w:tcPr>
          <w:p/>
        </w:tc>
      </w:tr>
      <w:tr>
        <w:tc>
          <w:tcPr>
            <w:tcW w:type="dxa" w:w="1440"/>
          </w:tcPr>
          <w:p>
            <w:r>
              <w:t>PERF-003</w:t>
            </w:r>
          </w:p>
        </w:tc>
        <w:tc>
          <w:tcPr>
            <w:tcW w:type="dxa" w:w="1440"/>
          </w:tcPr>
          <w:p>
            <w:r>
              <w:t>Settings are fetched independently by multiple frontend effects</w:t>
            </w:r>
          </w:p>
        </w:tc>
        <w:tc>
          <w:tcPr>
            <w:tcW w:type="dxa" w:w="1440"/>
          </w:tcPr>
          <w:p>
            <w:r>
              <w:t>Duplicate network requests occur for the same global settings payload.</w:t>
            </w:r>
          </w:p>
        </w:tc>
        <w:tc>
          <w:tcPr>
            <w:tcW w:type="dxa" w:w="1440"/>
          </w:tcPr>
          <w:p>
            <w:r>
              <w:t>SeoApplier and ThemeApplier each fetch /api/settings on initial load. fileciteturn260file0</w:t>
            </w:r>
          </w:p>
        </w:tc>
        <w:tc>
          <w:tcPr>
            <w:tcW w:type="dxa" w:w="1440"/>
          </w:tcPr>
          <w:p>
            <w:r>
              <w:t>Create a single cached settings query/store and derive all global UI configuration from it.</w:t>
            </w:r>
          </w:p>
        </w:tc>
        <w:tc>
          <w:tcPr>
            <w:tcW w:type="dxa" w:w="1440"/>
          </w:tcPr>
          <w:p/>
        </w:tc>
      </w:tr>
      <w:tr>
        <w:tc>
          <w:tcPr>
            <w:tcW w:type="dxa" w:w="1440"/>
          </w:tcPr>
          <w:p>
            <w:r>
              <w:t>PERF-004</w:t>
            </w:r>
          </w:p>
        </w:tc>
        <w:tc>
          <w:tcPr>
            <w:tcW w:type="dxa" w:w="1440"/>
          </w:tcPr>
          <w:p>
            <w:r>
              <w:t>Runtime Google Fonts loading adds external network dependency</w:t>
            </w:r>
          </w:p>
        </w:tc>
        <w:tc>
          <w:tcPr>
            <w:tcW w:type="dxa" w:w="1440"/>
          </w:tcPr>
          <w:p>
            <w:r>
              <w:t>Font loading can delay visual stability and introduces third-party network dependency.</w:t>
            </w:r>
          </w:p>
        </w:tc>
        <w:tc>
          <w:tcPr>
            <w:tcW w:type="dxa" w:w="1440"/>
          </w:tcPr>
          <w:p>
            <w:r>
              <w:t>App.tsx dynamically injects Google Fonts stylesheets based on settings. fileciteturn260file0</w:t>
            </w:r>
          </w:p>
        </w:tc>
        <w:tc>
          <w:tcPr>
            <w:tcW w:type="dxa" w:w="1440"/>
          </w:tcPr>
          <w:p>
            <w:r>
              <w:t>Self-host critical fonts or preload/optimize approved fonts; measure LCP/CLS impact.</w:t>
            </w:r>
          </w:p>
        </w:tc>
        <w:tc>
          <w:tcPr>
            <w:tcW w:type="dxa" w:w="1440"/>
          </w:tcPr>
          <w:p/>
        </w:tc>
      </w:tr>
      <w:tr>
        <w:tc>
          <w:tcPr>
            <w:tcW w:type="dxa" w:w="1440"/>
          </w:tcPr>
          <w:p>
            <w:r>
              <w:t>PERF-005</w:t>
            </w:r>
          </w:p>
        </w:tc>
        <w:tc>
          <w:tcPr>
            <w:tcW w:type="dxa" w:w="1440"/>
          </w:tcPr>
          <w:p>
            <w:r>
              <w:t>Public uploads are served from application static storage without visible image transformation pipeline</w:t>
            </w:r>
          </w:p>
        </w:tc>
        <w:tc>
          <w:tcPr>
            <w:tcW w:type="dxa" w:w="1440"/>
          </w:tcPr>
          <w:p>
            <w:r>
              <w:t>Large original images can increase bandwidth and page load cost as the media library grows.</w:t>
            </w:r>
          </w:p>
        </w:tc>
        <w:tc>
          <w:tcPr>
            <w:tcW w:type="dxa" w:w="1440"/>
          </w:tcPr>
          <w:p>
            <w:r>
              <w:t>Server exposes uploads through express.static and uploadService stores originals. fileciteturn236file0 fileciteturn239file0</w:t>
            </w:r>
          </w:p>
        </w:tc>
        <w:tc>
          <w:tcPr>
            <w:tcW w:type="dxa" w:w="1440"/>
          </w:tcPr>
          <w:p>
            <w:r>
              <w:t>Generate optimized responsive image variants (WebP/AVIF where suitable), dimensions metadata and caching headers/CDN strategy.</w:t>
            </w:r>
          </w:p>
        </w:tc>
        <w:tc>
          <w:tcPr>
            <w:tcW w:type="dxa" w:w="1440"/>
          </w:tcPr>
          <w:p/>
        </w:tc>
      </w:tr>
      <w:tr>
        <w:tc>
          <w:tcPr>
            <w:tcW w:type="dxa" w:w="1440"/>
          </w:tcPr>
          <w:p>
            <w:r>
              <w:t>PERF-006</w:t>
            </w:r>
          </w:p>
        </w:tc>
        <w:tc>
          <w:tcPr>
            <w:tcW w:type="dxa" w:w="1440"/>
          </w:tcPr>
          <w:p>
            <w:r>
              <w:t>No evidence of production load/performance test gate</w:t>
            </w:r>
          </w:p>
        </w:tc>
        <w:tc>
          <w:tcPr>
            <w:tcW w:type="dxa" w:w="1440"/>
          </w:tcPr>
          <w:p>
            <w:r>
              <w:t>Build success does not prove acceptable performance at expected traffic/data volume.</w:t>
            </w:r>
          </w:p>
        </w:tc>
        <w:tc>
          <w:tcPr>
            <w:tcW w:type="dxa" w:w="1440"/>
          </w:tcPr>
          <w:p>
            <w:r>
              <w:t>No load-test framework/workflow was surfaced in this audit.</w:t>
            </w:r>
          </w:p>
        </w:tc>
        <w:tc>
          <w:tcPr>
            <w:tcW w:type="dxa" w:w="1440"/>
          </w:tcPr>
          <w:p>
            <w:r>
              <w:t>Define target metrics and run API/load tests for public forms, content lists, Admin lists and uploads.</w:t>
            </w:r>
          </w:p>
        </w:tc>
        <w:tc>
          <w:tcPr>
            <w:tcW w:type="dxa" w:w="1440"/>
          </w:tcPr>
          <w:p/>
        </w:tc>
      </w:tr>
      <w:tr>
        <w:tc>
          <w:tcPr>
            <w:tcW w:type="dxa" w:w="1440"/>
          </w:tcPr>
          <w:p>
            <w:r>
              <w:t>PERF-007</w:t>
            </w:r>
          </w:p>
        </w:tc>
        <w:tc>
          <w:tcPr>
            <w:tcW w:type="dxa" w:w="1440"/>
          </w:tcPr>
          <w:p>
            <w:r>
              <w:t>High-volume list queries require index verification</w:t>
            </w:r>
          </w:p>
        </w:tc>
        <w:tc>
          <w:tcPr>
            <w:tcW w:type="dxa" w:w="1440"/>
          </w:tcPr>
          <w:p>
            <w:r>
              <w:t>Pagination alone does not make queries scalable if sort/filter fields lack indexes.</w:t>
            </w:r>
          </w:p>
        </w:tc>
        <w:tc>
          <w:tcPr>
            <w:tcW w:type="dxa" w:w="1440"/>
          </w:tcPr>
          <w:p>
            <w:r>
              <w:t>Pagination middleware only controls skip/limit; model-specific indexes need a dedicated verification pass. fileciteturn268file0</w:t>
            </w:r>
          </w:p>
        </w:tc>
        <w:tc>
          <w:tcPr>
            <w:tcW w:type="dxa" w:w="1440"/>
          </w:tcPr>
          <w:p>
            <w:r>
              <w:t>Verify indexes for createdAt, status, slug, email and common filters; use explain plans on critical queries.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controls are unusually comprehensive at the Admin UI level</w:t>
            </w:r>
          </w:p>
        </w:tc>
        <w:tc>
          <w:tcPr>
            <w:tcW w:type="dxa" w:w="1440"/>
          </w:tcPr>
          <w:p>
            <w:r>
              <w:t>There is a strong configuration foundation for title, description, canonical, OG metadata, verification, structured data and indexing.</w:t>
            </w:r>
          </w:p>
        </w:tc>
        <w:tc>
          <w:tcPr>
            <w:tcW w:type="dxa" w:w="1440"/>
          </w:tcPr>
          <w:p>
            <w:r>
              <w:t>SeoTab provides site-wide and per-page metadata, social image, Google/Bing verification, structured-data toggle and index/follow controls. fileciteturn271file0</w:t>
            </w:r>
          </w:p>
        </w:tc>
        <w:tc>
          <w:tcPr>
            <w:tcW w:type="dxa" w:w="1440"/>
          </w:tcPr>
          <w:p>
            <w:r>
              <w:t>Retain the SEO control model but validate every saved value server-side.</w:t>
            </w:r>
          </w:p>
        </w:tc>
        <w:tc>
          <w:tcPr>
            <w:tcW w:type="dxa" w:w="1440"/>
          </w:tcPr>
          <w:p/>
        </w:tc>
      </w:tr>
      <w:tr>
        <w:tc>
          <w:tcPr>
            <w:tcW w:type="dxa" w:w="1440"/>
          </w:tcPr>
          <w:p>
            <w:r>
              <w:t>SEO-002</w:t>
            </w:r>
          </w:p>
        </w:tc>
        <w:tc>
          <w:tcPr>
            <w:tcW w:type="dxa" w:w="1440"/>
          </w:tcPr>
          <w:p>
            <w:r>
              <w:t>The Admin SEO UI promises sitemap/robots behavior that must be verified at runtime</w:t>
            </w:r>
          </w:p>
        </w:tc>
        <w:tc>
          <w:tcPr>
            <w:tcW w:type="dxa" w:w="1440"/>
          </w:tcPr>
          <w:p>
            <w:r>
              <w:t>The UI preview shows robots directives and sitemap URL, but a preview is not proof that actual /robots.txt and /sitemap.xml endpoints exist and are correct.</w:t>
            </w:r>
          </w:p>
        </w:tc>
        <w:tc>
          <w:tcPr>
            <w:tcW w:type="dxa" w:w="1440"/>
          </w:tcPr>
          <w:p>
            <w:r>
              <w:t>SeoTab displays robots.txt preview and sitemap URL; repository search did not surface sitemap.xml/robots.txt implementation. fileciteturn271file0 fileciteturn270file0</w:t>
            </w:r>
          </w:p>
        </w:tc>
        <w:tc>
          <w:tcPr>
            <w:tcW w:type="dxa" w:w="1440"/>
          </w:tcPr>
          <w:p>
            <w:r>
              <w:t>Implement/test real robots.txt and dynamic sitemap.xml; exclude /api and /admin; include only canonical public URLs.</w:t>
            </w:r>
          </w:p>
        </w:tc>
        <w:tc>
          <w:tcPr>
            <w:tcW w:type="dxa" w:w="1440"/>
          </w:tcPr>
          <w:p/>
        </w:tc>
      </w:tr>
      <w:tr>
        <w:tc>
          <w:tcPr>
            <w:tcW w:type="dxa" w:w="1440"/>
          </w:tcPr>
          <w:p>
            <w:r>
              <w:t>SEO-003</w:t>
            </w:r>
          </w:p>
        </w:tc>
        <w:tc>
          <w:tcPr>
            <w:tcW w:type="dxa" w:w="1440"/>
          </w:tcPr>
          <w:p>
            <w:r>
              <w:t>Structured-data toggle does not by itself prove valid JSON-LD is emitted</w:t>
            </w:r>
          </w:p>
        </w:tc>
        <w:tc>
          <w:tcPr>
            <w:tcW w:type="dxa" w:w="1440"/>
          </w:tcPr>
          <w:p>
            <w:r>
              <w:t>Rich-result eligibility depends on actual markup, correct schema type/properties and page-specific accuracy.</w:t>
            </w:r>
          </w:p>
        </w:tc>
        <w:tc>
          <w:tcPr>
            <w:tcW w:type="dxa" w:w="1440"/>
          </w:tcPr>
          <w:p>
            <w:r>
              <w:t>Admin UI displays an Organisation schema preview and toggle. fileciteturn271file0</w:t>
            </w:r>
          </w:p>
        </w:tc>
        <w:tc>
          <w:tcPr>
            <w:tcW w:type="dxa" w:w="1440"/>
          </w:tcPr>
          <w:p>
            <w:r>
              <w:t>Generate validated JSON-LD server/client-side, use appropriate Organization/NGO schema properties, and validate in CI/runtime.</w:t>
            </w:r>
          </w:p>
        </w:tc>
        <w:tc>
          <w:tcPr>
            <w:tcW w:type="dxa" w:w="1440"/>
          </w:tcPr>
          <w:p/>
        </w:tc>
      </w:tr>
      <w:tr>
        <w:tc>
          <w:tcPr>
            <w:tcW w:type="dxa" w:w="1440"/>
          </w:tcPr>
          <w:p>
            <w:r>
              <w:t>SEO-004</w:t>
            </w:r>
          </w:p>
        </w:tc>
        <w:tc>
          <w:tcPr>
            <w:tcW w:type="dxa" w:w="1440"/>
          </w:tcPr>
          <w:p>
            <w:r>
              <w:t>Per-page SEO registry is manually maintained and can drift from actual routes</w:t>
            </w:r>
          </w:p>
        </w:tc>
        <w:tc>
          <w:tcPr>
            <w:tcW w:type="dxa" w:w="1440"/>
          </w:tcPr>
          <w:p>
            <w:r>
              <w:t>SITE_PAGES lists a fixed subset of public paths; newly added/removed routes can become missing from SEO controls.</w:t>
            </w:r>
          </w:p>
        </w:tc>
        <w:tc>
          <w:tcPr>
            <w:tcW w:type="dxa" w:w="1440"/>
          </w:tcPr>
          <w:p>
            <w:r>
              <w:t>SeoTab hardcodes 15 page paths. fileciteturn271file0</w:t>
            </w:r>
          </w:p>
        </w:tc>
        <w:tc>
          <w:tcPr>
            <w:tcW w:type="dxa" w:w="1440"/>
          </w:tcPr>
          <w:p>
            <w:r>
              <w:t>Create one canonical route registry consumed by routing, sitemap and SEO administration where practical.</w:t>
            </w:r>
          </w:p>
        </w:tc>
        <w:tc>
          <w:tcPr>
            <w:tcW w:type="dxa" w:w="1440"/>
          </w:tcPr>
          <w:p/>
        </w:tc>
      </w:tr>
      <w:tr>
        <w:tc>
          <w:tcPr>
            <w:tcW w:type="dxa" w:w="1440"/>
          </w:tcPr>
          <w:p>
            <w:r>
              <w:t>SEO-005</w:t>
            </w:r>
          </w:p>
        </w:tc>
        <w:tc>
          <w:tcPr>
            <w:tcW w:type="dxa" w:w="1440"/>
          </w:tcPr>
          <w:p>
            <w:r>
              <w:t>Canonical URL is Admin-editable and therefore high-impact</w:t>
            </w:r>
          </w:p>
        </w:tc>
        <w:tc>
          <w:tcPr>
            <w:tcW w:type="dxa" w:w="1440"/>
          </w:tcPr>
          <w:p>
            <w:r>
              <w:t>A wrong canonical can de-index or consolidate search equity to the wrong domain/path.</w:t>
            </w:r>
          </w:p>
        </w:tc>
        <w:tc>
          <w:tcPr>
            <w:tcW w:type="dxa" w:w="1440"/>
          </w:tcPr>
          <w:p>
            <w:r>
              <w:t>SeoTab allows arbitrary canonical input. fileciteturn271file0</w:t>
            </w:r>
          </w:p>
        </w:tc>
        <w:tc>
          <w:tcPr>
            <w:tcW w:type="dxa" w:w="1440"/>
          </w:tcPr>
          <w:p>
            <w:r>
              <w:t>Validate URL origin against approved production domains and normalize trailing slash/path rules.</w:t>
            </w:r>
          </w:p>
        </w:tc>
        <w:tc>
          <w:tcPr>
            <w:tcW w:type="dxa" w:w="1440"/>
          </w:tcPr>
          <w:p/>
        </w:tc>
      </w:tr>
      <w:tr>
        <w:tc>
          <w:tcPr>
            <w:tcW w:type="dxa" w:w="1440"/>
          </w:tcPr>
          <w:p>
            <w:r>
              <w:t>SEO-006</w:t>
            </w:r>
          </w:p>
        </w:tc>
        <w:tc>
          <w:tcPr>
            <w:tcW w:type="dxa" w:w="1440"/>
          </w:tcPr>
          <w:p>
            <w:r>
              <w:t>Social preview image is uploaded through the generic upload endpoint</w:t>
            </w:r>
          </w:p>
        </w:tc>
        <w:tc>
          <w:tcPr>
            <w:tcW w:type="dxa" w:w="1440"/>
          </w:tcPr>
          <w:p>
            <w:r>
              <w:t>OG images are public assets, but the generic upload boundary and media validation risks identified earlier apply here too.</w:t>
            </w:r>
          </w:p>
        </w:tc>
        <w:tc>
          <w:tcPr>
            <w:tcW w:type="dxa" w:w="1440"/>
          </w:tcPr>
          <w:p>
            <w:r>
              <w:t>SeoTab uploads the share image through /api/upload. fileciteturn271file0</w:t>
            </w:r>
          </w:p>
        </w:tc>
        <w:tc>
          <w:tcPr>
            <w:tcW w:type="dxa" w:w="1440"/>
          </w:tcPr>
          <w:p>
            <w:r>
              <w:t>Use purpose-specific media validation/size limits and verify the resulting public URL is HTTPS and cacheable.</w:t>
            </w:r>
          </w:p>
        </w:tc>
        <w:tc>
          <w:tcPr>
            <w:tcW w:type="dxa" w:w="1440"/>
          </w:tcPr>
          <w:p/>
        </w:tc>
      </w:tr>
      <w:tr>
        <w:tc>
          <w:tcPr>
            <w:tcW w:type="dxa" w:w="1440"/>
          </w:tcPr>
          <w:p>
            <w:r>
              <w:t>SEO-007</w:t>
            </w:r>
          </w:p>
        </w:tc>
        <w:tc>
          <w:tcPr>
            <w:tcW w:type="dxa" w:w="1440"/>
          </w:tcPr>
          <w:p>
            <w:r>
              <w:t>No analytics implementation was evidenced in the inspected repository search</w:t>
            </w:r>
          </w:p>
        </w:tc>
        <w:tc>
          <w:tcPr>
            <w:tcW w:type="dxa" w:w="1440"/>
          </w:tcPr>
          <w:p>
            <w:r>
              <w:t>Without a defined analytics layer, acquisition, conversion and campaign performance cannot be measured reliably.</w:t>
            </w:r>
          </w:p>
        </w:tc>
        <w:tc>
          <w:tcPr>
            <w:tcW w:type="dxa" w:w="1440"/>
          </w:tcPr>
          <w:p>
            <w:r>
              <w:t>Search did not surface GA/gtag/analytics implementation.</w:t>
            </w:r>
          </w:p>
        </w:tc>
        <w:tc>
          <w:tcPr>
            <w:tcW w:type="dxa" w:w="1440"/>
          </w:tcPr>
          <w:p>
            <w:r>
              <w:t>Choose privacy-conscious analytics, define events/conversions and document consent/privacy behavior before enabling tracking.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INT-001</w:t>
            </w:r>
          </w:p>
        </w:tc>
        <w:tc>
          <w:tcPr>
            <w:tcW w:type="dxa" w:w="1440"/>
          </w:tcPr>
          <w:p>
            <w:r>
              <w:t>Email delivery is synchronous/request-coupled and creates a new Gmail transport per send</w:t>
            </w:r>
          </w:p>
        </w:tc>
        <w:tc>
          <w:tcPr>
            <w:tcW w:type="dxa" w:w="1440"/>
          </w:tcPr>
          <w:p>
            <w:r>
              <w:t>User-facing form requests depend on an external mail provider and transport setup; higher volume can increase latency.</w:t>
            </w:r>
          </w:p>
        </w:tc>
        <w:tc>
          <w:tcPr>
            <w:tcW w:type="dxa" w:w="1440"/>
          </w:tcPr>
          <w:p>
            <w:r>
              <w:t>emailService creates a Nodemailer Gmail transport inside sendMail for each send and calls sendMail directly. fileciteturn276file0</w:t>
            </w:r>
          </w:p>
        </w:tc>
        <w:tc>
          <w:tcPr>
            <w:tcW w:type="dxa" w:w="1440"/>
          </w:tcPr>
          <w:p>
            <w:r>
              <w:t>Introduce an outbox/job queue with retries, backoff and delivery status; reuse a configured transport/connection where appropriate.</w:t>
            </w:r>
          </w:p>
        </w:tc>
        <w:tc>
          <w:tcPr>
            <w:tcW w:type="dxa" w:w="1440"/>
          </w:tcPr>
          <w:p/>
        </w:tc>
      </w:tr>
      <w:tr>
        <w:tc>
          <w:tcPr>
            <w:tcW w:type="dxa" w:w="1440"/>
          </w:tcPr>
          <w:p>
            <w:r>
              <w:t>INT-002</w:t>
            </w:r>
          </w:p>
        </w:tc>
        <w:tc>
          <w:tcPr>
            <w:tcW w:type="dxa" w:w="1440"/>
          </w:tcPr>
          <w:p>
            <w:r>
              <w:t>Missing Gmail credentials silently turns email into a skipped operation</w:t>
            </w:r>
          </w:p>
        </w:tc>
        <w:tc>
          <w:tcPr>
            <w:tcW w:type="dxa" w:w="1440"/>
          </w:tcPr>
          <w:p>
            <w:r>
              <w:t>The application can report success while expected notifications/confirmations were not sent.</w:t>
            </w:r>
          </w:p>
        </w:tc>
        <w:tc>
          <w:tcPr>
            <w:tcW w:type="dxa" w:w="1440"/>
          </w:tcPr>
          <w:p>
            <w:r>
              <w:t>sendMail returns { skipped: true } when Gmail credentials are missing. fileciteturn276file0</w:t>
            </w:r>
          </w:p>
        </w:tc>
        <w:tc>
          <w:tcPr>
            <w:tcW w:type="dxa" w:w="1440"/>
          </w:tcPr>
          <w:p>
            <w:r>
              <w:t>In production, validate required email configuration or make delivery state explicit; never imply a confirmation was delivered when it was only queued/skipped.</w:t>
            </w:r>
          </w:p>
        </w:tc>
        <w:tc>
          <w:tcPr>
            <w:tcW w:type="dxa" w:w="1440"/>
          </w:tcPr>
          <w:p/>
        </w:tc>
      </w:tr>
      <w:tr>
        <w:tc>
          <w:tcPr>
            <w:tcW w:type="dxa" w:w="1440"/>
          </w:tcPr>
          <w:p>
            <w:r>
              <w:t>INT-003</w:t>
            </w:r>
          </w:p>
        </w:tc>
        <w:tc>
          <w:tcPr>
            <w:tcW w:type="dxa" w:w="1440"/>
          </w:tcPr>
          <w:p>
            <w:r>
              <w:t>Email templates interpolate user input directly into HTML</w:t>
            </w:r>
          </w:p>
        </w:tc>
        <w:tc>
          <w:tcPr>
            <w:tcW w:type="dxa" w:w="1440"/>
          </w:tcPr>
          <w:p>
            <w:r>
              <w:t>User-controlled name/message/email content can become HTML in outgoing messages; depending on mail client/context, this is unsafe and can produce malformed emails.</w:t>
            </w:r>
          </w:p>
        </w:tc>
        <w:tc>
          <w:tcPr>
            <w:tcW w:type="dxa" w:w="1440"/>
          </w:tcPr>
          <w:p>
            <w:r>
              <w:t>sendContactConfirmation, sendContactAlert and other functions interpolate values directly into html strings. fileciteturn276file0</w:t>
            </w:r>
          </w:p>
        </w:tc>
        <w:tc>
          <w:tcPr>
            <w:tcW w:type="dxa" w:w="1440"/>
          </w:tcPr>
          <w:p>
            <w:r>
              <w:t>HTML-escape all user-controlled values and use structured template helpers.</w:t>
            </w:r>
          </w:p>
        </w:tc>
        <w:tc>
          <w:tcPr>
            <w:tcW w:type="dxa" w:w="1440"/>
          </w:tcPr>
          <w:p/>
        </w:tc>
      </w:tr>
      <w:tr>
        <w:tc>
          <w:tcPr>
            <w:tcW w:type="dxa" w:w="1440"/>
          </w:tcPr>
          <w:p>
            <w:r>
              <w:t>INT-004</w:t>
            </w:r>
          </w:p>
        </w:tc>
        <w:tc>
          <w:tcPr>
            <w:tcW w:type="dxa" w:w="1440"/>
          </w:tcPr>
          <w:p>
            <w:r>
              <w:t>Contact/volunteer/newsletter notifications are best-effort rather than durable events</w:t>
            </w:r>
          </w:p>
        </w:tc>
        <w:tc>
          <w:tcPr>
            <w:tcW w:type="dxa" w:w="1440"/>
          </w:tcPr>
          <w:p>
            <w:r>
              <w:t>A mail failure can occur after the underlying operation succeeds; earlier controllers use allSettled/fire-and-forget patterns.</w:t>
            </w:r>
          </w:p>
        </w:tc>
        <w:tc>
          <w:tcPr>
            <w:tcW w:type="dxa" w:w="1440"/>
          </w:tcPr>
          <w:p>
            <w:r>
              <w:t>Email service exposes individual send functions and controllers previously recorded use allSettled/catch-swallow behavior. fileciteturn276file0</w:t>
            </w:r>
          </w:p>
        </w:tc>
        <w:tc>
          <w:tcPr>
            <w:tcW w:type="dxa" w:w="1440"/>
          </w:tcPr>
          <w:p>
            <w:r>
              <w:t>Persist domain event/outbox first, then deliver asynchronously with retry/dead-letter and admin-visible delivery status.</w:t>
            </w:r>
          </w:p>
        </w:tc>
        <w:tc>
          <w:tcPr>
            <w:tcW w:type="dxa" w:w="1440"/>
          </w:tcPr>
          <w:p/>
        </w:tc>
      </w:tr>
      <w:tr>
        <w:tc>
          <w:tcPr>
            <w:tcW w:type="dxa" w:w="1440"/>
          </w:tcPr>
          <w:p>
            <w:r>
              <w:t>INT-005</w:t>
            </w:r>
          </w:p>
        </w:tc>
        <w:tc>
          <w:tcPr>
            <w:tcW w:type="dxa" w:w="1440"/>
          </w:tcPr>
          <w:p>
            <w:r>
              <w:t>Google Sheets webhook is an external subscriber-data export boundary</w:t>
            </w:r>
          </w:p>
        </w:tc>
        <w:tc>
          <w:tcPr>
            <w:tcW w:type="dxa" w:w="1440"/>
          </w:tcPr>
          <w:p>
            <w:r>
              <w:t>Subscriber emails are sent to a configurable external webhook, creating another processor/data copy.</w:t>
            </w:r>
          </w:p>
        </w:tc>
        <w:tc>
          <w:tcPr>
            <w:tcW w:type="dxa" w:w="1440"/>
          </w:tcPr>
          <w:p>
            <w:r>
              <w:t>env.js defines GOOGLE_SHEETS_WEBHOOK_URL and Newsletter supports sync-to-sheet. fileciteturn277file0</w:t>
            </w:r>
          </w:p>
        </w:tc>
        <w:tc>
          <w:tcPr>
            <w:tcW w:type="dxa" w:w="1440"/>
          </w:tcPr>
          <w:p>
            <w:r>
              <w:t>Restrict export permission, audit exports, minimize fields, secure the destination and document retention/access.</w:t>
            </w:r>
          </w:p>
        </w:tc>
        <w:tc>
          <w:tcPr>
            <w:tcW w:type="dxa" w:w="1440"/>
          </w:tcPr>
          <w:p/>
        </w:tc>
      </w:tr>
      <w:tr>
        <w:tc>
          <w:tcPr>
            <w:tcW w:type="dxa" w:w="1440"/>
          </w:tcPr>
          <w:p>
            <w:r>
              <w:t>INT-006</w:t>
            </w:r>
          </w:p>
        </w:tc>
        <w:tc>
          <w:tcPr>
            <w:tcW w:type="dxa" w:w="1440"/>
          </w:tcPr>
          <w:p>
            <w:r>
              <w:t>External integration secrets are not all startup-required</w:t>
            </w:r>
          </w:p>
        </w:tc>
        <w:tc>
          <w:tcPr>
            <w:tcW w:type="dxa" w:w="1440"/>
          </w:tcPr>
          <w:p>
            <w:r>
              <w:t>Gmail, Razorpay and Sheets can be absent while the server still starts, even where a feature may depend on them.</w:t>
            </w:r>
          </w:p>
        </w:tc>
        <w:tc>
          <w:tcPr>
            <w:tcW w:type="dxa" w:w="1440"/>
          </w:tcPr>
          <w:p>
            <w:r>
              <w:t>Only ADMIN_PASSWORD and SESSION_SECRET are startup-required; integration variables default to empty. fileciteturn277file0</w:t>
            </w:r>
          </w:p>
        </w:tc>
        <w:tc>
          <w:tcPr>
            <w:tcW w:type="dxa" w:w="1440"/>
          </w:tcPr>
          <w:p>
            <w:r>
              <w:t>Define per-environment feature readiness checks and fail/disable features explicitly rather than allowing silent partial operation.</w:t>
            </w:r>
          </w:p>
        </w:tc>
        <w:tc>
          <w:tcPr>
            <w:tcW w:type="dxa" w:w="1440"/>
          </w:tcPr>
          <w:p/>
        </w:tc>
      </w:tr>
      <w:tr>
        <w:tc>
          <w:tcPr>
            <w:tcW w:type="dxa" w:w="1440"/>
          </w:tcPr>
          <w:p>
            <w:r>
              <w:t>INT-007</w:t>
            </w:r>
          </w:p>
        </w:tc>
        <w:tc>
          <w:tcPr>
            <w:tcW w:type="dxa" w:w="1440"/>
          </w:tcPr>
          <w:p>
            <w:r>
              <w:t>Donation/payment integration requires separate end-to-end reconciliation review</w:t>
            </w:r>
          </w:p>
        </w:tc>
        <w:tc>
          <w:tcPr>
            <w:tcW w:type="dxa" w:w="1440"/>
          </w:tcPr>
          <w:p>
            <w:r>
              <w:t>Payment provider credentials exist, but reliable payment completion must not depend on browser return URLs or email notifications.</w:t>
            </w:r>
          </w:p>
        </w:tc>
        <w:tc>
          <w:tcPr>
            <w:tcW w:type="dxa" w:w="1440"/>
          </w:tcPr>
          <w:p>
            <w:r>
              <w:t>env.js contains Razorpay key/secret. fileciteturn277file0</w:t>
            </w:r>
          </w:p>
        </w:tc>
        <w:tc>
          <w:tcPr>
            <w:tcW w:type="dxa" w:w="1440"/>
          </w:tcPr>
          <w:p>
            <w:r>
              <w:t>Next implementation/security pass should verify server-side order/payment signature validation, idempotency, webhook handling, reconciliation and audit records.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PAY-001</w:t>
            </w:r>
          </w:p>
        </w:tc>
        <w:tc>
          <w:tcPr>
            <w:tcW w:type="dxa" w:w="1440"/>
          </w:tcPr>
          <w:p>
            <w:r>
              <w:t>Game unlock is controlled by the client after the user self-confirms payment</w:t>
            </w:r>
          </w:p>
        </w:tc>
        <w:tc>
          <w:tcPr>
            <w:tcW w:type="dxa" w:w="1440"/>
          </w:tcPr>
          <w:p>
            <w:r>
              <w:t>A user can reach the success state and invoke onUnlock without a server-side payment verification step.</w:t>
            </w:r>
          </w:p>
        </w:tc>
        <w:tc>
          <w:tcPr>
            <w:tcW w:type="dxa" w:w="1440"/>
          </w:tcPr>
          <w:p>
            <w:r>
              <w:t>PayToPlay opens UPI/Razorpay link, then 'I've Paid' calls handleConfirm, which sets success and invokes onUnlock. fileciteturn280file0</w:t>
            </w:r>
          </w:p>
        </w:tc>
        <w:tc>
          <w:tcPr>
            <w:tcW w:type="dxa" w:w="1440"/>
          </w:tcPr>
          <w:p>
            <w:r>
              <w:t>Never grant paid content from client assertion. Create a server-side payment/order record and verify provider status/signature before issuing an unlock entitlement.</w:t>
            </w:r>
          </w:p>
        </w:tc>
        <w:tc>
          <w:tcPr>
            <w:tcW w:type="dxa" w:w="1440"/>
          </w:tcPr>
          <w:p>
            <w:r>
              <w:t>Critical</w:t>
            </w:r>
          </w:p>
        </w:tc>
      </w:tr>
      <w:tr>
        <w:tc>
          <w:tcPr>
            <w:tcW w:type="dxa" w:w="1440"/>
          </w:tcPr>
          <w:p>
            <w:r>
              <w:t>PAY-002</w:t>
            </w:r>
          </w:p>
        </w:tc>
        <w:tc>
          <w:tcPr>
            <w:tcW w:type="dxa" w:w="1440"/>
          </w:tcPr>
          <w:p>
            <w:r>
              <w:t>UPI donation flow is a direct payment initiation, not a verified donation transaction</w:t>
            </w:r>
          </w:p>
        </w:tc>
        <w:tc>
          <w:tcPr>
            <w:tcW w:type="dxa" w:w="1440"/>
          </w:tcPr>
          <w:p>
            <w:r>
              <w:t>The frontend constructs UPI deep links from configured UPI ID and amount; there is no visible server transaction/reconciliation in the inspected page.</w:t>
            </w:r>
          </w:p>
        </w:tc>
        <w:tc>
          <w:tcPr>
            <w:tcW w:type="dxa" w:w="1440"/>
          </w:tcPr>
          <w:p>
            <w:r>
              <w:t>Donate page builds phonepe/gpay/paytm/upi URLs directly from UPI ID and amount. fileciteturn281file0</w:t>
            </w:r>
          </w:p>
        </w:tc>
        <w:tc>
          <w:tcPr>
            <w:tcW w:type="dxa" w:w="1440"/>
          </w:tcPr>
          <w:p>
            <w:r>
              <w:t>For accountable donation records, add server-side donation intents/receipts and a verified payment/reconciliation path; direct UPI should be clearly treated as manual/unverified until reconciled.</w:t>
            </w:r>
          </w:p>
        </w:tc>
        <w:tc>
          <w:tcPr>
            <w:tcW w:type="dxa" w:w="1440"/>
          </w:tcPr>
          <w:p/>
        </w:tc>
      </w:tr>
      <w:tr>
        <w:tc>
          <w:tcPr>
            <w:tcW w:type="dxa" w:w="1440"/>
          </w:tcPr>
          <w:p>
            <w:r>
              <w:t>PAY-003</w:t>
            </w:r>
          </w:p>
        </w:tc>
        <w:tc>
          <w:tcPr>
            <w:tcW w:type="dxa" w:w="1440"/>
          </w:tcPr>
          <w:p>
            <w:r>
              <w:t>Razorpay is currently configured as a link in the client-facing donation/game settings</w:t>
            </w:r>
          </w:p>
        </w:tc>
        <w:tc>
          <w:tcPr>
            <w:tcW w:type="dxa" w:w="1440"/>
          </w:tcPr>
          <w:p>
            <w:r>
              <w:t>A payment link can collect money, but the application still needs a trusted record of amount, purpose, payer/reference and settlement status.</w:t>
            </w:r>
          </w:p>
        </w:tc>
        <w:tc>
          <w:tcPr>
            <w:tcW w:type="dxa" w:w="1440"/>
          </w:tcPr>
          <w:p>
            <w:r>
              <w:t>Payment settings expose razorpayLink and game pay-to-play opens it in a new tab. fileciteturn280file0 fileciteturn281file0</w:t>
            </w:r>
          </w:p>
        </w:tc>
        <w:tc>
          <w:tcPr>
            <w:tcW w:type="dxa" w:w="1440"/>
          </w:tcPr>
          <w:p>
            <w:r>
              <w:t>Prefer server-created orders/payment links where supported, capture provider IDs, verify signatures/webhooks and reconcile against internal records.</w:t>
            </w:r>
          </w:p>
        </w:tc>
        <w:tc>
          <w:tcPr>
            <w:tcW w:type="dxa" w:w="1440"/>
          </w:tcPr>
          <w:p/>
        </w:tc>
      </w:tr>
      <w:tr>
        <w:tc>
          <w:tcPr>
            <w:tcW w:type="dxa" w:w="1440"/>
          </w:tcPr>
          <w:p>
            <w:r>
              <w:t>PAY-004</w:t>
            </w:r>
          </w:p>
        </w:tc>
        <w:tc>
          <w:tcPr>
            <w:tcW w:type="dxa" w:w="1440"/>
          </w:tcPr>
          <w:p>
            <w:r>
              <w:t>No visible idempotent donation transaction model was evidenced</w:t>
            </w:r>
          </w:p>
        </w:tc>
        <w:tc>
          <w:tcPr>
            <w:tcW w:type="dxa" w:w="1440"/>
          </w:tcPr>
          <w:p>
            <w:r>
              <w:t>Retries, duplicate callbacks or repeated submissions can create duplicate financial records if transaction identity is not enforced.</w:t>
            </w:r>
          </w:p>
        </w:tc>
        <w:tc>
          <w:tcPr>
            <w:tcW w:type="dxa" w:w="1440"/>
          </w:tcPr>
          <w:p>
            <w:r>
              <w:t>Repository search did not surface a donation order/payment controller/model; payment is primarily client-link driven. fileciteturn282file1</w:t>
            </w:r>
          </w:p>
        </w:tc>
        <w:tc>
          <w:tcPr>
            <w:tcW w:type="dxa" w:w="1440"/>
          </w:tcPr>
          <w:p>
            <w:r>
              <w:t>Create immutable donation/payment records with provider reference unique constraints, idempotency keys and explicit states.</w:t>
            </w:r>
          </w:p>
        </w:tc>
        <w:tc>
          <w:tcPr>
            <w:tcW w:type="dxa" w:w="1440"/>
          </w:tcPr>
          <w:p/>
        </w:tc>
      </w:tr>
      <w:tr>
        <w:tc>
          <w:tcPr>
            <w:tcW w:type="dxa" w:w="1440"/>
          </w:tcPr>
          <w:p>
            <w:r>
              <w:t>PAY-005</w:t>
            </w:r>
          </w:p>
        </w:tc>
        <w:tc>
          <w:tcPr>
            <w:tcW w:type="dxa" w:w="1440"/>
          </w:tcPr>
          <w:p>
            <w:r>
              <w:t>No visible payment webhook/reconciliation boundary was evidenced</w:t>
            </w:r>
          </w:p>
        </w:tc>
        <w:tc>
          <w:tcPr>
            <w:tcW w:type="dxa" w:w="1440"/>
          </w:tcPr>
          <w:p>
            <w:r>
              <w:t>Browser redirects are not authoritative proof of settlement; provider webhooks/server verification are needed.</w:t>
            </w:r>
          </w:p>
        </w:tc>
        <w:tc>
          <w:tcPr>
            <w:tcW w:type="dxa" w:w="1440"/>
          </w:tcPr>
          <w:p>
            <w:r>
              <w:t>Search did not surface Razorpay webhook/signature/order handling; env only defines provider credentials. fileciteturn277file0</w:t>
            </w:r>
          </w:p>
        </w:tc>
        <w:tc>
          <w:tcPr>
            <w:tcW w:type="dxa" w:w="1440"/>
          </w:tcPr>
          <w:p>
            <w:r>
              <w:t>Implement and test provider webhook verification, replay protection, signature validation and reconciliation.</w:t>
            </w:r>
          </w:p>
        </w:tc>
        <w:tc>
          <w:tcPr>
            <w:tcW w:type="dxa" w:w="1440"/>
          </w:tcPr>
          <w:p/>
        </w:tc>
      </w:tr>
      <w:tr>
        <w:tc>
          <w:tcPr>
            <w:tcW w:type="dxa" w:w="1440"/>
          </w:tcPr>
          <w:p>
            <w:r>
              <w:t>PAY-006</w:t>
            </w:r>
          </w:p>
        </w:tc>
        <w:tc>
          <w:tcPr>
            <w:tcW w:type="dxa" w:w="1440"/>
          </w:tcPr>
          <w:p>
            <w:r>
              <w:t>Donation amounts are client-selected</w:t>
            </w:r>
          </w:p>
        </w:tc>
        <w:tc>
          <w:tcPr>
            <w:tcW w:type="dxa" w:w="1440"/>
          </w:tcPr>
          <w:p>
            <w:r>
              <w:t>Client input can be changed; financial authority must live on the server/provider configuration.</w:t>
            </w:r>
          </w:p>
        </w:tc>
        <w:tc>
          <w:tcPr>
            <w:tcW w:type="dxa" w:w="1440"/>
          </w:tcPr>
          <w:p>
            <w:r>
              <w:t>Donate UI selects tiers/custom amount and constructs payment parameters in the browser. fileciteturn281file0</w:t>
            </w:r>
          </w:p>
        </w:tc>
        <w:tc>
          <w:tcPr>
            <w:tcW w:type="dxa" w:w="1440"/>
          </w:tcPr>
          <w:p>
            <w:r>
              <w:t>Server-validate allowed amounts/currency/program and derive final payable amount from trusted configuration.</w:t>
            </w:r>
          </w:p>
        </w:tc>
        <w:tc>
          <w:tcPr>
            <w:tcW w:type="dxa" w:w="1440"/>
          </w:tcPr>
          <w:p/>
        </w:tc>
      </w:tr>
      <w:tr>
        <w:tc>
          <w:tcPr>
            <w:tcW w:type="dxa" w:w="1440"/>
          </w:tcPr>
          <w:p>
            <w:r>
              <w:t>PAY-007</w:t>
            </w:r>
          </w:p>
        </w:tc>
        <w:tc>
          <w:tcPr>
            <w:tcW w:type="dxa" w:w="1440"/>
          </w:tcPr>
          <w:p>
            <w:r>
              <w:t>Currency conversion uses a public external FX API with hardcoded fallbacks</w:t>
            </w:r>
          </w:p>
        </w:tc>
        <w:tc>
          <w:tcPr>
            <w:tcW w:type="dxa" w:w="1440"/>
          </w:tcPr>
          <w:p>
            <w:r>
              <w:t>Displayed international amounts may become stale or inconsistent, and the external API is not a financial settlement source.</w:t>
            </w:r>
          </w:p>
        </w:tc>
        <w:tc>
          <w:tcPr>
            <w:tcW w:type="dxa" w:w="1440"/>
          </w:tcPr>
          <w:p>
            <w:r>
              <w:t>Donate page fetches open.er-api.com and contains fallback conversion rates. fileciteturn281file0</w:t>
            </w:r>
          </w:p>
        </w:tc>
        <w:tc>
          <w:tcPr>
            <w:tcW w:type="dxa" w:w="1440"/>
          </w:tcPr>
          <w:p>
            <w:r>
              <w:t>Label conversions as indicative, cache with timestamp/source, handle outage clearly and use provider-supported settlement currency for actual payments.</w:t>
            </w:r>
          </w:p>
        </w:tc>
        <w:tc>
          <w:tcPr>
            <w:tcW w:type="dxa" w:w="1440"/>
          </w:tcPr>
          <w:p/>
        </w:tc>
      </w:tr>
      <w:tr>
        <w:tc>
          <w:tcPr>
            <w:tcW w:type="dxa" w:w="1440"/>
          </w:tcPr>
          <w:p>
            <w:r>
              <w:t>PAY-008</w:t>
            </w:r>
          </w:p>
        </w:tc>
        <w:tc>
          <w:tcPr>
            <w:tcW w:type="dxa" w:w="1440"/>
          </w:tcPr>
          <w:p>
            <w:r>
              <w:t>Payment settings are high-impact administrative configuration</w:t>
            </w:r>
          </w:p>
        </w:tc>
        <w:tc>
          <w:tcPr>
            <w:tcW w:type="dxa" w:w="1440"/>
          </w:tcPr>
          <w:p>
            <w:r>
              <w:t>Changing UPI IDs, bank details or payment links changes where donor money can go.</w:t>
            </w:r>
          </w:p>
        </w:tc>
        <w:tc>
          <w:tcPr>
            <w:tcW w:type="dxa" w:w="1440"/>
          </w:tcPr>
          <w:p>
            <w:r>
              <w:t>Donation settings include UPI, bank account and multiple payment links; earlier settings publishing is protected only by requireAdmin. fileciteturn281file0 fileciteturn214file0</w:t>
            </w:r>
          </w:p>
        </w:tc>
        <w:tc>
          <w:tcPr>
            <w:tcW w:type="dxa" w:w="1440"/>
          </w:tcPr>
          <w:p>
            <w:r>
              <w:t>Treat financial destination changes as security-sensitive: named users, MFA, explicit finance permission, approval/dual control, audit and notification.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AUD-001</w:t>
            </w:r>
          </w:p>
        </w:tc>
        <w:tc>
          <w:tcPr>
            <w:tcW w:type="dxa" w:w="1440"/>
          </w:tcPr>
          <w:p>
            <w:r>
              <w:t>A settings history file exists, which is a useful starting point</w:t>
            </w:r>
          </w:p>
        </w:tc>
        <w:tc>
          <w:tcPr>
            <w:tcW w:type="dxa" w:w="1440"/>
          </w:tcPr>
          <w:p>
            <w:r>
              <w:t>Historical settings snapshots can help recover what was published and when.</w:t>
            </w:r>
          </w:p>
        </w:tc>
        <w:tc>
          <w:tcPr>
            <w:tcW w:type="dxa" w:w="1440"/>
          </w:tcPr>
          <w:p>
            <w:r>
              <w:t>settings_history.json contains publishedAt and settings snapshots. fileciteturn285file0</w:t>
            </w:r>
          </w:p>
        </w:tc>
        <w:tc>
          <w:tcPr>
            <w:tcW w:type="dxa" w:w="1440"/>
          </w:tcPr>
          <w:p>
            <w:r>
              <w:t>Retain the concept, but move authoritative history to a database/audit collection with actor, action, entity, before/after or diff, request ID and immutable timestamp.</w:t>
            </w:r>
          </w:p>
        </w:tc>
        <w:tc>
          <w:tcPr>
            <w:tcW w:type="dxa" w:w="1440"/>
          </w:tcPr>
          <w:p/>
        </w:tc>
      </w:tr>
      <w:tr>
        <w:tc>
          <w:tcPr>
            <w:tcW w:type="dxa" w:w="1440"/>
          </w:tcPr>
          <w:p>
            <w:r>
              <w:t>AUD-002</w:t>
            </w:r>
          </w:p>
        </w:tc>
        <w:tc>
          <w:tcPr>
            <w:tcW w:type="dxa" w:w="1440"/>
          </w:tcPr>
          <w:p>
            <w:r>
              <w:t>No general-purpose persistent audit log was evidenced</w:t>
            </w:r>
          </w:p>
        </w:tc>
        <w:tc>
          <w:tcPr>
            <w:tcW w:type="dxa" w:w="1440"/>
          </w:tcPr>
          <w:p>
            <w:r>
              <w:t>Without actor/action history, sensitive changes and incidents are difficult to reconstruct.</w:t>
            </w:r>
          </w:p>
        </w:tc>
        <w:tc>
          <w:tcPr>
            <w:tcW w:type="dxa" w:w="1440"/>
          </w:tcPr>
          <w:p>
            <w:r>
              <w:t>Repository search did not surface auditLog/activityLog/login-history patterns.</w:t>
            </w:r>
          </w:p>
        </w:tc>
        <w:tc>
          <w:tcPr>
            <w:tcW w:type="dxa" w:w="1440"/>
          </w:tcPr>
          <w:p>
            <w:r>
              <w:t>Create append-only AuditEvent records for login, logout/failure, create/update/delete, publish, permission changes, payment destination changes and security-sensitive settings.</w:t>
            </w:r>
          </w:p>
        </w:tc>
        <w:tc>
          <w:tcPr>
            <w:tcW w:type="dxa" w:w="1440"/>
          </w:tcPr>
          <w:p/>
        </w:tc>
      </w:tr>
      <w:tr>
        <w:tc>
          <w:tcPr>
            <w:tcW w:type="dxa" w:w="1440"/>
          </w:tcPr>
          <w:p>
            <w:r>
              <w:t>AUD-003</w:t>
            </w:r>
          </w:p>
        </w:tc>
        <w:tc>
          <w:tcPr>
            <w:tcW w:type="dxa" w:w="1440"/>
          </w:tcPr>
          <w:p>
            <w:r>
              <w:t>Settings history does not visibly identify who published a change</w:t>
            </w:r>
          </w:p>
        </w:tc>
        <w:tc>
          <w:tcPr>
            <w:tcW w:type="dxa" w:w="1440"/>
          </w:tcPr>
          <w:p>
            <w:r>
              <w:t>A timestamp alone cannot establish accountability for a sensitive financial/content change.</w:t>
            </w:r>
          </w:p>
        </w:tc>
        <w:tc>
          <w:tcPr>
            <w:tcW w:type="dxa" w:w="1440"/>
          </w:tcPr>
          <w:p>
            <w:r>
              <w:t>History contains publishedAt and settings but no visible actor identity in the inspected record. fileciteturn285file0</w:t>
            </w:r>
          </w:p>
        </w:tc>
        <w:tc>
          <w:tcPr>
            <w:tcW w:type="dxa" w:w="1440"/>
          </w:tcPr>
          <w:p>
            <w:r>
              <w:t>Record admin user ID/name, role, IP/device metadata where appropriate, request ID and reason/comment for high-risk actions.</w:t>
            </w:r>
          </w:p>
        </w:tc>
        <w:tc>
          <w:tcPr>
            <w:tcW w:type="dxa" w:w="1440"/>
          </w:tcPr>
          <w:p/>
        </w:tc>
      </w:tr>
      <w:tr>
        <w:tc>
          <w:tcPr>
            <w:tcW w:type="dxa" w:w="1440"/>
          </w:tcPr>
          <w:p>
            <w:r>
              <w:t>AUD-004</w:t>
            </w:r>
          </w:p>
        </w:tc>
        <w:tc>
          <w:tcPr>
            <w:tcW w:type="dxa" w:w="1440"/>
          </w:tcPr>
          <w:p>
            <w:r>
              <w:t>Delete operations require special audit treatment</w:t>
            </w:r>
          </w:p>
        </w:tc>
        <w:tc>
          <w:tcPr>
            <w:tcW w:type="dxa" w:w="1440"/>
          </w:tcPr>
          <w:p>
            <w:r>
              <w:t>A normal application log can disappear or be overwritten; incident reconstruction needs durable records.</w:t>
            </w:r>
          </w:p>
        </w:tc>
        <w:tc>
          <w:tcPr>
            <w:tcW w:type="dxa" w:w="1440"/>
          </w:tcPr>
          <w:p>
            <w:r>
              <w:t>No persistent delete/audit trail was evidenced.</w:t>
            </w:r>
          </w:p>
        </w:tc>
        <w:tc>
          <w:tcPr>
            <w:tcW w:type="dxa" w:w="1440"/>
          </w:tcPr>
          <w:p>
            <w:r>
              <w:t>Prefer soft-delete for recoverable business records where appropriate and emit immutable audit events for every deletion.</w:t>
            </w:r>
          </w:p>
        </w:tc>
        <w:tc>
          <w:tcPr>
            <w:tcW w:type="dxa" w:w="1440"/>
          </w:tcPr>
          <w:p/>
        </w:tc>
      </w:tr>
      <w:tr>
        <w:tc>
          <w:tcPr>
            <w:tcW w:type="dxa" w:w="1440"/>
          </w:tcPr>
          <w:p>
            <w:r>
              <w:t>AUD-005</w:t>
            </w:r>
          </w:p>
        </w:tc>
        <w:tc>
          <w:tcPr>
            <w:tcW w:type="dxa" w:w="1440"/>
          </w:tcPr>
          <w:p>
            <w:r>
              <w:t>Financial destination changes need an elevated audit trail</w:t>
            </w:r>
          </w:p>
        </w:tc>
        <w:tc>
          <w:tcPr>
            <w:tcW w:type="dxa" w:w="1440"/>
          </w:tcPr>
          <w:p>
            <w:r>
              <w:t>Changing UPI/bank/payment-provider settings can redirect funds and is therefore higher risk than ordinary content editing.</w:t>
            </w:r>
          </w:p>
        </w:tc>
        <w:tc>
          <w:tcPr>
            <w:tcW w:type="dxa" w:w="1440"/>
          </w:tcPr>
          <w:p>
            <w:r>
              <w:t>Donation settings include payment destinations; settings history provides snapshots but not visible actor attribution. fileciteturn281file0 fileciteturn285file0</w:t>
            </w:r>
          </w:p>
        </w:tc>
        <w:tc>
          <w:tcPr>
            <w:tcW w:type="dxa" w:w="1440"/>
          </w:tcPr>
          <w:p>
            <w:r>
              <w:t>Require elevated finance permission, audit before/after values (with secrets masked), approval and notification.</w:t>
            </w:r>
          </w:p>
        </w:tc>
        <w:tc>
          <w:tcPr>
            <w:tcW w:type="dxa" w:w="1440"/>
          </w:tcPr>
          <w:p/>
        </w:tc>
      </w:tr>
      <w:tr>
        <w:tc>
          <w:tcPr>
            <w:tcW w:type="dxa" w:w="1440"/>
          </w:tcPr>
          <w:p>
            <w:r>
              <w:t>AUD-006</w:t>
            </w:r>
          </w:p>
        </w:tc>
        <w:tc>
          <w:tcPr>
            <w:tcW w:type="dxa" w:w="1440"/>
          </w:tcPr>
          <w:p>
            <w:r>
              <w:t>Login/security events are not evidenced as a dedicated audit stream</w:t>
            </w:r>
          </w:p>
        </w:tc>
        <w:tc>
          <w:tcPr>
            <w:tcW w:type="dxa" w:w="1440"/>
          </w:tcPr>
          <w:p>
            <w:r>
              <w:t>Admin account compromise is harder to investigate without successful/failed login history and session events.</w:t>
            </w:r>
          </w:p>
        </w:tc>
        <w:tc>
          <w:tcPr>
            <w:tcW w:type="dxa" w:w="1440"/>
          </w:tcPr>
          <w:p>
            <w:r>
              <w:t>No dedicated login/security event history was surfaced.</w:t>
            </w:r>
          </w:p>
        </w:tc>
        <w:tc>
          <w:tcPr>
            <w:tcW w:type="dxa" w:w="1440"/>
          </w:tcPr>
          <w:p>
            <w:r>
              <w:t>Record successful/failed logins, logout/revocation, password changes, session anomalies and rate-limit/security events with retention limits.</w:t>
            </w:r>
          </w:p>
        </w:tc>
        <w:tc>
          <w:tcPr>
            <w:tcW w:type="dxa" w:w="1440"/>
          </w:tcPr>
          <w:p/>
        </w:tc>
      </w:tr>
      <w:tr>
        <w:tc>
          <w:tcPr>
            <w:tcW w:type="dxa" w:w="1440"/>
          </w:tcPr>
          <w:p>
            <w:r>
              <w:t>AUD-007</w:t>
            </w:r>
          </w:p>
        </w:tc>
        <w:tc>
          <w:tcPr>
            <w:tcW w:type="dxa" w:w="1440"/>
          </w:tcPr>
          <w:p>
            <w:r>
              <w:t>Audit records themselves require tamper-resistance and privacy controls</w:t>
            </w:r>
          </w:p>
        </w:tc>
        <w:tc>
          <w:tcPr>
            <w:tcW w:type="dxa" w:w="1440"/>
          </w:tcPr>
          <w:p>
            <w:r>
              <w:t>An audit log containing IPs, actor IDs or before/after data is sensitive and must not become an unrestricted data store.</w:t>
            </w:r>
          </w:p>
        </w:tc>
        <w:tc>
          <w:tcPr>
            <w:tcW w:type="dxa" w:w="1440"/>
          </w:tcPr>
          <w:p>
            <w:r>
              <w:t>No audit storage/retention/access policy was evidenced.</w:t>
            </w:r>
          </w:p>
        </w:tc>
        <w:tc>
          <w:tcPr>
            <w:tcW w:type="dxa" w:w="1440"/>
          </w:tcPr>
          <w:p>
            <w:r>
              <w:t>Restrict audit-log access, mask secrets/PII, define retention, prevent ordinary Admin editing/deletion, and consider write-once/external log storage for critical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PRIV-001</w:t>
            </w:r>
          </w:p>
        </w:tc>
        <w:tc>
          <w:tcPr>
            <w:tcW w:type="dxa" w:w="1440"/>
          </w:tcPr>
          <w:p>
            <w:r>
              <w:t>No dedicated retention/deletion policy implementation was evidenced</w:t>
            </w:r>
          </w:p>
        </w:tc>
        <w:tc>
          <w:tcPr>
            <w:tcW w:type="dxa" w:w="1440"/>
          </w:tcPr>
          <w:p>
            <w:r>
              <w:t>Volunteer, contact and newsletter data can accumulate indefinitely unless lifecycle controls exist.</w:t>
            </w:r>
          </w:p>
        </w:tc>
        <w:tc>
          <w:tcPr>
            <w:tcW w:type="dxa" w:w="1440"/>
          </w:tcPr>
          <w:p>
            <w:r>
              <w:t>Repository search did not surface retention/anonymization/deletion-policy mechanisms.</w:t>
            </w:r>
          </w:p>
        </w:tc>
        <w:tc>
          <w:tcPr>
            <w:tcW w:type="dxa" w:w="1440"/>
          </w:tcPr>
          <w:p>
            <w:r>
              <w:t>Define data classes, purpose, retention period and deletion/anonymization workflow for every PII-bearing collection.</w:t>
            </w:r>
          </w:p>
        </w:tc>
        <w:tc>
          <w:tcPr>
            <w:tcW w:type="dxa" w:w="1440"/>
          </w:tcPr>
          <w:p/>
        </w:tc>
      </w:tr>
      <w:tr>
        <w:tc>
          <w:tcPr>
            <w:tcW w:type="dxa" w:w="1440"/>
          </w:tcPr>
          <w:p>
            <w:r>
              <w:t>PRIV-002</w:t>
            </w:r>
          </w:p>
        </w:tc>
        <w:tc>
          <w:tcPr>
            <w:tcW w:type="dxa" w:w="1440"/>
          </w:tcPr>
          <w:p>
            <w:r>
              <w:t>User-rights workflow was not evidenced</w:t>
            </w:r>
          </w:p>
        </w:tc>
        <w:tc>
          <w:tcPr>
            <w:tcW w:type="dxa" w:w="1440"/>
          </w:tcPr>
          <w:p>
            <w:r>
              <w:t>Users need a practical way to request correction, deletion or access where applicable.</w:t>
            </w:r>
          </w:p>
        </w:tc>
        <w:tc>
          <w:tcPr>
            <w:tcW w:type="dxa" w:w="1440"/>
          </w:tcPr>
          <w:p>
            <w:r>
              <w:t>No explicit export/delete/anonymize request workflow surfaced.</w:t>
            </w:r>
          </w:p>
        </w:tc>
        <w:tc>
          <w:tcPr>
            <w:tcW w:type="dxa" w:w="1440"/>
          </w:tcPr>
          <w:p>
            <w:r>
              <w:t>Create a controlled privacy-request process with identity verification, SLA, approval and audit trail.</w:t>
            </w:r>
          </w:p>
        </w:tc>
        <w:tc>
          <w:tcPr>
            <w:tcW w:type="dxa" w:w="1440"/>
          </w:tcPr>
          <w:p/>
        </w:tc>
      </w:tr>
      <w:tr>
        <w:tc>
          <w:tcPr>
            <w:tcW w:type="dxa" w:w="1440"/>
          </w:tcPr>
          <w:p>
            <w:r>
              <w:t>PRIV-003</w:t>
            </w:r>
          </w:p>
        </w:tc>
        <w:tc>
          <w:tcPr>
            <w:tcW w:type="dxa" w:w="1440"/>
          </w:tcPr>
          <w:p>
            <w:r>
              <w:t>Consent needs to be purpose-specific and auditable</w:t>
            </w:r>
          </w:p>
        </w:tc>
        <w:tc>
          <w:tcPr>
            <w:tcW w:type="dxa" w:w="1440"/>
          </w:tcPr>
          <w:p>
            <w:r>
              <w:t>Consent to volunteer/contact processing is not automatically consent for marketing/newsletters or external exports.</w:t>
            </w:r>
          </w:p>
        </w:tc>
        <w:tc>
          <w:tcPr>
            <w:tcW w:type="dxa" w:w="1440"/>
          </w:tcPr>
          <w:p>
            <w:r>
              <w:t>No dedicated consent lifecycle implementation was surfaced by search.</w:t>
            </w:r>
          </w:p>
        </w:tc>
        <w:tc>
          <w:tcPr>
            <w:tcW w:type="dxa" w:w="1440"/>
          </w:tcPr>
          <w:p>
            <w:r>
              <w:t>Store consent purpose, version, timestamp, source/form, withdrawal timestamp and policy version where consent is the legal basis.</w:t>
            </w:r>
          </w:p>
        </w:tc>
        <w:tc>
          <w:tcPr>
            <w:tcW w:type="dxa" w:w="1440"/>
          </w:tcPr>
          <w:p/>
        </w:tc>
      </w:tr>
      <w:tr>
        <w:tc>
          <w:tcPr>
            <w:tcW w:type="dxa" w:w="1440"/>
          </w:tcPr>
          <w:p>
            <w:r>
              <w:t>PRIV-004</w:t>
            </w:r>
          </w:p>
        </w:tc>
        <w:tc>
          <w:tcPr>
            <w:tcW w:type="dxa" w:w="1440"/>
          </w:tcPr>
          <w:p>
            <w:r>
              <w:t>Newsletter data requires explicit unsubscribe lifecycle</w:t>
            </w:r>
          </w:p>
        </w:tc>
        <w:tc>
          <w:tcPr>
            <w:tcW w:type="dxa" w:w="1440"/>
          </w:tcPr>
          <w:p>
            <w:r>
              <w:t>A mailing list without a durable suppression/unsubscribe state can cause continued messaging after withdrawal.</w:t>
            </w:r>
          </w:p>
        </w:tc>
        <w:tc>
          <w:tcPr>
            <w:tcW w:type="dxa" w:w="1440"/>
          </w:tcPr>
          <w:p>
            <w:r>
              <w:t>No dedicated unsubscribe/retention mechanism was evidenced in this sweep.</w:t>
            </w:r>
          </w:p>
        </w:tc>
        <w:tc>
          <w:tcPr>
            <w:tcW w:type="dxa" w:w="1440"/>
          </w:tcPr>
          <w:p>
            <w:r>
              <w:t>Implement unsubscribe/suppression, export controls and deletion/retention rules; ensure external Sheets copies respect suppression.</w:t>
            </w:r>
          </w:p>
        </w:tc>
        <w:tc>
          <w:tcPr>
            <w:tcW w:type="dxa" w:w="1440"/>
          </w:tcPr>
          <w:p/>
        </w:tc>
      </w:tr>
      <w:tr>
        <w:tc>
          <w:tcPr>
            <w:tcW w:type="dxa" w:w="1440"/>
          </w:tcPr>
          <w:p>
            <w:r>
              <w:t>PRIV-005</w:t>
            </w:r>
          </w:p>
        </w:tc>
        <w:tc>
          <w:tcPr>
            <w:tcW w:type="dxa" w:w="1440"/>
          </w:tcPr>
          <w:p>
            <w:r>
              <w:t>External copies complicate deletion</w:t>
            </w:r>
          </w:p>
        </w:tc>
        <w:tc>
          <w:tcPr>
            <w:tcW w:type="dxa" w:w="1440"/>
          </w:tcPr>
          <w:p>
            <w:r>
              <w:t>Google Sheets/webhooks and email systems can create copies outside MongoDB.</w:t>
            </w:r>
          </w:p>
        </w:tc>
        <w:tc>
          <w:tcPr>
            <w:tcW w:type="dxa" w:w="1440"/>
          </w:tcPr>
          <w:p>
            <w:r>
              <w:t>Newsletter integration can sync subscriber information to a configurable Google Sheets webhook. fileciteturn277file0</w:t>
            </w:r>
          </w:p>
        </w:tc>
        <w:tc>
          <w:tcPr>
            <w:tcW w:type="dxa" w:w="1440"/>
          </w:tcPr>
          <w:p>
            <w:r>
              <w:t>Document all processors/copies, deletion responsibilities and reconciliation when a user withdraws or requests deletion.</w:t>
            </w:r>
          </w:p>
        </w:tc>
        <w:tc>
          <w:tcPr>
            <w:tcW w:type="dxa" w:w="1440"/>
          </w:tcPr>
          <w:p/>
        </w:tc>
      </w:tr>
      <w:tr>
        <w:tc>
          <w:tcPr>
            <w:tcW w:type="dxa" w:w="1440"/>
          </w:tcPr>
          <w:p>
            <w:r>
              <w:t>PRIV-006</w:t>
            </w:r>
          </w:p>
        </w:tc>
        <w:tc>
          <w:tcPr>
            <w:tcW w:type="dxa" w:w="1440"/>
          </w:tcPr>
          <w:p>
            <w:r>
              <w:t>Audit logs must not defeat deletion/privacy controls</w:t>
            </w:r>
          </w:p>
        </w:tc>
        <w:tc>
          <w:tcPr>
            <w:tcW w:type="dxa" w:w="1440"/>
          </w:tcPr>
          <w:p>
            <w:r>
              <w:t>Audit records may legitimately need to retain evidence but should not preserve unnecessary full PII forever.</w:t>
            </w:r>
          </w:p>
        </w:tc>
        <w:tc>
          <w:tcPr>
            <w:tcW w:type="dxa" w:w="1440"/>
          </w:tcPr>
          <w:p>
            <w:r>
              <w:t>Phase 73 requires audit logs; no retention policy was evidenced.</w:t>
            </w:r>
          </w:p>
        </w:tc>
        <w:tc>
          <w:tcPr>
            <w:tcW w:type="dxa" w:w="1440"/>
          </w:tcPr>
          <w:p>
            <w:r>
              <w:t>Use minimal identifiers, masking and defined retention; preserve only what is necessary for accountability/legal obligations.</w:t>
            </w:r>
          </w:p>
        </w:tc>
        <w:tc>
          <w:tcPr>
            <w:tcW w:type="dxa" w:w="1440"/>
          </w:tcPr>
          <w:p/>
        </w:tc>
      </w:tr>
      <w:tr>
        <w:tc>
          <w:tcPr>
            <w:tcW w:type="dxa" w:w="1440"/>
          </w:tcPr>
          <w:p>
            <w:r>
              <w:t>PRIV-007</w:t>
            </w:r>
          </w:p>
        </w:tc>
        <w:tc>
          <w:tcPr>
            <w:tcW w:type="dxa" w:w="1440"/>
          </w:tcPr>
          <w:p>
            <w:r>
              <w:t>Backups create a second lifecycle problem</w:t>
            </w:r>
          </w:p>
        </w:tc>
        <w:tc>
          <w:tcPr>
            <w:tcW w:type="dxa" w:w="1440"/>
          </w:tcPr>
          <w:p>
            <w:r>
              <w:t>Deleting production data does not instantly erase historical backup copies.</w:t>
            </w:r>
          </w:p>
        </w:tc>
        <w:tc>
          <w:tcPr>
            <w:tcW w:type="dxa" w:w="1440"/>
          </w:tcPr>
          <w:p>
            <w:r>
              <w:t>Phase 64 identified missing backup/restore policy.</w:t>
            </w:r>
          </w:p>
        </w:tc>
        <w:tc>
          <w:tcPr>
            <w:tcW w:type="dxa" w:w="1440"/>
          </w:tcPr>
          <w:p>
            <w:r>
              <w:t>Define backup retention and a documented approach for deletion requests versus immutable/rotating backups.</w:t>
            </w:r>
          </w:p>
        </w:tc>
        <w:tc>
          <w:tcPr>
            <w:tcW w:type="dxa" w:w="1440"/>
          </w:tcPr>
          <w:p/>
        </w:tc>
      </w:tr>
      <w:tr>
        <w:tc>
          <w:tcPr>
            <w:tcW w:type="dxa" w:w="1440"/>
          </w:tcPr>
          <w:p>
            <w:r>
              <w:t>PRIV-008</w:t>
            </w:r>
          </w:p>
        </w:tc>
        <w:tc>
          <w:tcPr>
            <w:tcW w:type="dxa" w:w="1440"/>
          </w:tcPr>
          <w:p>
            <w:r>
              <w:t>Privacy controls must be aligned with the actual forms and purposes</w:t>
            </w:r>
          </w:p>
        </w:tc>
        <w:tc>
          <w:tcPr>
            <w:tcW w:type="dxa" w:w="1440"/>
          </w:tcPr>
          <w:p>
            <w:r>
              <w:t>The system has distinct flows for volunteer, contact, newsletter and donation; one generic privacy checkbox would be insufficient.</w:t>
            </w:r>
          </w:p>
        </w:tc>
        <w:tc>
          <w:tcPr>
            <w:tcW w:type="dxa" w:w="1440"/>
          </w:tcPr>
          <w:p>
            <w:r>
              <w:t>Form-specific privacy lifecycle was not evidenced in this sweep.</w:t>
            </w:r>
          </w:p>
        </w:tc>
        <w:tc>
          <w:tcPr>
            <w:tcW w:type="dxa" w:w="1440"/>
          </w:tcPr>
          <w:p>
            <w:r>
              <w:t>Map each form field to purpose, necessity, retention, visibility, notification and external sharing.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LEGAL-001</w:t>
            </w:r>
          </w:p>
        </w:tc>
        <w:tc>
          <w:tcPr>
            <w:tcW w:type="dxa" w:w="1440"/>
          </w:tcPr>
          <w:p>
            <w:r>
              <w:t>Dedicated Privacy Policy / Terms pages were not evidenced in repository search</w:t>
            </w:r>
          </w:p>
        </w:tc>
        <w:tc>
          <w:tcPr>
            <w:tcW w:type="dxa" w:w="1440"/>
          </w:tcPr>
          <w:p>
            <w:r>
              <w:t>The system collects personal and potentially financial information, so users need clear public disclosures matching actual processing.</w:t>
            </w:r>
          </w:p>
        </w:tc>
        <w:tc>
          <w:tcPr>
            <w:tcW w:type="dxa" w:w="1440"/>
          </w:tcPr>
          <w:p>
            <w:r>
              <w:t>Search did not surface explicit privacy/terms policy implementation.</w:t>
            </w:r>
          </w:p>
        </w:tc>
        <w:tc>
          <w:tcPr>
            <w:tcW w:type="dxa" w:w="1440"/>
          </w:tcPr>
          <w:p>
            <w:r>
              <w:t>Create versioned public Privacy Policy and Terms pages and link them from relevant forms/footer; content should be legally reviewed.</w:t>
            </w:r>
          </w:p>
        </w:tc>
        <w:tc>
          <w:tcPr>
            <w:tcW w:type="dxa" w:w="1440"/>
          </w:tcPr>
          <w:p/>
        </w:tc>
      </w:tr>
      <w:tr>
        <w:tc>
          <w:tcPr>
            <w:tcW w:type="dxa" w:w="1440"/>
          </w:tcPr>
          <w:p>
            <w:r>
              <w:t>LEGAL-002</w:t>
            </w:r>
          </w:p>
        </w:tc>
        <w:tc>
          <w:tcPr>
            <w:tcW w:type="dxa" w:w="1440"/>
          </w:tcPr>
          <w:p>
            <w:r>
              <w:t>Consent/declaration language needs explicit policy linkage</w:t>
            </w:r>
          </w:p>
        </w:tc>
        <w:tc>
          <w:tcPr>
            <w:tcW w:type="dxa" w:w="1440"/>
          </w:tcPr>
          <w:p>
            <w:r>
              <w:t>A checkbox without identifying the policy/version and purpose is weak evidence of informed consent.</w:t>
            </w:r>
          </w:p>
        </w:tc>
        <w:tc>
          <w:tcPr>
            <w:tcW w:type="dxa" w:w="1440"/>
          </w:tcPr>
          <w:p>
            <w:r>
              <w:t>No dedicated policy-linked consent implementation was evidenced by search.</w:t>
            </w:r>
          </w:p>
        </w:tc>
        <w:tc>
          <w:tcPr>
            <w:tcW w:type="dxa" w:w="1440"/>
          </w:tcPr>
          <w:p>
            <w:r>
              <w:t>Each applicable form should record consent/declaration version, timestamp and purpose, with links to the current policy.</w:t>
            </w:r>
          </w:p>
        </w:tc>
        <w:tc>
          <w:tcPr>
            <w:tcW w:type="dxa" w:w="1440"/>
          </w:tcPr>
          <w:p/>
        </w:tc>
      </w:tr>
      <w:tr>
        <w:tc>
          <w:tcPr>
            <w:tcW w:type="dxa" w:w="1440"/>
          </w:tcPr>
          <w:p>
            <w:r>
              <w:t>LEGAL-003</w:t>
            </w:r>
          </w:p>
        </w:tc>
        <w:tc>
          <w:tcPr>
            <w:tcW w:type="dxa" w:w="1440"/>
          </w:tcPr>
          <w:p>
            <w:r>
              <w:t>Donation/refund terms need to match actual payment methods</w:t>
            </w:r>
          </w:p>
        </w:tc>
        <w:tc>
          <w:tcPr>
            <w:tcW w:type="dxa" w:w="1440"/>
          </w:tcPr>
          <w:p>
            <w:r>
              <w:t>The system exposes multiple payment methods and donation flows; users need accurate terms for receipts, refunds, failed payments and manual UPI transfers.</w:t>
            </w:r>
          </w:p>
        </w:tc>
        <w:tc>
          <w:tcPr>
            <w:tcW w:type="dxa" w:w="1440"/>
          </w:tcPr>
          <w:p>
            <w:r>
              <w:t>Donation/payment UI exists, but dedicated refund/terms implementation was not evidenced.</w:t>
            </w:r>
          </w:p>
        </w:tc>
        <w:tc>
          <w:tcPr>
            <w:tcW w:type="dxa" w:w="1440"/>
          </w:tcPr>
          <w:p>
            <w:r>
              <w:t>Publish payment terms and refund/cancellation process; distinguish verified online payments from manually reconciled UPI/bank donations.</w:t>
            </w:r>
          </w:p>
        </w:tc>
        <w:tc>
          <w:tcPr>
            <w:tcW w:type="dxa" w:w="1440"/>
          </w:tcPr>
          <w:p/>
        </w:tc>
      </w:tr>
      <w:tr>
        <w:tc>
          <w:tcPr>
            <w:tcW w:type="dxa" w:w="1440"/>
          </w:tcPr>
          <w:p>
            <w:r>
              <w:t>LEGAL-004</w:t>
            </w:r>
          </w:p>
        </w:tc>
        <w:tc>
          <w:tcPr>
            <w:tcW w:type="dxa" w:w="1440"/>
          </w:tcPr>
          <w:p>
            <w:r>
              <w:t>Child/minor data handling needs explicit design</w:t>
            </w:r>
          </w:p>
        </w:tc>
        <w:tc>
          <w:tcPr>
            <w:tcW w:type="dxa" w:w="1440"/>
          </w:tcPr>
          <w:p>
            <w:r>
              <w:t>Spandana serves children/youth, so collecting personal information from or about minors requires special safeguards and purpose limitation.</w:t>
            </w:r>
          </w:p>
        </w:tc>
        <w:tc>
          <w:tcPr>
            <w:tcW w:type="dxa" w:w="1440"/>
          </w:tcPr>
          <w:p>
            <w:r>
              <w:t>No dedicated minor/guardian consent or child-data workflow was evidenced in this software sweep.</w:t>
            </w:r>
          </w:p>
        </w:tc>
        <w:tc>
          <w:tcPr>
            <w:tcW w:type="dxa" w:w="1440"/>
          </w:tcPr>
          <w:p>
            <w:r>
              <w:t>Define whether minors can submit forms directly; where required, capture guardian consent and minimize child PII.</w:t>
            </w:r>
          </w:p>
        </w:tc>
        <w:tc>
          <w:tcPr>
            <w:tcW w:type="dxa" w:w="1440"/>
          </w:tcPr>
          <w:p/>
        </w:tc>
      </w:tr>
      <w:tr>
        <w:tc>
          <w:tcPr>
            <w:tcW w:type="dxa" w:w="1440"/>
          </w:tcPr>
          <w:p>
            <w:r>
              <w:t>LEGAL-005</w:t>
            </w:r>
          </w:p>
        </w:tc>
        <w:tc>
          <w:tcPr>
            <w:tcW w:type="dxa" w:w="1440"/>
          </w:tcPr>
          <w:p>
            <w:r>
              <w:t>Medical/health-related program data requires stricter handling if collected</w:t>
            </w:r>
          </w:p>
        </w:tc>
        <w:tc>
          <w:tcPr>
            <w:tcW w:type="dxa" w:w="1440"/>
          </w:tcPr>
          <w:p>
            <w:r>
              <w:t>Health screening/medical-camp activities can involve sensitive information, even if the public website itself doesn't currently collect it.</w:t>
            </w:r>
          </w:p>
        </w:tc>
        <w:tc>
          <w:tcPr>
            <w:tcW w:type="dxa" w:w="1440"/>
          </w:tcPr>
          <w:p>
            <w:r>
              <w:t>No dedicated health-data model/policy was evidenced in this search.</w:t>
            </w:r>
          </w:p>
        </w:tc>
        <w:tc>
          <w:tcPr>
            <w:tcW w:type="dxa" w:w="1440"/>
          </w:tcPr>
          <w:p>
            <w:r>
              <w:t>Keep medical records out of generic public forms; if digital health data is introduced, use separate restricted storage, consent, retention and access controls.</w:t>
            </w:r>
          </w:p>
        </w:tc>
        <w:tc>
          <w:tcPr>
            <w:tcW w:type="dxa" w:w="1440"/>
          </w:tcPr>
          <w:p/>
        </w:tc>
      </w:tr>
      <w:tr>
        <w:tc>
          <w:tcPr>
            <w:tcW w:type="dxa" w:w="1440"/>
          </w:tcPr>
          <w:p>
            <w:r>
              <w:t>LEGAL-006</w:t>
            </w:r>
          </w:p>
        </w:tc>
        <w:tc>
          <w:tcPr>
            <w:tcW w:type="dxa" w:w="1440"/>
          </w:tcPr>
          <w:p>
            <w:r>
              <w:t>Privacy contact/grievance mechanism needs a stable public route</w:t>
            </w:r>
          </w:p>
        </w:tc>
        <w:tc>
          <w:tcPr>
            <w:tcW w:type="dxa" w:w="1440"/>
          </w:tcPr>
          <w:p>
            <w:r>
              <w:t>Users need a clear way to raise privacy/data concerns and exercise applicable rights.</w:t>
            </w:r>
          </w:p>
        </w:tc>
        <w:tc>
          <w:tcPr>
            <w:tcW w:type="dxa" w:w="1440"/>
          </w:tcPr>
          <w:p>
            <w:r>
              <w:t>No dedicated privacy/grievance route was surfaced.</w:t>
            </w:r>
          </w:p>
        </w:tc>
        <w:tc>
          <w:tcPr>
            <w:tcW w:type="dxa" w:w="1440"/>
          </w:tcPr>
          <w:p>
            <w:r>
              <w:t>Create a monitored privacy contact and document response ownership/SLA.</w:t>
            </w:r>
          </w:p>
        </w:tc>
        <w:tc>
          <w:tcPr>
            <w:tcW w:type="dxa" w:w="1440"/>
          </w:tcPr>
          <w:p/>
        </w:tc>
      </w:tr>
      <w:tr>
        <w:tc>
          <w:tcPr>
            <w:tcW w:type="dxa" w:w="1440"/>
          </w:tcPr>
          <w:p>
            <w:r>
              <w:t>LEGAL-007</w:t>
            </w:r>
          </w:p>
        </w:tc>
        <w:tc>
          <w:tcPr>
            <w:tcW w:type="dxa" w:w="1440"/>
          </w:tcPr>
          <w:p>
            <w:r>
              <w:t>Policy versions must be connected to historical consent/audit records</w:t>
            </w:r>
          </w:p>
        </w:tc>
        <w:tc>
          <w:tcPr>
            <w:tcW w:type="dxa" w:w="1440"/>
          </w:tcPr>
          <w:p>
            <w:r>
              <w:t>Updating a policy without retaining the version accepted by a user makes historical consent difficult to interpret.</w:t>
            </w:r>
          </w:p>
        </w:tc>
        <w:tc>
          <w:tcPr>
            <w:tcW w:type="dxa" w:w="1440"/>
          </w:tcPr>
          <w:p>
            <w:r>
              <w:t>Phase 73/74 require audit and consent lifecycle; policy-version linkage is not evidenced.</w:t>
            </w:r>
          </w:p>
        </w:tc>
        <w:tc>
          <w:tcPr>
            <w:tcW w:type="dxa" w:w="1440"/>
          </w:tcPr>
          <w:p>
            <w:r>
              <w:t>Store policy identifier/version with each applicable consent event and preserve the historical version reference.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WEB-001</w:t>
            </w:r>
          </w:p>
        </w:tc>
        <w:tc>
          <w:tcPr>
            <w:tcW w:type="dxa" w:w="1440"/>
          </w:tcPr>
          <w:p>
            <w:r>
              <w:t>Helmet is already enabled with CSP</w:t>
            </w:r>
          </w:p>
        </w:tc>
        <w:tc>
          <w:tcPr>
            <w:tcW w:type="dxa" w:w="1440"/>
          </w:tcPr>
          <w:p>
            <w:r>
              <w:t>This is a positive baseline; the system is not starting from an unprotected default.</w:t>
            </w:r>
          </w:p>
        </w:tc>
        <w:tc>
          <w:tcPr>
            <w:tcW w:type="dxa" w:w="1440"/>
          </w:tcPr>
          <w:p>
            <w:r>
              <w:t>server.js configures Helmet and a CSP with self, Google Fonts, HTTPS images, object none and upgradeInsecureRequests in production. fileciteturn288file0</w:t>
            </w:r>
          </w:p>
        </w:tc>
        <w:tc>
          <w:tcPr>
            <w:tcW w:type="dxa" w:w="1440"/>
          </w:tcPr>
          <w:p>
            <w:r>
              <w:t>Retain Helmet; validate the final CSP against actual production assets and remove unsafe-inline where architecture permits.</w:t>
            </w:r>
          </w:p>
        </w:tc>
        <w:tc>
          <w:tcPr>
            <w:tcW w:type="dxa" w:w="1440"/>
          </w:tcPr>
          <w:p/>
        </w:tc>
      </w:tr>
      <w:tr>
        <w:tc>
          <w:tcPr>
            <w:tcW w:type="dxa" w:w="1440"/>
          </w:tcPr>
          <w:p>
            <w:r>
              <w:t>WEB-002</w:t>
            </w:r>
          </w:p>
        </w:tc>
        <w:tc>
          <w:tcPr>
            <w:tcW w:type="dxa" w:w="1440"/>
          </w:tcPr>
          <w:p>
            <w:r>
              <w:t>CSP allows unsafe-inline scripts/styles</w:t>
            </w:r>
          </w:p>
        </w:tc>
        <w:tc>
          <w:tcPr>
            <w:tcW w:type="dxa" w:w="1440"/>
          </w:tcPr>
          <w:p>
            <w:r>
              <w:t>Inline execution weakens CSP's XSS protection, particularly when the application handles Admin-controlled content/settings.</w:t>
            </w:r>
          </w:p>
        </w:tc>
        <w:tc>
          <w:tcPr>
            <w:tcW w:type="dxa" w:w="1440"/>
          </w:tcPr>
          <w:p>
            <w:r>
              <w:t>scriptSrc and styleSrc both include 'unsafe-inline'. fileciteturn288file0</w:t>
            </w:r>
          </w:p>
        </w:tc>
        <w:tc>
          <w:tcPr>
            <w:tcW w:type="dxa" w:w="1440"/>
          </w:tcPr>
          <w:p>
            <w:r>
              <w:t>Move toward nonce/hash-based CSP and eliminate unsafe-inline where feasible; test React/Vite/preview functionality before tightening.</w:t>
            </w:r>
          </w:p>
        </w:tc>
        <w:tc>
          <w:tcPr>
            <w:tcW w:type="dxa" w:w="1440"/>
          </w:tcPr>
          <w:p/>
        </w:tc>
      </w:tr>
      <w:tr>
        <w:tc>
          <w:tcPr>
            <w:tcW w:type="dxa" w:w="1440"/>
          </w:tcPr>
          <w:p>
            <w:r>
              <w:t>WEB-003</w:t>
            </w:r>
          </w:p>
        </w:tc>
        <w:tc>
          <w:tcPr>
            <w:tcW w:type="dxa" w:w="1440"/>
          </w:tcPr>
          <w:p>
            <w:r>
              <w:t>CSP imgSrc permits any HTTPS image source</w:t>
            </w:r>
          </w:p>
        </w:tc>
        <w:tc>
          <w:tcPr>
            <w:tcW w:type="dxa" w:w="1440"/>
          </w:tcPr>
          <w:p>
            <w:r>
              <w:t>This is broader than necessary and allows third-party image origins generally.</w:t>
            </w:r>
          </w:p>
        </w:tc>
        <w:tc>
          <w:tcPr>
            <w:tcW w:type="dxa" w:w="1440"/>
          </w:tcPr>
          <w:p>
            <w:r>
              <w:t>imgSrc is 'self', data:, https:. fileciteturn288file0</w:t>
            </w:r>
          </w:p>
        </w:tc>
        <w:tc>
          <w:tcPr>
            <w:tcW w:type="dxa" w:w="1440"/>
          </w:tcPr>
          <w:p>
            <w:r>
              <w:t>Allowlist only required image/CDN/upload origins if practical; document exceptions.</w:t>
            </w:r>
          </w:p>
        </w:tc>
        <w:tc>
          <w:tcPr>
            <w:tcW w:type="dxa" w:w="1440"/>
          </w:tcPr>
          <w:p/>
        </w:tc>
      </w:tr>
      <w:tr>
        <w:tc>
          <w:tcPr>
            <w:tcW w:type="dxa" w:w="1440"/>
          </w:tcPr>
          <w:p>
            <w:r>
              <w:t>WEB-004</w:t>
            </w:r>
          </w:p>
        </w:tc>
        <w:tc>
          <w:tcPr>
            <w:tcW w:type="dxa" w:w="1440"/>
          </w:tcPr>
          <w:p>
            <w:r>
              <w:t>CORS allows credentials and depends on configured origin list</w:t>
            </w:r>
          </w:p>
        </w:tc>
        <w:tc>
          <w:tcPr>
            <w:tcW w:type="dxa" w:w="1440"/>
          </w:tcPr>
          <w:p>
            <w:r>
              <w:t>Credentialed cross-origin requests require exact trusted origins; a bad CORS_ORIGINS configuration can expose authenticated browser requests.</w:t>
            </w:r>
          </w:p>
        </w:tc>
        <w:tc>
          <w:tcPr>
            <w:tcW w:type="dxa" w:w="1440"/>
          </w:tcPr>
          <w:p>
            <w:r>
              <w:t>cors uses origin: env.CORS_ORIGINS and credentials:true. fileciteturn288file0</w:t>
            </w:r>
          </w:p>
        </w:tc>
        <w:tc>
          <w:tcPr>
            <w:tcW w:type="dxa" w:w="1440"/>
          </w:tcPr>
          <w:p>
            <w:r>
              <w:t>Production should use an exact allowlist, reject wildcard/unknown origins, and test preflight and credential behavior.</w:t>
            </w:r>
          </w:p>
        </w:tc>
        <w:tc>
          <w:tcPr>
            <w:tcW w:type="dxa" w:w="1440"/>
          </w:tcPr>
          <w:p/>
        </w:tc>
      </w:tr>
      <w:tr>
        <w:tc>
          <w:tcPr>
            <w:tcW w:type="dxa" w:w="1440"/>
          </w:tcPr>
          <w:p>
            <w:r>
              <w:t>WEB-005</w:t>
            </w:r>
          </w:p>
        </w:tc>
        <w:tc>
          <w:tcPr>
            <w:tcW w:type="dxa" w:w="1440"/>
          </w:tcPr>
          <w:p>
            <w:r>
              <w:t>Current Admin authentication is bearer-header based, reducing classic cookie-CSRF exposure but creating bearer-token theft risk</w:t>
            </w:r>
          </w:p>
        </w:tc>
        <w:tc>
          <w:tcPr>
            <w:tcW w:type="dxa" w:w="1440"/>
          </w:tcPr>
          <w:p>
            <w:r>
              <w:t>CSRF depends on how authentication is eventually implemented; if we move to cookies, CSRF protection becomes mandatory.</w:t>
            </w:r>
          </w:p>
        </w:tc>
        <w:tc>
          <w:tcPr>
            <w:tcW w:type="dxa" w:w="1440"/>
          </w:tcPr>
          <w:p>
            <w:r>
              <w:t>Current server uses CORS credentials, but earlier auth review established Admin bearer authentication via ADMIN_PASSWORD.</w:t>
            </w:r>
          </w:p>
        </w:tc>
        <w:tc>
          <w:tcPr>
            <w:tcW w:type="dxa" w:w="1440"/>
          </w:tcPr>
          <w:p>
            <w:r>
              <w:t>Keep bearer tokens out of URLs/local storage where possible; if migrating to HttpOnly cookies/sessions, add CSRF defenses such as SameSite plus token/origin checks.</w:t>
            </w:r>
          </w:p>
        </w:tc>
        <w:tc>
          <w:tcPr>
            <w:tcW w:type="dxa" w:w="1440"/>
          </w:tcPr>
          <w:p/>
        </w:tc>
      </w:tr>
      <w:tr>
        <w:tc>
          <w:tcPr>
            <w:tcW w:type="dxa" w:w="1440"/>
          </w:tcPr>
          <w:p>
            <w:r>
              <w:t>WEB-006</w:t>
            </w:r>
          </w:p>
        </w:tc>
        <w:tc>
          <w:tcPr>
            <w:tcW w:type="dxa" w:w="1440"/>
          </w:tcPr>
          <w:p>
            <w:r>
              <w:t>Express body parser accepts 10MB JSON globally</w:t>
            </w:r>
          </w:p>
        </w:tc>
        <w:tc>
          <w:tcPr>
            <w:tcW w:type="dxa" w:w="1440"/>
          </w:tcPr>
          <w:p>
            <w:r>
              <w:t>Large JSON bodies can consume resources even on endpoints that need only small payloads.</w:t>
            </w:r>
          </w:p>
        </w:tc>
        <w:tc>
          <w:tcPr>
            <w:tcW w:type="dxa" w:w="1440"/>
          </w:tcPr>
          <w:p>
            <w:r>
              <w:t>express.json({limit:'10mb'}) is global. fileciteturn288file0</w:t>
            </w:r>
          </w:p>
        </w:tc>
        <w:tc>
          <w:tcPr>
            <w:tcW w:type="dxa" w:w="1440"/>
          </w:tcPr>
          <w:p>
            <w:r>
              <w:t>Use endpoint-specific body limits; keep large limits only for endpoints that genuinely require them.</w:t>
            </w:r>
          </w:p>
        </w:tc>
        <w:tc>
          <w:tcPr>
            <w:tcW w:type="dxa" w:w="1440"/>
          </w:tcPr>
          <w:p/>
        </w:tc>
      </w:tr>
      <w:tr>
        <w:tc>
          <w:tcPr>
            <w:tcW w:type="dxa" w:w="1440"/>
          </w:tcPr>
          <w:p>
            <w:r>
              <w:t>WEB-007</w:t>
            </w:r>
          </w:p>
        </w:tc>
        <w:tc>
          <w:tcPr>
            <w:tcW w:type="dxa" w:w="1440"/>
          </w:tcPr>
          <w:p>
            <w:r>
              <w:t>Trust proxy is hard-coded to one hop</w:t>
            </w:r>
          </w:p>
        </w:tc>
        <w:tc>
          <w:tcPr>
            <w:tcW w:type="dxa" w:w="1440"/>
          </w:tcPr>
          <w:p>
            <w:r>
              <w:t>Incorrect proxy topology can affect rate-limit IP detection and security logic.</w:t>
            </w:r>
          </w:p>
        </w:tc>
        <w:tc>
          <w:tcPr>
            <w:tcW w:type="dxa" w:w="1440"/>
          </w:tcPr>
          <w:p>
            <w:r>
              <w:t>app.set('trust proxy', 1). fileciteturn288file0</w:t>
            </w:r>
          </w:p>
        </w:tc>
        <w:tc>
          <w:tcPr>
            <w:tcW w:type="dxa" w:w="1440"/>
          </w:tcPr>
          <w:p>
            <w:r>
              <w:t>Set trust proxy based on the actual Hostinger/reverse-proxy topology and verify client-IP handling under production.</w:t>
            </w:r>
          </w:p>
        </w:tc>
        <w:tc>
          <w:tcPr>
            <w:tcW w:type="dxa" w:w="1440"/>
          </w:tcPr>
          <w:p/>
        </w:tc>
      </w:tr>
      <w:tr>
        <w:tc>
          <w:tcPr>
            <w:tcW w:type="dxa" w:w="1440"/>
          </w:tcPr>
          <w:p>
            <w:r>
              <w:t>WEB-008</w:t>
            </w:r>
          </w:p>
        </w:tc>
        <w:tc>
          <w:tcPr>
            <w:tcW w:type="dxa" w:w="1440"/>
          </w:tcPr>
          <w:p>
            <w:r>
              <w:t>DNS servers are forcibly overridden by application code</w:t>
            </w:r>
          </w:p>
        </w:tc>
        <w:tc>
          <w:tcPr>
            <w:tcW w:type="dxa" w:w="1440"/>
          </w:tcPr>
          <w:p>
            <w:r>
              <w:t>Application-level DNS override can create unexpected dependency, operational and security behavior and is unnecessary on most hosts.</w:t>
            </w:r>
          </w:p>
        </w:tc>
        <w:tc>
          <w:tcPr>
            <w:tcW w:type="dxa" w:w="1440"/>
          </w:tcPr>
          <w:p>
            <w:r>
              <w:t>server.js calls dns.setServers(['8.8.8.8','8.8.4.4']). fileciteturn288file0</w:t>
            </w:r>
          </w:p>
        </w:tc>
        <w:tc>
          <w:tcPr>
            <w:tcW w:type="dxa" w:w="1440"/>
          </w:tcPr>
          <w:p>
            <w:r>
              <w:t>Remove unless there is a documented production requirement; use host/container DNS configuration instead.</w:t>
            </w:r>
          </w:p>
        </w:tc>
        <w:tc>
          <w:tcPr>
            <w:tcW w:type="dxa" w:w="1440"/>
          </w:tcPr>
          <w:p/>
        </w:tc>
      </w:tr>
      <w:tr>
        <w:tc>
          <w:tcPr>
            <w:tcW w:type="dxa" w:w="1440"/>
          </w:tcPr>
          <w:p>
            <w:r>
              <w:t>WEB-009</w:t>
            </w:r>
          </w:p>
        </w:tc>
        <w:tc>
          <w:tcPr>
            <w:tcW w:type="dxa" w:w="1440"/>
          </w:tcPr>
          <w:p>
            <w:r>
              <w:t>API is mounted at both /api/v1 and legacy /api</w:t>
            </w:r>
          </w:p>
        </w:tc>
        <w:tc>
          <w:tcPr>
            <w:tcW w:type="dxa" w:w="1440"/>
          </w:tcPr>
          <w:p>
            <w:r>
              <w:t>Two API surfaces increase security/testing/documentation drift and can make protection inconsistent over time.</w:t>
            </w:r>
          </w:p>
        </w:tc>
        <w:tc>
          <w:tcPr>
            <w:tcW w:type="dxa" w:w="1440"/>
          </w:tcPr>
          <w:p>
            <w:r>
              <w:t>server mounts the same v1 router at both paths. fileciteturn288file0</w:t>
            </w:r>
          </w:p>
        </w:tc>
        <w:tc>
          <w:tcPr>
            <w:tcW w:type="dxa" w:w="1440"/>
          </w:tcPr>
          <w:p>
            <w:r>
              <w:t>Keep a temporary compatibility layer only during migration; establish /api/v1 as canonical and retire /api after clients are migrated.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login returns the raw ADMIN_PASSWORD as the bearer token</w:t>
            </w:r>
          </w:p>
        </w:tc>
        <w:tc>
          <w:tcPr>
            <w:tcW w:type="dxa" w:w="1440"/>
          </w:tcPr>
          <w:p>
            <w:r>
              <w:t>Anyone who obtains the bearer token effectively obtains the master Admin credential; there is no separation between password and session credential.</w:t>
            </w:r>
          </w:p>
        </w:tc>
        <w:tc>
          <w:tcPr>
            <w:tcW w:type="dxa" w:w="1440"/>
          </w:tcPr>
          <w:p>
            <w:r>
              <w:t>adminLogin returns token: env.ADMIN_PASSWORD, and requireAdmin compares the Authorization bearer token directly to ADMIN_PASSWORD. fileciteturn294file0 fileciteturn292file0</w:t>
            </w:r>
          </w:p>
        </w:tc>
        <w:tc>
          <w:tcPr>
            <w:tcW w:type="dxa" w:w="1440"/>
          </w:tcPr>
          <w:p>
            <w:r>
              <w:t>Replace with server-managed sessions or short-lived signed tokens. Never use the password itself as a session token.</w:t>
            </w:r>
          </w:p>
        </w:tc>
        <w:tc>
          <w:tcPr>
            <w:tcW w:type="dxa" w:w="1440"/>
          </w:tcPr>
          <w:p/>
        </w:tc>
      </w:tr>
      <w:tr>
        <w:tc>
          <w:tcPr>
            <w:tcW w:type="dxa" w:w="1440"/>
          </w:tcPr>
          <w:p>
            <w:r>
              <w:t>AUTH-002</w:t>
            </w:r>
          </w:p>
        </w:tc>
        <w:tc>
          <w:tcPr>
            <w:tcW w:type="dxa" w:w="1440"/>
          </w:tcPr>
          <w:p>
            <w:r>
              <w:t>Admin sessions have no visible expiry, revocation or per-session identity</w:t>
            </w:r>
          </w:p>
        </w:tc>
        <w:tc>
          <w:tcPr>
            <w:tcW w:type="dxa" w:w="1440"/>
          </w:tcPr>
          <w:p>
            <w:r>
              <w:t>A leaked token remains usable until the password changes, and all Admin users are effectively one identity.</w:t>
            </w:r>
          </w:p>
        </w:tc>
        <w:tc>
          <w:tcPr>
            <w:tcW w:type="dxa" w:w="1440"/>
          </w:tcPr>
          <w:p>
            <w:r>
              <w:t>requireAdmin only validates the static password token; no session store, expiry or revocation is present in the inspected middleware. fileciteturn292file0</w:t>
            </w:r>
          </w:p>
        </w:tc>
        <w:tc>
          <w:tcPr>
            <w:tcW w:type="dxa" w:w="1440"/>
          </w:tcPr>
          <w:p>
            <w:r>
              <w:t>Introduce named admin identities, short-lived sessions, refresh/revocation strategy, logout invalidation and session listing where appropriate.</w:t>
            </w:r>
          </w:p>
        </w:tc>
        <w:tc>
          <w:tcPr>
            <w:tcW w:type="dxa" w:w="1440"/>
          </w:tcPr>
          <w:p/>
        </w:tc>
      </w:tr>
      <w:tr>
        <w:tc>
          <w:tcPr>
            <w:tcW w:type="dxa" w:w="1440"/>
          </w:tcPr>
          <w:p>
            <w:r>
              <w:t>AUTH-003</w:t>
            </w:r>
          </w:p>
        </w:tc>
        <w:tc>
          <w:tcPr>
            <w:tcW w:type="dxa" w:w="1440"/>
          </w:tcPr>
          <w:p>
            <w:r>
              <w:t>Admin password is a shared account credential</w:t>
            </w:r>
          </w:p>
        </w:tc>
        <w:tc>
          <w:tcPr>
            <w:tcW w:type="dxa" w:w="1440"/>
          </w:tcPr>
          <w:p>
            <w:r>
              <w:t>Shared credentials prevent reliable accountability and conflict with the audit-trail/financial approval requirements.</w:t>
            </w:r>
          </w:p>
        </w:tc>
        <w:tc>
          <w:tcPr>
            <w:tcW w:type="dxa" w:w="1440"/>
          </w:tcPr>
          <w:p>
            <w:r>
              <w:t>env requires one ADMIN_PASSWORD; adminLogin authenticates only that password. fileciteturn289file0 fileciteturn294file0</w:t>
            </w:r>
          </w:p>
        </w:tc>
        <w:tc>
          <w:tcPr>
            <w:tcW w:type="dxa" w:w="1440"/>
          </w:tcPr>
          <w:p>
            <w:r>
              <w:t>Move to individual Admin accounts with roles/permissions, password hashing, MFA for privileged users and audit attribution.</w:t>
            </w:r>
          </w:p>
        </w:tc>
        <w:tc>
          <w:tcPr>
            <w:tcW w:type="dxa" w:w="1440"/>
          </w:tcPr>
          <w:p/>
        </w:tc>
      </w:tr>
      <w:tr>
        <w:tc>
          <w:tcPr>
            <w:tcW w:type="dxa" w:w="1440"/>
          </w:tcPr>
          <w:p>
            <w:r>
              <w:t>AUTH-004</w:t>
            </w:r>
          </w:p>
        </w:tc>
        <w:tc>
          <w:tcPr>
            <w:tcW w:type="dxa" w:w="1440"/>
          </w:tcPr>
          <w:p>
            <w:r>
              <w:t>Team token is base64(username:id), not a credential or cryptographic session</w:t>
            </w:r>
          </w:p>
        </w:tc>
        <w:tc>
          <w:tcPr>
            <w:tcW w:type="dxa" w:w="1440"/>
          </w:tcPr>
          <w:p>
            <w:r>
              <w:t>Base64 provides encoding, not secrecy or integrity; requireTeam decodes it and only checks username/member existence, not the token's authenticity.</w:t>
            </w:r>
          </w:p>
        </w:tc>
        <w:tc>
          <w:tcPr>
            <w:tcW w:type="dxa" w:w="1440"/>
          </w:tcPr>
          <w:p>
            <w:r>
              <w:t>teamLogin returns base64(username:id); requireTeam decodes username and looks up the member. fileciteturn294file0 fileciteturn292file0</w:t>
            </w:r>
          </w:p>
        </w:tc>
        <w:tc>
          <w:tcPr>
            <w:tcW w:type="dxa" w:w="1440"/>
          </w:tcPr>
          <w:p>
            <w:r>
              <w:t>Replace with signed, expiring session/token containing immutable subject/role/session ID; validate signature, expiry and revocation.</w:t>
            </w:r>
          </w:p>
        </w:tc>
        <w:tc>
          <w:tcPr>
            <w:tcW w:type="dxa" w:w="1440"/>
          </w:tcPr>
          <w:p/>
        </w:tc>
      </w:tr>
      <w:tr>
        <w:tc>
          <w:tcPr>
            <w:tcW w:type="dxa" w:w="1440"/>
          </w:tcPr>
          <w:p>
            <w:r>
              <w:t>AUTH-005</w:t>
            </w:r>
          </w:p>
        </w:tc>
        <w:tc>
          <w:tcPr>
            <w:tcW w:type="dxa" w:w="1440"/>
          </w:tcPr>
          <w:p>
            <w:r>
              <w:t>Team authorization checks existence but not token subject integrity</w:t>
            </w:r>
          </w:p>
        </w:tc>
        <w:tc>
          <w:tcPr>
            <w:tcW w:type="dxa" w:w="1440"/>
          </w:tcPr>
          <w:p>
            <w:r>
              <w:t>Because the token is self-constructed from user-controlled input, a token can be crafted to name another valid username.</w:t>
            </w:r>
          </w:p>
        </w:tc>
        <w:tc>
          <w:tcPr>
            <w:tcW w:type="dxa" w:w="1440"/>
          </w:tcPr>
          <w:p>
            <w:r>
              <w:t>requireTeam trusts the decoded username and queries Team.findByUsername(username); it does not verify a signature or bind the token to a server-issued session. fileciteturn292file0</w:t>
            </w:r>
          </w:p>
        </w:tc>
        <w:tc>
          <w:tcPr>
            <w:tcW w:type="dxa" w:w="1440"/>
          </w:tcPr>
          <w:p>
            <w:r>
              <w:t>Server-sign tokens or use opaque server-side sessions; derive identity only from validated server-issued credentials.</w:t>
            </w:r>
          </w:p>
        </w:tc>
        <w:tc>
          <w:tcPr>
            <w:tcW w:type="dxa" w:w="1440"/>
          </w:tcPr>
          <w:p/>
        </w:tc>
      </w:tr>
      <w:tr>
        <w:tc>
          <w:tcPr>
            <w:tcW w:type="dxa" w:w="1440"/>
          </w:tcPr>
          <w:p>
            <w:r>
              <w:t>AUTH-006</w:t>
            </w:r>
          </w:p>
        </w:tc>
        <w:tc>
          <w:tcPr>
            <w:tcW w:type="dxa" w:w="1440"/>
          </w:tcPr>
          <w:p>
            <w:r>
              <w:t>Logout is not actually revoking a credential</w:t>
            </w:r>
          </w:p>
        </w:tc>
        <w:tc>
          <w:tcPr>
            <w:tcW w:type="dxa" w:w="1440"/>
          </w:tcPr>
          <w:p>
            <w:r>
              <w:t>Returning success does not invalidate the static Admin password token or base64 Team token.</w:t>
            </w:r>
          </w:p>
        </w:tc>
        <w:tc>
          <w:tcPr>
            <w:tcW w:type="dxa" w:w="1440"/>
          </w:tcPr>
          <w:p>
            <w:r>
              <w:t>logout simply returns success. fileciteturn294file0</w:t>
            </w:r>
          </w:p>
        </w:tc>
        <w:tc>
          <w:tcPr>
            <w:tcW w:type="dxa" w:w="1440"/>
          </w:tcPr>
          <w:p>
            <w:r>
              <w:t>Implement real session invalidation/revocation; rotate/revoke compromised sessions without changing every user's password.</w:t>
            </w:r>
          </w:p>
        </w:tc>
        <w:tc>
          <w:tcPr>
            <w:tcW w:type="dxa" w:w="1440"/>
          </w:tcPr>
          <w:p/>
        </w:tc>
      </w:tr>
      <w:tr>
        <w:tc>
          <w:tcPr>
            <w:tcW w:type="dxa" w:w="1440"/>
          </w:tcPr>
          <w:p>
            <w:r>
              <w:t>AUTH-007</w:t>
            </w:r>
          </w:p>
        </w:tc>
        <w:tc>
          <w:tcPr>
            <w:tcW w:type="dxa" w:w="1440"/>
          </w:tcPr>
          <w:p>
            <w:r>
              <w:t>SESSION_SECRET is required but not used by the inspected Admin/Team auth flow</w:t>
            </w:r>
          </w:p>
        </w:tc>
        <w:tc>
          <w:tcPr>
            <w:tcW w:type="dxa" w:w="1440"/>
          </w:tcPr>
          <w:p>
            <w:r>
              <w:t>A security secret exists but does not provide the authentication/session security implied by its name.</w:t>
            </w:r>
          </w:p>
        </w:tc>
        <w:tc>
          <w:tcPr>
            <w:tcW w:type="dxa" w:w="1440"/>
          </w:tcPr>
          <w:p>
            <w:r>
              <w:t>env requires SESSION_SECRET, while inspected auth code uses ADMIN_PASSWORD/base64 Team tokens. fileciteturn289file0 fileciteturn294file0</w:t>
            </w:r>
          </w:p>
        </w:tc>
        <w:tc>
          <w:tcPr>
            <w:tcW w:type="dxa" w:w="1440"/>
          </w:tcPr>
          <w:p>
            <w:r>
              <w:t>Use SESSION_SECRET or stronger signing/key infrastructure in the final session architecture, with rotation support.</w:t>
            </w:r>
          </w:p>
        </w:tc>
        <w:tc>
          <w:tcPr>
            <w:tcW w:type="dxa" w:w="1440"/>
          </w:tcPr>
          <w:p/>
        </w:tc>
      </w:tr>
      <w:tr>
        <w:tc>
          <w:tcPr>
            <w:tcW w:type="dxa" w:w="1440"/>
          </w:tcPr>
          <w:p>
            <w:r>
              <w:t>AUTH-008</w:t>
            </w:r>
          </w:p>
        </w:tc>
        <w:tc>
          <w:tcPr>
            <w:tcW w:type="dxa" w:w="1440"/>
          </w:tcPr>
          <w:p>
            <w:r>
              <w:t>Password brute-force controls need dedicated auth-route protection</w:t>
            </w:r>
          </w:p>
        </w:tc>
        <w:tc>
          <w:tcPr>
            <w:tcW w:type="dxa" w:w="1440"/>
          </w:tcPr>
          <w:p>
            <w:r>
              <w:t>Global API rate limiting exists, but a high 2000-request/15-minute API budget is too broad to be the only credential-attack control.</w:t>
            </w:r>
          </w:p>
        </w:tc>
        <w:tc>
          <w:tcPr>
            <w:tcW w:type="dxa" w:w="1440"/>
          </w:tcPr>
          <w:p>
            <w:r>
              <w:t>server.js applies a 2000/15-minute limiter to the whole API; auth controllers have no visible dedicated limiter. fileciteturn288file0</w:t>
            </w:r>
          </w:p>
        </w:tc>
        <w:tc>
          <w:tcPr>
            <w:tcW w:type="dxa" w:w="1440"/>
          </w:tcPr>
          <w:p>
            <w:r>
              <w:t>Apply strict per-account/IP authentication rate limits, progressive delay/lockout safeguards, and security-event logging.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AUTHZ-001</w:t>
            </w:r>
          </w:p>
        </w:tc>
        <w:tc>
          <w:tcPr>
            <w:tcW w:type="dxa" w:w="1440"/>
          </w:tcPr>
          <w:p>
            <w:r>
              <w:t>Admin authorization is effectively all-or-nothing</w:t>
            </w:r>
          </w:p>
        </w:tc>
        <w:tc>
          <w:tcPr>
            <w:tcW w:type="dxa" w:w="1440"/>
          </w:tcPr>
          <w:p>
            <w:r>
              <w:t>Every user who passes requireAdmin receives the same authorization boundary; there is no visible permission distinction.</w:t>
            </w:r>
          </w:p>
        </w:tc>
        <w:tc>
          <w:tcPr>
            <w:tcW w:type="dxa" w:w="1440"/>
          </w:tcPr>
          <w:p>
            <w:r>
              <w:t>requireAdmin validates only the shared Admin credential and calls next(); no role/permission check is present. fileciteturn292file0</w:t>
            </w:r>
          </w:p>
        </w:tc>
        <w:tc>
          <w:tcPr>
            <w:tcW w:type="dxa" w:w="1440"/>
          </w:tcPr>
          <w:p>
            <w:r>
              <w:t>Replace with RBAC/permission middleware after identity redesign. Define least-privilege permissions by module/action.</w:t>
            </w:r>
          </w:p>
        </w:tc>
        <w:tc>
          <w:tcPr>
            <w:tcW w:type="dxa" w:w="1440"/>
          </w:tcPr>
          <w:p/>
        </w:tc>
      </w:tr>
      <w:tr>
        <w:tc>
          <w:tcPr>
            <w:tcW w:type="dxa" w:w="1440"/>
          </w:tcPr>
          <w:p>
            <w:r>
              <w:t>AUTHZ-002</w:t>
            </w:r>
          </w:p>
        </w:tc>
        <w:tc>
          <w:tcPr>
            <w:tcW w:type="dxa" w:w="1440"/>
          </w:tcPr>
          <w:p>
            <w:r>
              <w:t>Team role is returned but not enforced by requireTeam</w:t>
            </w:r>
          </w:p>
        </w:tc>
        <w:tc>
          <w:tcPr>
            <w:tcW w:type="dxa" w:w="1440"/>
          </w:tcPr>
          <w:p>
            <w:r>
              <w:t>The token/session identifies a member only conceptually; middleware sets req.teamMember but does not check role for the requested action.</w:t>
            </w:r>
          </w:p>
        </w:tc>
        <w:tc>
          <w:tcPr>
            <w:tcW w:type="dxa" w:w="1440"/>
          </w:tcPr>
          <w:p>
            <w:r>
              <w:t>teamLogin returns member.role; requireTeam only finds the member and assigns req.teamMember. fileciteturn294file0 fileciteturn292file0</w:t>
            </w:r>
          </w:p>
        </w:tc>
        <w:tc>
          <w:tcPr>
            <w:tcW w:type="dxa" w:w="1440"/>
          </w:tcPr>
          <w:p>
            <w:r>
              <w:t>Enforce permissions server-side for each sensitive action; never rely on frontend hiding/role UI.</w:t>
            </w:r>
          </w:p>
        </w:tc>
        <w:tc>
          <w:tcPr>
            <w:tcW w:type="dxa" w:w="1440"/>
          </w:tcPr>
          <w:p/>
        </w:tc>
      </w:tr>
      <w:tr>
        <w:tc>
          <w:tcPr>
            <w:tcW w:type="dxa" w:w="1440"/>
          </w:tcPr>
          <w:p>
            <w:r>
              <w:t>AUTHZ-003</w:t>
            </w:r>
          </w:p>
        </w:tc>
        <w:tc>
          <w:tcPr>
            <w:tcW w:type="dxa" w:w="1440"/>
          </w:tcPr>
          <w:p>
            <w:r>
              <w:t>Financial operations require a separate permission boundary</w:t>
            </w:r>
          </w:p>
        </w:tc>
        <w:tc>
          <w:tcPr>
            <w:tcW w:type="dxa" w:w="1440"/>
          </w:tcPr>
          <w:p>
            <w:r>
              <w:t>Payment destination changes, donation reconciliation and refunds are materially higher risk than ordinary content edits.</w:t>
            </w:r>
          </w:p>
        </w:tc>
        <w:tc>
          <w:tcPr>
            <w:tcW w:type="dxa" w:w="1440"/>
          </w:tcPr>
          <w:p>
            <w:r>
              <w:t>Current Admin boundary does not distinguish finance operations; Phase 72 identified payment settings as high-impact.</w:t>
            </w:r>
          </w:p>
        </w:tc>
        <w:tc>
          <w:tcPr>
            <w:tcW w:type="dxa" w:w="1440"/>
          </w:tcPr>
          <w:p>
            <w:r>
              <w:t>Create finance-specific permissions and approval controls, with MFA/step-up authentication for critical changes.</w:t>
            </w:r>
          </w:p>
        </w:tc>
        <w:tc>
          <w:tcPr>
            <w:tcW w:type="dxa" w:w="1440"/>
          </w:tcPr>
          <w:p/>
        </w:tc>
      </w:tr>
      <w:tr>
        <w:tc>
          <w:tcPr>
            <w:tcW w:type="dxa" w:w="1440"/>
          </w:tcPr>
          <w:p>
            <w:r>
              <w:t>AUTHZ-004</w:t>
            </w:r>
          </w:p>
        </w:tc>
        <w:tc>
          <w:tcPr>
            <w:tcW w:type="dxa" w:w="1440"/>
          </w:tcPr>
          <w:p>
            <w:r>
              <w:t>Publishing should be distinct from editing</w:t>
            </w:r>
          </w:p>
        </w:tc>
        <w:tc>
          <w:tcPr>
            <w:tcW w:type="dxa" w:w="1440"/>
          </w:tcPr>
          <w:p>
            <w:r>
              <w:t>A content editor should not automatically be able to publish sensitive site changes.</w:t>
            </w:r>
          </w:p>
        </w:tc>
        <w:tc>
          <w:tcPr>
            <w:tcW w:type="dxa" w:w="1440"/>
          </w:tcPr>
          <w:p>
            <w:r>
              <w:t>Current Admin gate is shared and no publish permission model was evidenced.</w:t>
            </w:r>
          </w:p>
        </w:tc>
        <w:tc>
          <w:tcPr>
            <w:tcW w:type="dxa" w:w="1440"/>
          </w:tcPr>
          <w:p>
            <w:r>
              <w:t>Separate draft/edit from publish/unpublish permissions; record actor and before/after state in audit log.</w:t>
            </w:r>
          </w:p>
        </w:tc>
        <w:tc>
          <w:tcPr>
            <w:tcW w:type="dxa" w:w="1440"/>
          </w:tcPr>
          <w:p/>
        </w:tc>
      </w:tr>
      <w:tr>
        <w:tc>
          <w:tcPr>
            <w:tcW w:type="dxa" w:w="1440"/>
          </w:tcPr>
          <w:p>
            <w:r>
              <w:t>AUTHZ-005</w:t>
            </w:r>
          </w:p>
        </w:tc>
        <w:tc>
          <w:tcPr>
            <w:tcW w:type="dxa" w:w="1440"/>
          </w:tcPr>
          <w:p>
            <w:r>
              <w:t>Deletion should be distinct from modification</w:t>
            </w:r>
          </w:p>
        </w:tc>
        <w:tc>
          <w:tcPr>
            <w:tcW w:type="dxa" w:w="1440"/>
          </w:tcPr>
          <w:p>
            <w:r>
              <w:t>Delete is irreversible/high-impact and should require elevated permission and potentially confirmation/approval.</w:t>
            </w:r>
          </w:p>
        </w:tc>
        <w:tc>
          <w:tcPr>
            <w:tcW w:type="dxa" w:w="1440"/>
          </w:tcPr>
          <w:p>
            <w:r>
              <w:t>No fine-grained delete authorization was evidenced.</w:t>
            </w:r>
          </w:p>
        </w:tc>
        <w:tc>
          <w:tcPr>
            <w:tcW w:type="dxa" w:w="1440"/>
          </w:tcPr>
          <w:p>
            <w:r>
              <w:t>Use permission such as resource.delete, prefer soft delete for recoverable records and audit every deletion.</w:t>
            </w:r>
          </w:p>
        </w:tc>
        <w:tc>
          <w:tcPr>
            <w:tcW w:type="dxa" w:w="1440"/>
          </w:tcPr>
          <w:p/>
        </w:tc>
      </w:tr>
      <w:tr>
        <w:tc>
          <w:tcPr>
            <w:tcW w:type="dxa" w:w="1440"/>
          </w:tcPr>
          <w:p>
            <w:r>
              <w:t>AUTHZ-006</w:t>
            </w:r>
          </w:p>
        </w:tc>
        <w:tc>
          <w:tcPr>
            <w:tcW w:type="dxa" w:w="1440"/>
          </w:tcPr>
          <w:p>
            <w:r>
              <w:t>Sensitive personal-data access needs field/resource-level consideration</w:t>
            </w:r>
          </w:p>
        </w:tc>
        <w:tc>
          <w:tcPr>
            <w:tcW w:type="dxa" w:w="1440"/>
          </w:tcPr>
          <w:p>
            <w:r>
              <w:t>Not every Admin/Team member should necessarily see volunteer, contact, donor or health-related information.</w:t>
            </w:r>
          </w:p>
        </w:tc>
        <w:tc>
          <w:tcPr>
            <w:tcW w:type="dxa" w:w="1440"/>
          </w:tcPr>
          <w:p>
            <w:r>
              <w:t>Current middleware provides broad Admin/Team access boundaries only. fileciteturn292file0</w:t>
            </w:r>
          </w:p>
        </w:tc>
        <w:tc>
          <w:tcPr>
            <w:tcW w:type="dxa" w:w="1440"/>
          </w:tcPr>
          <w:p>
            <w:r>
              <w:t>Define resource scopes and, where needed, field masking (e.g. donor/payment identifiers, health data).</w:t>
            </w:r>
          </w:p>
        </w:tc>
        <w:tc>
          <w:tcPr>
            <w:tcW w:type="dxa" w:w="1440"/>
          </w:tcPr>
          <w:p/>
        </w:tc>
      </w:tr>
      <w:tr>
        <w:tc>
          <w:tcPr>
            <w:tcW w:type="dxa" w:w="1440"/>
          </w:tcPr>
          <w:p>
            <w:r>
              <w:t>AUTHZ-007</w:t>
            </w:r>
          </w:p>
        </w:tc>
        <w:tc>
          <w:tcPr>
            <w:tcW w:type="dxa" w:w="1440"/>
          </w:tcPr>
          <w:p>
            <w:r>
              <w:t>Authorization must be enforced by backend, not just Admin UI</w:t>
            </w:r>
          </w:p>
        </w:tc>
        <w:tc>
          <w:tcPr>
            <w:tcW w:type="dxa" w:w="1440"/>
          </w:tcPr>
          <w:p>
            <w:r>
              <w:t>UI visibility is not a security boundary.</w:t>
            </w:r>
          </w:p>
        </w:tc>
        <w:tc>
          <w:tcPr>
            <w:tcW w:type="dxa" w:w="1440"/>
          </w:tcPr>
          <w:p>
            <w:r>
              <w:t>Frontend/Admin behavior cannot replace server-side permission checks.</w:t>
            </w:r>
          </w:p>
        </w:tc>
        <w:tc>
          <w:tcPr>
            <w:tcW w:type="dxa" w:w="1440"/>
          </w:tcPr>
          <w:p>
            <w:r>
              <w:t>Every protected API route must declare required permission(s); add authorization tests for allow/deny cases.</w:t>
            </w:r>
          </w:p>
        </w:tc>
        <w:tc>
          <w:tcPr>
            <w:tcW w:type="dxa" w:w="1440"/>
          </w:tcPr>
          <w:p/>
        </w:tc>
      </w:tr>
      <w:tr>
        <w:tc>
          <w:tcPr>
            <w:tcW w:type="dxa" w:w="1440"/>
          </w:tcPr>
          <w:p>
            <w:r>
              <w:t>AUTHZ-008</w:t>
            </w:r>
          </w:p>
        </w:tc>
        <w:tc>
          <w:tcPr>
            <w:tcW w:type="dxa" w:w="1440"/>
          </w:tcPr>
          <w:p>
            <w:r>
              <w:t>Role/permission changes themselves need elevated control and audit</w:t>
            </w:r>
          </w:p>
        </w:tc>
        <w:tc>
          <w:tcPr>
            <w:tcW w:type="dxa" w:w="1440"/>
          </w:tcPr>
          <w:p>
            <w:r>
              <w:t>An attacker or low-privilege user who can grant permissions can escalate privileges.</w:t>
            </w:r>
          </w:p>
        </w:tc>
        <w:tc>
          <w:tcPr>
            <w:tcW w:type="dxa" w:w="1440"/>
          </w:tcPr>
          <w:p>
            <w:r>
              <w:t>No permission-management control model was evidenced.</w:t>
            </w:r>
          </w:p>
        </w:tc>
        <w:tc>
          <w:tcPr>
            <w:tcW w:type="dxa" w:w="1440"/>
          </w:tcPr>
          <w:p>
            <w:r>
              <w:t>Create super-admin/security-admin authority for role changes, with MFA, dual approval for highest privilege and immutable audit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MongoDB models already use Mongoose timestamps and some uniqueness constraints</w:t>
            </w:r>
          </w:p>
        </w:tc>
        <w:tc>
          <w:tcPr>
            <w:tcW w:type="dxa" w:w="1440"/>
          </w:tcPr>
          <w:p>
            <w:r>
              <w:t>This is a useful integrity foundation.</w:t>
            </w:r>
          </w:p>
        </w:tc>
        <w:tc>
          <w:tcPr>
            <w:tcW w:type="dxa" w:w="1440"/>
          </w:tcPr>
          <w:p>
            <w:r>
              <w:t>Team has unique username and timestamps; Newsletter has unique email and timestamps. fileciteturn303file0 fileciteturn304file0</w:t>
            </w:r>
          </w:p>
        </w:tc>
        <w:tc>
          <w:tcPr>
            <w:tcW w:type="dxa" w:w="1440"/>
          </w:tcPr>
          <w:p>
            <w:r>
              <w:t>Retain these patterns and systematically define constraints/indexes for every production collection.</w:t>
            </w:r>
          </w:p>
        </w:tc>
        <w:tc>
          <w:tcPr>
            <w:tcW w:type="dxa" w:w="1440"/>
          </w:tcPr>
          <w:p/>
        </w:tc>
      </w:tr>
      <w:tr>
        <w:tc>
          <w:tcPr>
            <w:tcW w:type="dxa" w:w="1440"/>
          </w:tcPr>
          <w:p>
            <w:r>
              <w:t>DB-002</w:t>
            </w:r>
          </w:p>
        </w:tc>
        <w:tc>
          <w:tcPr>
            <w:tcW w:type="dxa" w:w="1440"/>
          </w:tcPr>
          <w:p>
            <w:r>
              <w:t>Newsletter email uniqueness is database-enforced, but application lifecycle still needs normalization</w:t>
            </w:r>
          </w:p>
        </w:tc>
        <w:tc>
          <w:tcPr>
            <w:tcW w:type="dxa" w:w="1440"/>
          </w:tcPr>
          <w:p>
            <w:r>
              <w:t>Case/whitespace differences can defeat business-level duplicate detection unless normalized consistently.</w:t>
            </w:r>
          </w:p>
        </w:tc>
        <w:tc>
          <w:tcPr>
            <w:tcW w:type="dxa" w:w="1440"/>
          </w:tcPr>
          <w:p>
            <w:r>
              <w:t>Newsletter schema marks email unique but does not show lowercase/trim normalization in the schema. fileciteturn304file0</w:t>
            </w:r>
          </w:p>
        </w:tc>
        <w:tc>
          <w:tcPr>
            <w:tcW w:type="dxa" w:w="1440"/>
          </w:tcPr>
          <w:p>
            <w:r>
              <w:t>Normalize email at input and storage (trim/lowercase) and retain unique index; handle duplicate-key responses cleanly.</w:t>
            </w:r>
          </w:p>
        </w:tc>
        <w:tc>
          <w:tcPr>
            <w:tcW w:type="dxa" w:w="1440"/>
          </w:tcPr>
          <w:p/>
        </w:tc>
      </w:tr>
      <w:tr>
        <w:tc>
          <w:tcPr>
            <w:tcW w:type="dxa" w:w="1440"/>
          </w:tcPr>
          <w:p>
            <w:r>
              <w:t>DB-003</w:t>
            </w:r>
          </w:p>
        </w:tc>
        <w:tc>
          <w:tcPr>
            <w:tcW w:type="dxa" w:w="1440"/>
          </w:tcPr>
          <w:p>
            <w:r>
              <w:t>Team username uniqueness is defined, but update/delete operations need integrity/error handling</w:t>
            </w:r>
          </w:p>
        </w:tc>
        <w:tc>
          <w:tcPr>
            <w:tcW w:type="dxa" w:w="1440"/>
          </w:tcPr>
          <w:p>
            <w:r>
              <w:t>Unique constraints only help if duplicate-key and missing-record cases are handled consistently.</w:t>
            </w:r>
          </w:p>
        </w:tc>
        <w:tc>
          <w:tcPr>
            <w:tcW w:type="dxa" w:w="1440"/>
          </w:tcPr>
          <w:p>
            <w:r>
              <w:t>Team schema has unique username; update uses findByIdAndUpdate and delete uses findByIdAndDelete without visible audit/constraint handling. fileciteturn303file0</w:t>
            </w:r>
          </w:p>
        </w:tc>
        <w:tc>
          <w:tcPr>
            <w:tcW w:type="dxa" w:w="1440"/>
          </w:tcPr>
          <w:p>
            <w:r>
              <w:t>Normalize username, handle duplicate-key errors, audit account changes and prefer deactivation/soft-delete for identity records.</w:t>
            </w:r>
          </w:p>
        </w:tc>
        <w:tc>
          <w:tcPr>
            <w:tcW w:type="dxa" w:w="1440"/>
          </w:tcPr>
          <w:p/>
        </w:tc>
      </w:tr>
      <w:tr>
        <w:tc>
          <w:tcPr>
            <w:tcW w:type="dxa" w:w="1440"/>
          </w:tcPr>
          <w:p>
            <w:r>
              <w:t>DB-004</w:t>
            </w:r>
          </w:p>
        </w:tc>
        <w:tc>
          <w:tcPr>
            <w:tcW w:type="dxa" w:w="1440"/>
          </w:tcPr>
          <w:p>
            <w:r>
              <w:t>Model update methods accept broad update objects</w:t>
            </w:r>
          </w:p>
        </w:tc>
        <w:tc>
          <w:tcPr>
            <w:tcW w:type="dxa" w:w="1440"/>
          </w:tcPr>
          <w:p>
            <w:r>
              <w:t>Allowing arbitrary fields into update operations can bypass business invariants if controllers don't strictly validate.</w:t>
            </w:r>
          </w:p>
        </w:tc>
        <w:tc>
          <w:tcPr>
            <w:tcW w:type="dxa" w:w="1440"/>
          </w:tcPr>
          <w:p>
            <w:r>
              <w:t>Team.update spreads data directly into update; password is specially handled. fileciteturn303file0</w:t>
            </w:r>
          </w:p>
        </w:tc>
        <w:tc>
          <w:tcPr>
            <w:tcW w:type="dxa" w:w="1440"/>
          </w:tcPr>
          <w:p>
            <w:r>
              <w:t>Use explicit update DTOs/allowlists per model and validate role/status transitions server-side.</w:t>
            </w:r>
          </w:p>
        </w:tc>
        <w:tc>
          <w:tcPr>
            <w:tcW w:type="dxa" w:w="1440"/>
          </w:tcPr>
          <w:p/>
        </w:tc>
      </w:tr>
      <w:tr>
        <w:tc>
          <w:tcPr>
            <w:tcW w:type="dxa" w:w="1440"/>
          </w:tcPr>
          <w:p>
            <w:r>
              <w:t>DB-005</w:t>
            </w:r>
          </w:p>
        </w:tc>
        <w:tc>
          <w:tcPr>
            <w:tcW w:type="dxa" w:w="1440"/>
          </w:tcPr>
          <w:p>
            <w:r>
              <w:t>Newsletter replaceAll is destructive and bypasses lifecycle/audit semantics</w:t>
            </w:r>
          </w:p>
        </w:tc>
        <w:tc>
          <w:tcPr>
            <w:tcW w:type="dxa" w:w="1440"/>
          </w:tcPr>
          <w:p>
            <w:r>
              <w:t>Bulk replacement can delete all subscriber records and recreate them, losing stable IDs/history and complicating consent/audit.</w:t>
            </w:r>
          </w:p>
        </w:tc>
        <w:tc>
          <w:tcPr>
            <w:tcW w:type="dxa" w:w="1440"/>
          </w:tcPr>
          <w:p>
            <w:r>
              <w:t>replaceAll executes deleteMany({}) followed by insertMany(data). fileciteturn304file0</w:t>
            </w:r>
          </w:p>
        </w:tc>
        <w:tc>
          <w:tcPr>
            <w:tcW w:type="dxa" w:w="1440"/>
          </w:tcPr>
          <w:p>
            <w:r>
              <w:t>Replace with transactional upsert/sync semantics, preserve identity, suppression state and audit events; never use destructive replace for ordinary sync.</w:t>
            </w:r>
          </w:p>
        </w:tc>
        <w:tc>
          <w:tcPr>
            <w:tcW w:type="dxa" w:w="1440"/>
          </w:tcPr>
          <w:p/>
        </w:tc>
      </w:tr>
      <w:tr>
        <w:tc>
          <w:tcPr>
            <w:tcW w:type="dxa" w:w="1440"/>
          </w:tcPr>
          <w:p>
            <w:r>
              <w:t>DB-006</w:t>
            </w:r>
          </w:p>
        </w:tc>
        <w:tc>
          <w:tcPr>
            <w:tcW w:type="dxa" w:w="1440"/>
          </w:tcPr>
          <w:p>
            <w:r>
              <w:t>High-value domain constraints need to be defined beyond simple unique fields</w:t>
            </w:r>
          </w:p>
        </w:tc>
        <w:tc>
          <w:tcPr>
            <w:tcW w:type="dxa" w:w="1440"/>
          </w:tcPr>
          <w:p>
            <w:r>
              <w:t>Volunteer/contact/donation/program relationships require business-level integrity such as valid status transitions, required references and immutable financial identifiers.</w:t>
            </w:r>
          </w:p>
        </w:tc>
        <w:tc>
          <w:tcPr>
            <w:tcW w:type="dxa" w:w="1440"/>
          </w:tcPr>
          <w:p>
            <w:r>
              <w:t>Current inspection did not surface a complete cross-model constraint/index map.</w:t>
            </w:r>
          </w:p>
        </w:tc>
        <w:tc>
          <w:tcPr>
            <w:tcW w:type="dxa" w:w="1440"/>
          </w:tcPr>
          <w:p>
            <w:r>
              <w:t>Create a schema registry covering required fields, enums, unique indexes, compound indexes, references, immutable fields and lifecycle rules.</w:t>
            </w:r>
          </w:p>
        </w:tc>
        <w:tc>
          <w:tcPr>
            <w:tcW w:type="dxa" w:w="1440"/>
          </w:tcPr>
          <w:p/>
        </w:tc>
      </w:tr>
      <w:tr>
        <w:tc>
          <w:tcPr>
            <w:tcW w:type="dxa" w:w="1440"/>
          </w:tcPr>
          <w:p>
            <w:r>
              <w:t>DB-007</w:t>
            </w:r>
          </w:p>
        </w:tc>
        <w:tc>
          <w:tcPr>
            <w:tcW w:type="dxa" w:w="1440"/>
          </w:tcPr>
          <w:p>
            <w:r>
              <w:t>Indexes need explicit verification for common queries</w:t>
            </w:r>
          </w:p>
        </w:tc>
        <w:tc>
          <w:tcPr>
            <w:tcW w:type="dxa" w:w="1440"/>
          </w:tcPr>
          <w:p>
            <w:r>
              <w:t>Mongoose uniqueness creates indexes, but operational queries still need indexes for status/date/program/slug/filter combinations.</w:t>
            </w:r>
          </w:p>
        </w:tc>
        <w:tc>
          <w:tcPr>
            <w:tcW w:type="dxa" w:w="1440"/>
          </w:tcPr>
          <w:p>
            <w:r>
              <w:t>No complete index inventory or explain-plan evidence was established in this phase.</w:t>
            </w:r>
          </w:p>
        </w:tc>
        <w:tc>
          <w:tcPr>
            <w:tcW w:type="dxa" w:w="1440"/>
          </w:tcPr>
          <w:p>
            <w:r>
              <w:t>Build an index matrix from real API queries and verify with MongoDB explain plans under realistic data volumes.</w:t>
            </w:r>
          </w:p>
        </w:tc>
        <w:tc>
          <w:tcPr>
            <w:tcW w:type="dxa" w:w="1440"/>
          </w:tcPr>
          <w:p/>
        </w:tc>
      </w:tr>
      <w:tr>
        <w:tc>
          <w:tcPr>
            <w:tcW w:type="dxa" w:w="1440"/>
          </w:tcPr>
          <w:p>
            <w:r>
              <w:t>DB-008</w:t>
            </w:r>
          </w:p>
        </w:tc>
        <w:tc>
          <w:tcPr>
            <w:tcW w:type="dxa" w:w="1440"/>
          </w:tcPr>
          <w:p>
            <w:r>
              <w:t>MongoDB transactions should protect multi-record critical workflows</w:t>
            </w:r>
          </w:p>
        </w:tc>
        <w:tc>
          <w:tcPr>
            <w:tcW w:type="dxa" w:w="1440"/>
          </w:tcPr>
          <w:p>
            <w:r>
              <w:t>Payment reconciliation, audit + domain change, and some bulk operations can require atomicity.</w:t>
            </w:r>
          </w:p>
        </w:tc>
        <w:tc>
          <w:tcPr>
            <w:tcW w:type="dxa" w:w="1440"/>
          </w:tcPr>
          <w:p>
            <w:r>
              <w:t>No transaction boundary was evidenced in the inspected model snippets.</w:t>
            </w:r>
          </w:p>
        </w:tc>
        <w:tc>
          <w:tcPr>
            <w:tcW w:type="dxa" w:w="1440"/>
          </w:tcPr>
          <w:p>
            <w:r>
              <w:t>Use MongoDB transactions for multi-document financial/security workflows where the deployment topology supports them.</w:t>
            </w:r>
          </w:p>
        </w:tc>
        <w:tc>
          <w:tcPr>
            <w:tcW w:type="dxa" w:w="1440"/>
          </w:tcPr>
          <w:p/>
        </w:tc>
      </w:tr>
      <w:tr>
        <w:tc>
          <w:tcPr>
            <w:tcW w:type="dxa" w:w="1440"/>
          </w:tcPr>
          <w:p>
            <w:r>
              <w:t>DB-009</w:t>
            </w:r>
          </w:p>
        </w:tc>
        <w:tc>
          <w:tcPr>
            <w:tcW w:type="dxa" w:w="1440"/>
          </w:tcPr>
          <w:p>
            <w:r>
              <w:t>JSON fallback remains architecturally inconsistent with the locked production decision</w:t>
            </w:r>
          </w:p>
        </w:tc>
        <w:tc>
          <w:tcPr>
            <w:tcW w:type="dxa" w:w="1440"/>
          </w:tcPr>
          <w:p>
            <w:r>
              <w:t>A fallback store can cause different behavior, constraints and security semantics from MongoDB.</w:t>
            </w:r>
          </w:p>
        </w:tc>
        <w:tc>
          <w:tcPr>
            <w:tcW w:type="dxa" w:w="1440"/>
          </w:tcPr>
          <w:p>
            <w:r>
              <w:t>Models contain jsonModel fallback branches alongside MongoDB branches. fileciteturn303file0 fileciteturn304file0</w:t>
            </w:r>
          </w:p>
        </w:tc>
        <w:tc>
          <w:tcPr>
            <w:tcW w:type="dxa" w:w="1440"/>
          </w:tcPr>
          <w:p>
            <w:r>
              <w:t>Keep fallback only for explicitly isolated development/testing if desired; production must fail fast when MongoDB is unavailable.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Frontend has a single API wrapper with /api/v1 as the default</w:t>
            </w:r>
          </w:p>
        </w:tc>
        <w:tc>
          <w:tcPr>
            <w:tcW w:type="dxa" w:w="1440"/>
          </w:tcPr>
          <w:p>
            <w:r>
              <w:t>This is a good foundation for centralizing transport behavior.</w:t>
            </w:r>
          </w:p>
        </w:tc>
        <w:tc>
          <w:tcPr>
            <w:tcW w:type="dxa" w:w="1440"/>
          </w:tcPr>
          <w:p>
            <w:r>
              <w:t>frontend/src/services/api.js sets BASE to VITE_API_URL or /api/v1 and centralizes GET/POST/PUT/DELETE/error parsing. fileciteturn308file0</w:t>
            </w:r>
          </w:p>
        </w:tc>
        <w:tc>
          <w:tcPr>
            <w:tcW w:type="dxa" w:w="1440"/>
          </w:tcPr>
          <w:p>
            <w:r>
              <w:t>Retain and expand this into the canonical typed API client; remove direct fetch calls from feature components.</w:t>
            </w:r>
          </w:p>
        </w:tc>
        <w:tc>
          <w:tcPr>
            <w:tcW w:type="dxa" w:w="1440"/>
          </w:tcPr>
          <w:p/>
        </w:tc>
      </w:tr>
      <w:tr>
        <w:tc>
          <w:tcPr>
            <w:tcW w:type="dxa" w:w="1440"/>
          </w:tcPr>
          <w:p>
            <w:r>
              <w:t>API-002</w:t>
            </w:r>
          </w:p>
        </w:tc>
        <w:tc>
          <w:tcPr>
            <w:tcW w:type="dxa" w:w="1440"/>
          </w:tcPr>
          <w:p>
            <w:r>
              <w:t>Frontend stores the Admin bearer token in localStorage</w:t>
            </w:r>
          </w:p>
        </w:tc>
        <w:tc>
          <w:tcPr>
            <w:tcW w:type="dxa" w:w="1440"/>
          </w:tcPr>
          <w:p>
            <w:r>
              <w:t>This creates a browser token-theft/XSS exposure, especially given the current raw-password token design.</w:t>
            </w:r>
          </w:p>
        </w:tc>
        <w:tc>
          <w:tcPr>
            <w:tcW w:type="dxa" w:w="1440"/>
          </w:tcPr>
          <w:p>
            <w:r>
              <w:t>api.js reads spandana_admin_token from localStorage and sends it as Bearer. fileciteturn308file0</w:t>
            </w:r>
          </w:p>
        </w:tc>
        <w:tc>
          <w:tcPr>
            <w:tcW w:type="dxa" w:w="1440"/>
          </w:tcPr>
          <w:p>
            <w:r>
              <w:t>After auth redesign, prefer HttpOnly Secure session cookies or a carefully designed short-lived token strategy; never store passwords/session secrets in localStorage.</w:t>
            </w:r>
          </w:p>
        </w:tc>
        <w:tc>
          <w:tcPr>
            <w:tcW w:type="dxa" w:w="1440"/>
          </w:tcPr>
          <w:p/>
        </w:tc>
      </w:tr>
      <w:tr>
        <w:tc>
          <w:tcPr>
            <w:tcW w:type="dxa" w:w="1440"/>
          </w:tcPr>
          <w:p>
            <w:r>
              <w:t>API-003</w:t>
            </w:r>
          </w:p>
        </w:tc>
        <w:tc>
          <w:tcPr>
            <w:tcW w:type="dxa" w:w="1440"/>
          </w:tcPr>
          <w:p>
            <w:r>
              <w:t>Backend publicly documents a large route surface, but docs are manually maintained</w:t>
            </w:r>
          </w:p>
        </w:tc>
        <w:tc>
          <w:tcPr>
            <w:tcW w:type="dxa" w:w="1440"/>
          </w:tcPr>
          <w:p>
            <w:r>
              <w:t>Manual API documentation can drift from actual route behavior.</w:t>
            </w:r>
          </w:p>
        </w:tc>
        <w:tc>
          <w:tcPr>
            <w:tcW w:type="dxa" w:w="1440"/>
          </w:tcPr>
          <w:p>
            <w:r>
              <w:t>v1 /docs hardcodes endpoint metadata and auth flags. fileciteturn309file0</w:t>
            </w:r>
          </w:p>
        </w:tc>
        <w:tc>
          <w:tcPr>
            <w:tcW w:type="dxa" w:w="1440"/>
          </w:tcPr>
          <w:p>
            <w:r>
              <w:t>Generate/validate API contracts from route schemas or a versioned OpenAPI specification; test docs against actual endpoints.</w:t>
            </w:r>
          </w:p>
        </w:tc>
        <w:tc>
          <w:tcPr>
            <w:tcW w:type="dxa" w:w="1440"/>
          </w:tcPr>
          <w:p/>
        </w:tc>
      </w:tr>
      <w:tr>
        <w:tc>
          <w:tcPr>
            <w:tcW w:type="dxa" w:w="1440"/>
          </w:tcPr>
          <w:p>
            <w:r>
              <w:t>API-004</w:t>
            </w:r>
          </w:p>
        </w:tc>
        <w:tc>
          <w:tcPr>
            <w:tcW w:type="dxa" w:w="1440"/>
          </w:tcPr>
          <w:p>
            <w:r>
              <w:t>API docs expose storage mode including json-fallback</w:t>
            </w:r>
          </w:p>
        </w:tc>
        <w:tc>
          <w:tcPr>
            <w:tcW w:type="dxa" w:w="1440"/>
          </w:tcPr>
          <w:p>
            <w:r>
              <w:t>The status endpoint reveals whether production is running on JSON fallback, which conflicts with the locked architecture and may expose operational information publicly.</w:t>
            </w:r>
          </w:p>
        </w:tc>
        <w:tc>
          <w:tcPr>
            <w:tcW w:type="dxa" w:w="1440"/>
          </w:tcPr>
          <w:p>
            <w:r>
              <w:t>/status returns storage.mongo configuration/connection and mode, and /docs describes endpoints publicly. fileciteturn309file0</w:t>
            </w:r>
          </w:p>
        </w:tc>
        <w:tc>
          <w:tcPr>
            <w:tcW w:type="dxa" w:w="1440"/>
          </w:tcPr>
          <w:p>
            <w:r>
              <w:t>Production health endpoints should expose only safe liveness/readiness data; remove public storage-mode details and prohibit production fallback.</w:t>
            </w:r>
          </w:p>
        </w:tc>
        <w:tc>
          <w:tcPr>
            <w:tcW w:type="dxa" w:w="1440"/>
          </w:tcPr>
          <w:p/>
        </w:tc>
      </w:tr>
      <w:tr>
        <w:tc>
          <w:tcPr>
            <w:tcW w:type="dxa" w:w="1440"/>
          </w:tcPr>
          <w:p>
            <w:r>
              <w:t>API-005</w:t>
            </w:r>
          </w:p>
        </w:tc>
        <w:tc>
          <w:tcPr>
            <w:tcW w:type="dxa" w:w="1440"/>
          </w:tcPr>
          <w:p>
            <w:r>
              <w:t>Global error wrapper assumes JSON errors but contract needs a standard shape</w:t>
            </w:r>
          </w:p>
        </w:tc>
        <w:tc>
          <w:tcPr>
            <w:tcW w:type="dxa" w:w="1440"/>
          </w:tcPr>
          <w:p>
            <w:r>
              <w:t>Different controllers may return different error payloads/status codes; frontend currently expects e.error.</w:t>
            </w:r>
          </w:p>
        </w:tc>
        <w:tc>
          <w:tcPr>
            <w:tcW w:type="dxa" w:w="1440"/>
          </w:tcPr>
          <w:p>
            <w:r>
              <w:t>api.js parses {error} for non-2xx responses. fileciteturn308file0</w:t>
            </w:r>
          </w:p>
        </w:tc>
        <w:tc>
          <w:tcPr>
            <w:tcW w:type="dxa" w:w="1440"/>
          </w:tcPr>
          <w:p>
            <w:r>
              <w:t>Define standard error envelope: code, message, details/requestId; map validation/auth/not-found/conflict/rate-limit/server errors consistently.</w:t>
            </w:r>
          </w:p>
        </w:tc>
        <w:tc>
          <w:tcPr>
            <w:tcW w:type="dxa" w:w="1440"/>
          </w:tcPr>
          <w:p/>
        </w:tc>
      </w:tr>
      <w:tr>
        <w:tc>
          <w:tcPr>
            <w:tcW w:type="dxa" w:w="1440"/>
          </w:tcPr>
          <w:p>
            <w:r>
              <w:t>API-006</w:t>
            </w:r>
          </w:p>
        </w:tc>
        <w:tc>
          <w:tcPr>
            <w:tcW w:type="dxa" w:w="1440"/>
          </w:tcPr>
          <w:p>
            <w:r>
              <w:t>Validation needs a centralized schema contract</w:t>
            </w:r>
          </w:p>
        </w:tc>
        <w:tc>
          <w:tcPr>
            <w:tcW w:type="dxa" w:w="1440"/>
          </w:tcPr>
          <w:p>
            <w:r>
              <w:t>Route registration alone does not guarantee body/query/param validation.</w:t>
            </w:r>
          </w:p>
        </w:tc>
        <w:tc>
          <w:tcPr>
            <w:tcW w:type="dxa" w:w="1440"/>
          </w:tcPr>
          <w:p>
            <w:r>
              <w:t>The v1 router lists endpoints but does not itself establish schemas for request bodies or query parameters. fileciteturn309file0</w:t>
            </w:r>
          </w:p>
        </w:tc>
        <w:tc>
          <w:tcPr>
            <w:tcW w:type="dxa" w:w="1440"/>
          </w:tcPr>
          <w:p>
            <w:r>
              <w:t>Use shared validation schemas (e.g. Zod/Joi/express-validator) at API boundaries and derive TypeScript/OpenAPI contracts where practical.</w:t>
            </w:r>
          </w:p>
        </w:tc>
        <w:tc>
          <w:tcPr>
            <w:tcW w:type="dxa" w:w="1440"/>
          </w:tcPr>
          <w:p/>
        </w:tc>
      </w:tr>
      <w:tr>
        <w:tc>
          <w:tcPr>
            <w:tcW w:type="dxa" w:w="1440"/>
          </w:tcPr>
          <w:p>
            <w:r>
              <w:t>API-007</w:t>
            </w:r>
          </w:p>
        </w:tc>
        <w:tc>
          <w:tcPr>
            <w:tcW w:type="dxa" w:w="1440"/>
          </w:tcPr>
          <w:p>
            <w:r>
              <w:t>Pagination contract exists but needs uniform enforcement</w:t>
            </w:r>
          </w:p>
        </w:tc>
        <w:tc>
          <w:tcPr>
            <w:tcW w:type="dxa" w:w="1440"/>
          </w:tcPr>
          <w:p>
            <w:r>
              <w:t>Docs say list endpoints accept page/limit, but individual routes/models must consistently apply limits, sorting and response metadata.</w:t>
            </w:r>
          </w:p>
        </w:tc>
        <w:tc>
          <w:tcPr>
            <w:tcW w:type="dxa" w:w="1440"/>
          </w:tcPr>
          <w:p>
            <w:r>
              <w:t>API docs describe pagination globally. fileciteturn309file0 Phase 69 identified a 1000-record middleware default.</w:t>
            </w:r>
          </w:p>
        </w:tc>
        <w:tc>
          <w:tcPr>
            <w:tcW w:type="dxa" w:w="1440"/>
          </w:tcPr>
          <w:p>
            <w:r>
              <w:t>Define one response contract: data/items, page, limit, total, totalPages (or cursor) and endpoint-specific maximums.</w:t>
            </w:r>
          </w:p>
        </w:tc>
        <w:tc>
          <w:tcPr>
            <w:tcW w:type="dxa" w:w="1440"/>
          </w:tcPr>
          <w:p/>
        </w:tc>
      </w:tr>
      <w:tr>
        <w:tc>
          <w:tcPr>
            <w:tcW w:type="dxa" w:w="1440"/>
          </w:tcPr>
          <w:p>
            <w:r>
              <w:t>API-008</w:t>
            </w:r>
          </w:p>
        </w:tc>
        <w:tc>
          <w:tcPr>
            <w:tcW w:type="dxa" w:w="1440"/>
          </w:tcPr>
          <w:p>
            <w:r>
              <w:t>HTTP method surface is narrower than the domain workflows now required</w:t>
            </w:r>
          </w:p>
        </w:tc>
        <w:tc>
          <w:tcPr>
            <w:tcW w:type="dxa" w:w="1440"/>
          </w:tcPr>
          <w:p>
            <w:r>
              <w:t>Current documented API supports basic CRUD, but future donation reconciliation, audit, permissions, privacy requests and lifecycle actions need explicit domain endpoints rather than generic updates.</w:t>
            </w:r>
          </w:p>
        </w:tc>
        <w:tc>
          <w:tcPr>
            <w:tcW w:type="dxa" w:w="1440"/>
          </w:tcPr>
          <w:p>
            <w:r>
              <w:t>The route docs show basic resource operations and authentication endpoints. fileciteturn309file0</w:t>
            </w:r>
          </w:p>
        </w:tc>
        <w:tc>
          <w:tcPr>
            <w:tcW w:type="dxa" w:w="1440"/>
          </w:tcPr>
          <w:p>
            <w:r>
              <w:t>Design explicit commands for sensitive workflows: publish, reconcile, approve, revoke, anonymize, restore, etc., with authorization and audit.</w:t>
            </w:r>
          </w:p>
        </w:tc>
        <w:tc>
          <w:tcPr>
            <w:tcW w:type="dxa" w:w="1440"/>
          </w:tcPr>
          <w:p/>
        </w:tc>
      </w:tr>
      <w:tr>
        <w:tc>
          <w:tcPr>
            <w:tcW w:type="dxa" w:w="1440"/>
          </w:tcPr>
          <w:p>
            <w:r>
              <w:t>API-009</w:t>
            </w:r>
          </w:p>
        </w:tc>
        <w:tc>
          <w:tcPr>
            <w:tcW w:type="dxa" w:w="1440"/>
          </w:tcPr>
          <w:p>
            <w:r>
              <w:t>The status endpoint is unauthenticated</w:t>
            </w:r>
          </w:p>
        </w:tc>
        <w:tc>
          <w:tcPr>
            <w:tcW w:type="dxa" w:w="1440"/>
          </w:tcPr>
          <w:p>
            <w:r>
              <w:t>Operational database state is exposed publicly.</w:t>
            </w:r>
          </w:p>
        </w:tc>
        <w:tc>
          <w:tcPr>
            <w:tcW w:type="dxa" w:w="1440"/>
          </w:tcPr>
          <w:p>
            <w:r>
              <w:t>/status is registered before auth and returns Mongo configuration/connection information. fileciteturn309file0</w:t>
            </w:r>
          </w:p>
        </w:tc>
        <w:tc>
          <w:tcPr>
            <w:tcW w:type="dxa" w:w="1440"/>
          </w:tcPr>
          <w:p>
            <w:r>
              <w:t>Split public liveness from protected readiness/diagnostics; don't expose DB configuration/connection state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FLOW-001</w:t>
            </w:r>
          </w:p>
        </w:tc>
        <w:tc>
          <w:tcPr>
            <w:tcW w:type="dxa" w:w="1440"/>
          </w:tcPr>
          <w:p>
            <w:r>
              <w:t>Volunteer frontend requires fields that backend accepts as optional</w:t>
            </w:r>
          </w:p>
        </w:tc>
        <w:tc>
          <w:tcPr>
            <w:tcW w:type="dxa" w:w="1440"/>
          </w:tcPr>
          <w:p>
            <w:r>
              <w:t>Client UX says DOB, phone, address, occupation, motivation, areas and availability are required, while server schema makes most optional.</w:t>
            </w:r>
          </w:p>
        </w:tc>
        <w:tc>
          <w:tcPr>
            <w:tcW w:type="dxa" w:w="1440"/>
          </w:tcPr>
          <w:p>
            <w:r>
              <w:t>frontend Zod schema requires several fields; backend VolunteerSchema marks them optional. fileciteturn310file0 fileciteturn311file0</w:t>
            </w:r>
          </w:p>
        </w:tc>
        <w:tc>
          <w:tcPr>
            <w:tcW w:type="dxa" w:w="1440"/>
          </w:tcPr>
          <w:p>
            <w:r>
              <w:t>Define the authoritative business contract once and enforce equivalent rules server-side; frontend validation should mirror it for UX.</w:t>
            </w:r>
          </w:p>
        </w:tc>
        <w:tc>
          <w:tcPr>
            <w:tcW w:type="dxa" w:w="1440"/>
          </w:tcPr>
          <w:p/>
        </w:tc>
      </w:tr>
      <w:tr>
        <w:tc>
          <w:tcPr>
            <w:tcW w:type="dxa" w:w="1440"/>
          </w:tcPr>
          <w:p>
            <w:r>
              <w:t>FLOW-002</w:t>
            </w:r>
          </w:p>
        </w:tc>
        <w:tc>
          <w:tcPr>
            <w:tcW w:type="dxa" w:w="1440"/>
          </w:tcPr>
          <w:p>
            <w:r>
              <w:t>Age is calculated client-side and submitted as a string</w:t>
            </w:r>
          </w:p>
        </w:tc>
        <w:tc>
          <w:tcPr>
            <w:tcW w:type="dxa" w:w="1440"/>
          </w:tcPr>
          <w:p>
            <w:r>
              <w:t>Age is derived from DOB and can be manipulated; it should not be a trusted persisted authority.</w:t>
            </w:r>
          </w:p>
        </w:tc>
        <w:tc>
          <w:tcPr>
            <w:tcW w:type="dxa" w:w="1440"/>
          </w:tcPr>
          <w:p>
            <w:r>
              <w:t>frontend submits age from dobInfo; backend accepts age as optional string and model stores age as String. fileciteturn310file0 fileciteturn311file0 fileciteturn313file0</w:t>
            </w:r>
          </w:p>
        </w:tc>
        <w:tc>
          <w:tcPr>
            <w:tcW w:type="dxa" w:w="1440"/>
          </w:tcPr>
          <w:p>
            <w:r>
              <w:t>Store DOB as the source of truth; derive age when needed or calculate server-side for workflow decisions. Do not trust client age.</w:t>
            </w:r>
          </w:p>
        </w:tc>
        <w:tc>
          <w:tcPr>
            <w:tcW w:type="dxa" w:w="1440"/>
          </w:tcPr>
          <w:p/>
        </w:tc>
      </w:tr>
      <w:tr>
        <w:tc>
          <w:tcPr>
            <w:tcW w:type="dxa" w:w="1440"/>
          </w:tcPr>
          <w:p>
            <w:r>
              <w:t>FLOW-003</w:t>
            </w:r>
          </w:p>
        </w:tc>
        <w:tc>
          <w:tcPr>
            <w:tcW w:type="dxa" w:w="1440"/>
          </w:tcPr>
          <w:p>
            <w:r>
              <w:t>Minor/children rules exist only in frontend validation</w:t>
            </w:r>
          </w:p>
        </w:tc>
        <w:tc>
          <w:tcPr>
            <w:tcW w:type="dxa" w:w="1440"/>
          </w:tcPr>
          <w:p>
            <w:r>
              <w:t>A malicious client can bypass frontend Zod validation and post directly to the API.</w:t>
            </w:r>
          </w:p>
        </w:tc>
        <w:tc>
          <w:tcPr>
            <w:tcW w:type="dxa" w:w="1440"/>
          </w:tcPr>
          <w:p>
            <w:r>
              <w:t>Frontend requires emergency contact for under-18 and children declaration for Education &amp; Outreach; backend schema does not enforce those conditional rules. fileciteturn310file0 fileciteturn311file0</w:t>
            </w:r>
          </w:p>
        </w:tc>
        <w:tc>
          <w:tcPr>
            <w:tcW w:type="dxa" w:w="1440"/>
          </w:tcPr>
          <w:p>
            <w:r>
              <w:t>Move all security/business-critical conditional validation to the backend and keep frontend validation as a matching UX layer.</w:t>
            </w:r>
          </w:p>
        </w:tc>
        <w:tc>
          <w:tcPr>
            <w:tcW w:type="dxa" w:w="1440"/>
          </w:tcPr>
          <w:p/>
        </w:tc>
      </w:tr>
      <w:tr>
        <w:tc>
          <w:tcPr>
            <w:tcW w:type="dxa" w:w="1440"/>
          </w:tcPr>
          <w:p>
            <w:r>
              <w:t>FLOW-004</w:t>
            </w:r>
          </w:p>
        </w:tc>
        <w:tc>
          <w:tcPr>
            <w:tcW w:type="dxa" w:w="1440"/>
          </w:tcPr>
          <w:p>
            <w:r>
              <w:t>Volunteer submission triggers email fire-and-forget after DB create</w:t>
            </w:r>
          </w:p>
        </w:tc>
        <w:tc>
          <w:tcPr>
            <w:tcW w:type="dxa" w:w="1440"/>
          </w:tcPr>
          <w:p>
            <w:r>
              <w:t>The application record succeeds even if notification fails, with no durable delivery state.</w:t>
            </w:r>
          </w:p>
        </w:tc>
        <w:tc>
          <w:tcPr>
            <w:tcW w:type="dxa" w:w="1440"/>
          </w:tcPr>
          <w:p>
            <w:r>
              <w:t>Controller creates Volunteer then calls sendVolunteerAlert(...).catch(() =&gt; {}) and returns success. fileciteturn312file0</w:t>
            </w:r>
          </w:p>
        </w:tc>
        <w:tc>
          <w:tcPr>
            <w:tcW w:type="dxa" w:w="1440"/>
          </w:tcPr>
          <w:p>
            <w:r>
              <w:t>Use the Phase 71 outbox/notification model; preserve application success while tracking notification delivery separately.</w:t>
            </w:r>
          </w:p>
        </w:tc>
        <w:tc>
          <w:tcPr>
            <w:tcW w:type="dxa" w:w="1440"/>
          </w:tcPr>
          <w:p/>
        </w:tc>
      </w:tr>
      <w:tr>
        <w:tc>
          <w:tcPr>
            <w:tcW w:type="dxa" w:w="1440"/>
          </w:tcPr>
          <w:p>
            <w:r>
              <w:t>FLOW-005</w:t>
            </w:r>
          </w:p>
        </w:tc>
        <w:tc>
          <w:tcPr>
            <w:tcW w:type="dxa" w:w="1440"/>
          </w:tcPr>
          <w:p>
            <w:r>
              <w:t>Admin volunteer listing loads all records before slicing in memory</w:t>
            </w:r>
          </w:p>
        </w:tc>
        <w:tc>
          <w:tcPr>
            <w:tcW w:type="dxa" w:w="1440"/>
          </w:tcPr>
          <w:p>
            <w:r>
              <w:t>This defeats database-level pagination and becomes expensive as applications grow.</w:t>
            </w:r>
          </w:p>
        </w:tc>
        <w:tc>
          <w:tcPr>
            <w:tcW w:type="dxa" w:w="1440"/>
          </w:tcPr>
          <w:p>
            <w:r>
              <w:t>listAll calls Volunteer.getAll() then all.slice(skip, skip+limit). fileciteturn312file0</w:t>
            </w:r>
          </w:p>
        </w:tc>
        <w:tc>
          <w:tcPr>
            <w:tcW w:type="dxa" w:w="1440"/>
          </w:tcPr>
          <w:p>
            <w:r>
              <w:t>Push pagination, filtering and sorting into MongoDB queries and return consistent pagination metadata.</w:t>
            </w:r>
          </w:p>
        </w:tc>
        <w:tc>
          <w:tcPr>
            <w:tcW w:type="dxa" w:w="1440"/>
          </w:tcPr>
          <w:p/>
        </w:tc>
      </w:tr>
      <w:tr>
        <w:tc>
          <w:tcPr>
            <w:tcW w:type="dxa" w:w="1440"/>
          </w:tcPr>
          <w:p>
            <w:r>
              <w:t>FLOW-006</w:t>
            </w:r>
          </w:p>
        </w:tc>
        <w:tc>
          <w:tcPr>
            <w:tcW w:type="dxa" w:w="1440"/>
          </w:tcPr>
          <w:p>
            <w:r>
              <w:t>Volunteer delete is hard delete with no visible audit/status workflow</w:t>
            </w:r>
          </w:p>
        </w:tc>
        <w:tc>
          <w:tcPr>
            <w:tcW w:type="dxa" w:w="1440"/>
          </w:tcPr>
          <w:p>
            <w:r>
              <w:t>Deleting an application destroys the record and bypasses the lifecycle model we established.</w:t>
            </w:r>
          </w:p>
        </w:tc>
        <w:tc>
          <w:tcPr>
            <w:tcW w:type="dxa" w:w="1440"/>
          </w:tcPr>
          <w:p>
            <w:r>
              <w:t>DELETE /admin/volunteers/:id calls Volunteer.delete, which uses findByIdAndDelete in MongoDB. fileciteturn311file0 fileciteturn313file0</w:t>
            </w:r>
          </w:p>
        </w:tc>
        <w:tc>
          <w:tcPr>
            <w:tcW w:type="dxa" w:w="1440"/>
          </w:tcPr>
          <w:p>
            <w:r>
              <w:t>Replace with status/deactivation/soft-delete where appropriate, retain audit history and restrict permanent purge to exceptional workflows.</w:t>
            </w:r>
          </w:p>
        </w:tc>
        <w:tc>
          <w:tcPr>
            <w:tcW w:type="dxa" w:w="1440"/>
          </w:tcPr>
          <w:p/>
        </w:tc>
      </w:tr>
      <w:tr>
        <w:tc>
          <w:tcPr>
            <w:tcW w:type="dxa" w:w="1440"/>
          </w:tcPr>
          <w:p>
            <w:r>
              <w:t>FLOW-007</w:t>
            </w:r>
          </w:p>
        </w:tc>
        <w:tc>
          <w:tcPr>
            <w:tcW w:type="dxa" w:w="1440"/>
          </w:tcPr>
          <w:p>
            <w:r>
              <w:t>Volunteer model lacks normalized/unique applicant identity and application lifecycle</w:t>
            </w:r>
          </w:p>
        </w:tc>
        <w:tc>
          <w:tcPr>
            <w:tcW w:type="dxa" w:w="1440"/>
          </w:tcPr>
          <w:p>
            <w:r>
              <w:t>Repeated applications can be created and there is no visible NEW/REVIEWING/APPROVED/REJECTED state in the model.</w:t>
            </w:r>
          </w:p>
        </w:tc>
        <w:tc>
          <w:tcPr>
            <w:tcW w:type="dxa" w:w="1440"/>
          </w:tcPr>
          <w:p>
            <w:r>
              <w:t>Volunteer schema has email but no unique index/status field; controller create always inserts. fileciteturn313file0</w:t>
            </w:r>
          </w:p>
        </w:tc>
        <w:tc>
          <w:tcPr>
            <w:tcW w:type="dxa" w:w="1440"/>
          </w:tcPr>
          <w:p>
            <w:r>
              <w:t>Add normalized identity/duplicate-detection strategy, application status, reviewer/assignment fields and timestamps; decide whether duplicate submissions create a new application or link to an existing profile.</w:t>
            </w:r>
          </w:p>
        </w:tc>
        <w:tc>
          <w:tcPr>
            <w:tcW w:type="dxa" w:w="1440"/>
          </w:tcPr>
          <w:p/>
        </w:tc>
      </w:tr>
      <w:tr>
        <w:tc>
          <w:tcPr>
            <w:tcW w:type="dxa" w:w="1440"/>
          </w:tcPr>
          <w:p>
            <w:r>
              <w:t>FLOW-008</w:t>
            </w:r>
          </w:p>
        </w:tc>
        <w:tc>
          <w:tcPr>
            <w:tcW w:type="dxa" w:w="1440"/>
          </w:tcPr>
          <w:p>
            <w:r>
              <w:t>Frontend uses both /api/settings and /api/v1/volunteers</w:t>
            </w:r>
          </w:p>
        </w:tc>
        <w:tc>
          <w:tcPr>
            <w:tcW w:type="dxa" w:w="1440"/>
          </w:tcPr>
          <w:p>
            <w:r>
              <w:t>Different base paths create migration drift and can bypass the central API client.</w:t>
            </w:r>
          </w:p>
        </w:tc>
        <w:tc>
          <w:tcPr>
            <w:tcW w:type="dxa" w:w="1440"/>
          </w:tcPr>
          <w:p>
            <w:r>
              <w:t>Volunteer page fetches /api/settings directly but posts to /api/v1/volunteers. fileciteturn310file0</w:t>
            </w:r>
          </w:p>
        </w:tc>
        <w:tc>
          <w:tcPr>
            <w:tcW w:type="dxa" w:w="1440"/>
          </w:tcPr>
          <w:p>
            <w:r>
              <w:t>Migrate feature code to one canonical API client/base path; retire legacy /api usage after compatibility period.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ADMIN-001</w:t>
            </w:r>
          </w:p>
        </w:tc>
        <w:tc>
          <w:tcPr>
            <w:tcW w:type="dxa" w:w="1440"/>
          </w:tcPr>
          <w:p>
            <w:r>
              <w:t>Admin panel has broad functional coverage</w:t>
            </w:r>
          </w:p>
        </w:tc>
        <w:tc>
          <w:tcPr>
            <w:tcW w:type="dxa" w:w="1440"/>
          </w:tcPr>
          <w:p>
            <w:r>
              <w:t>The shell includes dashboard, content, programs, health, community, volunteer, subscribers, team, SEO, shop, games and other modules.</w:t>
            </w:r>
          </w:p>
        </w:tc>
        <w:tc>
          <w:tcPr>
            <w:tcW w:type="dxa" w:w="1440"/>
          </w:tcPr>
          <w:p>
            <w:r>
              <w:t>Architecture inventory documents 30 tab files and the Admin shell imports the major operational/content tabs. fileciteturn317file0 fileciteturn318file0</w:t>
            </w:r>
          </w:p>
        </w:tc>
        <w:tc>
          <w:tcPr>
            <w:tcW w:type="dxa" w:w="1440"/>
          </w:tcPr>
          <w:p>
            <w:r>
              <w:t>Retain the broad module coverage; reorganize by role/permission rather than removing functionality.</w:t>
            </w:r>
          </w:p>
        </w:tc>
        <w:tc>
          <w:tcPr>
            <w:tcW w:type="dxa" w:w="1440"/>
          </w:tcPr>
          <w:p/>
        </w:tc>
      </w:tr>
      <w:tr>
        <w:tc>
          <w:tcPr>
            <w:tcW w:type="dxa" w:w="1440"/>
          </w:tcPr>
          <w:p>
            <w:r>
              <w:t>ADMIN-002</w:t>
            </w:r>
          </w:p>
        </w:tc>
        <w:tc>
          <w:tcPr>
            <w:tcW w:type="dxa" w:w="1440"/>
          </w:tcPr>
          <w:p>
            <w:r>
              <w:t>Volunteer administration is currently view/search/export/delete rather than case workflow</w:t>
            </w:r>
          </w:p>
        </w:tc>
        <w:tc>
          <w:tcPr>
            <w:tcW w:type="dxa" w:w="1440"/>
          </w:tcPr>
          <w:p>
            <w:r>
              <w:t>Operational teams need status, reviewer, assignment, notes, follow-up and decision history.</w:t>
            </w:r>
          </w:p>
        </w:tc>
        <w:tc>
          <w:tcPr>
            <w:tcW w:type="dxa" w:w="1440"/>
          </w:tcPr>
          <w:p>
            <w:r>
              <w:t>VolunteerAppsTab supports load, search, CSV export, expand and hard delete; no status/reviewer workflow is visible. fileciteturn319file0</w:t>
            </w:r>
          </w:p>
        </w:tc>
        <w:tc>
          <w:tcPr>
            <w:tcW w:type="dxa" w:w="1440"/>
          </w:tcPr>
          <w:p>
            <w:r>
              <w:t>Build governed volunteer case workflow: NEW, REVIEWING, CONTACTED, APPROVED, REJECTED, WAITLISTED, WITHDRAWN; assignment, notes, next action, timestamps and audit.</w:t>
            </w:r>
          </w:p>
        </w:tc>
        <w:tc>
          <w:tcPr>
            <w:tcW w:type="dxa" w:w="1440"/>
          </w:tcPr>
          <w:p/>
        </w:tc>
      </w:tr>
      <w:tr>
        <w:tc>
          <w:tcPr>
            <w:tcW w:type="dxa" w:w="1440"/>
          </w:tcPr>
          <w:p>
            <w:r>
              <w:t>ADMIN-003</w:t>
            </w:r>
          </w:p>
        </w:tc>
        <w:tc>
          <w:tcPr>
            <w:tcW w:type="dxa" w:w="1440"/>
          </w:tcPr>
          <w:p>
            <w:r>
              <w:t>Volunteer Admin uses legacy /api endpoints</w:t>
            </w:r>
          </w:p>
        </w:tc>
        <w:tc>
          <w:tcPr>
            <w:tcW w:type="dxa" w:w="1440"/>
          </w:tcPr>
          <w:p>
            <w:r>
              <w:t>This bypasses the canonical /api/v1 client and creates contract drift.</w:t>
            </w:r>
          </w:p>
        </w:tc>
        <w:tc>
          <w:tcPr>
            <w:tcW w:type="dxa" w:w="1440"/>
          </w:tcPr>
          <w:p>
            <w:r>
              <w:t>VolunteerAppsTab calls /api/admin/volunteers and /api/admin/volunteers/:id. fileciteturn319file0</w:t>
            </w:r>
          </w:p>
        </w:tc>
        <w:tc>
          <w:tcPr>
            <w:tcW w:type="dxa" w:w="1440"/>
          </w:tcPr>
          <w:p>
            <w:r>
              <w:t>Migrate to canonical API client and /api/v1.</w:t>
            </w:r>
          </w:p>
        </w:tc>
        <w:tc>
          <w:tcPr>
            <w:tcW w:type="dxa" w:w="1440"/>
          </w:tcPr>
          <w:p/>
        </w:tc>
      </w:tr>
      <w:tr>
        <w:tc>
          <w:tcPr>
            <w:tcW w:type="dxa" w:w="1440"/>
          </w:tcPr>
          <w:p>
            <w:r>
              <w:t>ADMIN-004</w:t>
            </w:r>
          </w:p>
        </w:tc>
        <w:tc>
          <w:tcPr>
            <w:tcW w:type="dxa" w:w="1440"/>
          </w:tcPr>
          <w:p>
            <w:r>
              <w:t>Volunteer Admin loads all records and filters client-side</w:t>
            </w:r>
          </w:p>
        </w:tc>
        <w:tc>
          <w:tcPr>
            <w:tcW w:type="dxa" w:w="1440"/>
          </w:tcPr>
          <w:p>
            <w:r>
              <w:t>This creates scalability and privacy exposure because the browser receives the entire application dataset before search filtering.</w:t>
            </w:r>
          </w:p>
        </w:tc>
        <w:tc>
          <w:tcPr>
            <w:tcW w:type="dxa" w:w="1440"/>
          </w:tcPr>
          <w:p>
            <w:r>
              <w:t>VolunteerAppsTab fetches all applications then filters locally by name/email/occupation. fileciteturn319file0</w:t>
            </w:r>
          </w:p>
        </w:tc>
        <w:tc>
          <w:tcPr>
            <w:tcW w:type="dxa" w:w="1440"/>
          </w:tcPr>
          <w:p>
            <w:r>
              <w:t>Server-side search/filter/pagination; return only records permitted by the user's scope.</w:t>
            </w:r>
          </w:p>
        </w:tc>
        <w:tc>
          <w:tcPr>
            <w:tcW w:type="dxa" w:w="1440"/>
          </w:tcPr>
          <w:p/>
        </w:tc>
      </w:tr>
      <w:tr>
        <w:tc>
          <w:tcPr>
            <w:tcW w:type="dxa" w:w="1440"/>
          </w:tcPr>
          <w:p>
            <w:r>
              <w:t>ADMIN-005</w:t>
            </w:r>
          </w:p>
        </w:tc>
        <w:tc>
          <w:tcPr>
            <w:tcW w:type="dxa" w:w="1440"/>
          </w:tcPr>
          <w:p>
            <w:r>
              <w:t>CSV export is a high-risk data export capability</w:t>
            </w:r>
          </w:p>
        </w:tc>
        <w:tc>
          <w:tcPr>
            <w:tcW w:type="dxa" w:w="1440"/>
          </w:tcPr>
          <w:p>
            <w:r>
              <w:t>The export contains personal contact/address/emergency information and motivation text.</w:t>
            </w:r>
          </w:p>
        </w:tc>
        <w:tc>
          <w:tcPr>
            <w:tcW w:type="dxa" w:w="1440"/>
          </w:tcPr>
          <w:p>
            <w:r>
              <w:t>VolunteerAppsTab exports name, email, phone, age, address, occupation, skills, interests, availability, emergency contact and motivation. fileciteturn319file0</w:t>
            </w:r>
          </w:p>
        </w:tc>
        <w:tc>
          <w:tcPr>
            <w:tcW w:type="dxa" w:w="1440"/>
          </w:tcPr>
          <w:p>
            <w:r>
              <w:t>Restrict export permission, log exports, minimize columns by purpose, optionally mask fields, and provide controlled export with reason/date range.</w:t>
            </w:r>
          </w:p>
        </w:tc>
        <w:tc>
          <w:tcPr>
            <w:tcW w:type="dxa" w:w="1440"/>
          </w:tcPr>
          <w:p/>
        </w:tc>
      </w:tr>
      <w:tr>
        <w:tc>
          <w:tcPr>
            <w:tcW w:type="dxa" w:w="1440"/>
          </w:tcPr>
          <w:p>
            <w:r>
              <w:t>ADMIN-006</w:t>
            </w:r>
          </w:p>
        </w:tc>
        <w:tc>
          <w:tcPr>
            <w:tcW w:type="dxa" w:w="1440"/>
          </w:tcPr>
          <w:p>
            <w:r>
              <w:t>Admin settings publishing exists but scheduling appears incomplete</w:t>
            </w:r>
          </w:p>
        </w:tc>
        <w:tc>
          <w:tcPr>
            <w:tcW w:type="dxa" w:w="1440"/>
          </w:tcPr>
          <w:p>
            <w:r>
              <w:t>The shell has schedule state/UI but schedulePublish only shows a success message in the inspected file.</w:t>
            </w:r>
          </w:p>
        </w:tc>
        <w:tc>
          <w:tcPr>
            <w:tcW w:type="dxa" w:w="1440"/>
          </w:tcPr>
          <w:p>
            <w:r>
              <w:t>Admin index defines scheduleAt/scheduledAt and schedulePublish, but schedulePublish only calls showFeedback. fileciteturn318file0</w:t>
            </w:r>
          </w:p>
        </w:tc>
        <w:tc>
          <w:tcPr>
            <w:tcW w:type="dxa" w:w="1440"/>
          </w:tcPr>
          <w:p>
            <w:r>
              <w:t>Do not present scheduling as operational until backed by persistent server-side scheduling/worker logic and audit.</w:t>
            </w:r>
          </w:p>
        </w:tc>
        <w:tc>
          <w:tcPr>
            <w:tcW w:type="dxa" w:w="1440"/>
          </w:tcPr>
          <w:p/>
        </w:tc>
      </w:tr>
      <w:tr>
        <w:tc>
          <w:tcPr>
            <w:tcW w:type="dxa" w:w="1440"/>
          </w:tcPr>
          <w:p>
            <w:r>
              <w:t>ADMIN-007</w:t>
            </w:r>
          </w:p>
        </w:tc>
        <w:tc>
          <w:tcPr>
            <w:tcW w:type="dxa" w:w="1440"/>
          </w:tcPr>
          <w:p>
            <w:r>
              <w:t>Admin logout only clears browser storage</w:t>
            </w:r>
          </w:p>
        </w:tc>
        <w:tc>
          <w:tcPr>
            <w:tcW w:type="dxa" w:w="1440"/>
          </w:tcPr>
          <w:p>
            <w:r>
              <w:t>This is consistent with Phase 77: current logout does not revoke server credentials.</w:t>
            </w:r>
          </w:p>
        </w:tc>
        <w:tc>
          <w:tcPr>
            <w:tcW w:type="dxa" w:w="1440"/>
          </w:tcPr>
          <w:p>
            <w:r>
              <w:t>handleLogout removes localStorage token only. fileciteturn318file0</w:t>
            </w:r>
          </w:p>
        </w:tc>
        <w:tc>
          <w:tcPr>
            <w:tcW w:type="dxa" w:w="1440"/>
          </w:tcPr>
          <w:p>
            <w:r>
              <w:t>Implement server-side session revocation and make Admin UI logout call the revocation endpoint.</w:t>
            </w:r>
          </w:p>
        </w:tc>
        <w:tc>
          <w:tcPr>
            <w:tcW w:type="dxa" w:w="1440"/>
          </w:tcPr>
          <w:p/>
        </w:tc>
      </w:tr>
      <w:tr>
        <w:tc>
          <w:tcPr>
            <w:tcW w:type="dxa" w:w="1440"/>
          </w:tcPr>
          <w:p>
            <w:r>
              <w:t>ADMIN-008</w:t>
            </w:r>
          </w:p>
        </w:tc>
        <w:tc>
          <w:tcPr>
            <w:tcW w:type="dxa" w:w="1440"/>
          </w:tcPr>
          <w:p>
            <w:r>
              <w:t>Admin panel currently assumes a single broad Admin authority</w:t>
            </w:r>
          </w:p>
        </w:tc>
        <w:tc>
          <w:tcPr>
            <w:tcW w:type="dxa" w:w="1440"/>
          </w:tcPr>
          <w:p>
            <w:r>
              <w:t>The shell gates access on presence of any token and does not show evidence of per-tab permission checks.</w:t>
            </w:r>
          </w:p>
        </w:tc>
        <w:tc>
          <w:tcPr>
            <w:tcW w:type="dxa" w:w="1440"/>
          </w:tcPr>
          <w:p>
            <w:r>
              <w:t>Admin index uses isLoggedIn = !!token; tab routing is broad. fileciteturn318file0</w:t>
            </w:r>
          </w:p>
        </w:tc>
        <w:tc>
          <w:tcPr>
            <w:tcW w:type="dxa" w:w="1440"/>
          </w:tcPr>
          <w:p>
            <w:r>
              <w:t>Make navigation, tabs, actions and APIs permission-aware; frontend hiding is supplemental, backend authorization is authoritative.</w:t>
            </w:r>
          </w:p>
        </w:tc>
        <w:tc>
          <w:tcPr>
            <w:tcW w:type="dxa" w:w="1440"/>
          </w:tcPr>
          <w:p/>
        </w:tc>
      </w:tr>
      <w:tr>
        <w:tc>
          <w:tcPr>
            <w:tcW w:type="dxa" w:w="1440"/>
          </w:tcPr>
          <w:p>
            <w:r>
              <w:t>ADMIN-009</w:t>
            </w:r>
          </w:p>
        </w:tc>
        <w:tc>
          <w:tcPr>
            <w:tcW w:type="dxa" w:w="1440"/>
          </w:tcPr>
          <w:p>
            <w:r>
              <w:t>Content management and operational case management should remain conceptually distinct</w:t>
            </w:r>
          </w:p>
        </w:tc>
        <w:tc>
          <w:tcPr>
            <w:tcW w:type="dxa" w:w="1440"/>
          </w:tcPr>
          <w:p>
            <w:r>
              <w:t>A CMS editor model is not enough for volunteers, donors, privacy requests or financial reconciliation.</w:t>
            </w:r>
          </w:p>
        </w:tc>
        <w:tc>
          <w:tcPr>
            <w:tcW w:type="dxa" w:w="1440"/>
          </w:tcPr>
          <w:p>
            <w:r>
              <w:t>Architecture inventory emphasizes many content CRUD tabs alongside operational tabs. fileciteturn317file0</w:t>
            </w:r>
          </w:p>
        </w:tc>
        <w:tc>
          <w:tcPr>
            <w:tcW w:type="dxa" w:w="1440"/>
          </w:tcPr>
          <w:p>
            <w:r>
              <w:t>Create separate operational workspaces/queues for people, finance, privacy and approvals, while retaining CMS sections for public content.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SEC-001</w:t>
            </w:r>
          </w:p>
        </w:tc>
        <w:tc>
          <w:tcPr>
            <w:tcW w:type="dxa" w:w="1440"/>
          </w:tcPr>
          <w:p>
            <w:r>
              <w:t>Helmet is already enabled with a custom CSP</w:t>
            </w:r>
          </w:p>
        </w:tc>
        <w:tc>
          <w:tcPr>
            <w:tcW w:type="dxa" w:w="1440"/>
          </w:tcPr>
          <w:p>
            <w:r>
              <w:t>This provides a useful browser-security baseline.</w:t>
            </w:r>
          </w:p>
        </w:tc>
        <w:tc>
          <w:tcPr>
            <w:tcW w:type="dxa" w:w="1440"/>
          </w:tcPr>
          <w:p>
            <w:r>
              <w:t>server.js configures Helmet with CSP, object-src none and production upgradeInsecureRequests. fileciteturn346file0</w:t>
            </w:r>
          </w:p>
        </w:tc>
        <w:tc>
          <w:tcPr>
            <w:tcW w:type="dxa" w:w="1440"/>
          </w:tcPr>
          <w:p>
            <w:r>
              <w:t>Retain and test the CSP against every legitimate dependency; remove unsafe-inline where feasible.</w:t>
            </w:r>
          </w:p>
        </w:tc>
        <w:tc>
          <w:tcPr>
            <w:tcW w:type="dxa" w:w="1440"/>
          </w:tcPr>
          <w:p>
            <w:r>
              <w:t>HIGH</w:t>
            </w:r>
          </w:p>
        </w:tc>
      </w:tr>
      <w:tr>
        <w:tc>
          <w:tcPr>
            <w:tcW w:type="dxa" w:w="1440"/>
          </w:tcPr>
          <w:p>
            <w:r>
              <w:t>SEC-002</w:t>
            </w:r>
          </w:p>
        </w:tc>
        <w:tc>
          <w:tcPr>
            <w:tcW w:type="dxa" w:w="1440"/>
          </w:tcPr>
          <w:p>
            <w:r>
              <w:t>CSP permits unsafe-inline scripts/styles</w:t>
            </w:r>
          </w:p>
        </w:tc>
        <w:tc>
          <w:tcPr>
            <w:tcW w:type="dxa" w:w="1440"/>
          </w:tcPr>
          <w:p>
            <w:r>
              <w:t>Inline execution weakens CSP's XSS protection.</w:t>
            </w:r>
          </w:p>
        </w:tc>
        <w:tc>
          <w:tcPr>
            <w:tcW w:type="dxa" w:w="1440"/>
          </w:tcPr>
          <w:p>
            <w:r>
              <w:t>scriptSrc and styleSrc include unsafe-inline. fileciteturn346file0</w:t>
            </w:r>
          </w:p>
        </w:tc>
        <w:tc>
          <w:tcPr>
            <w:tcW w:type="dxa" w:w="1440"/>
          </w:tcPr>
          <w:p>
            <w:r>
              <w:t>Move toward nonces/hashes or external assets; document unavoidable exceptions.</w:t>
            </w:r>
          </w:p>
        </w:tc>
        <w:tc>
          <w:tcPr>
            <w:tcW w:type="dxa" w:w="1440"/>
          </w:tcPr>
          <w:p>
            <w:r>
              <w:t>HIGH</w:t>
            </w:r>
          </w:p>
        </w:tc>
      </w:tr>
      <w:tr>
        <w:tc>
          <w:tcPr>
            <w:tcW w:type="dxa" w:w="1440"/>
          </w:tcPr>
          <w:p>
            <w:r>
              <w:t>SEC-003</w:t>
            </w:r>
          </w:p>
        </w:tc>
        <w:tc>
          <w:tcPr>
            <w:tcW w:type="dxa" w:w="1440"/>
          </w:tcPr>
          <w:p>
            <w:r>
              <w:t>Credentialed CORS needs exact production origins</w:t>
            </w:r>
          </w:p>
        </w:tc>
        <w:tc>
          <w:tcPr>
            <w:tcW w:type="dxa" w:w="1440"/>
          </w:tcPr>
          <w:p>
            <w:r>
              <w:t>Credentialed CORS requires a tightly controlled allowlist.</w:t>
            </w:r>
          </w:p>
        </w:tc>
        <w:tc>
          <w:tcPr>
            <w:tcW w:type="dxa" w:w="1440"/>
          </w:tcPr>
          <w:p>
            <w:r>
              <w:t>CORS uses env.CORS_ORIGINS with credentials:true. fileciteturn346file0</w:t>
            </w:r>
          </w:p>
        </w:tc>
        <w:tc>
          <w:tcPr>
            <w:tcW w:type="dxa" w:w="1440"/>
          </w:tcPr>
          <w:p>
            <w:r>
              <w:t>Require explicit production origins; never wildcard credentialed CORS.</w:t>
            </w:r>
          </w:p>
        </w:tc>
        <w:tc>
          <w:tcPr>
            <w:tcW w:type="dxa" w:w="1440"/>
          </w:tcPr>
          <w:p>
            <w:r>
              <w:t>HIGH</w:t>
            </w:r>
          </w:p>
        </w:tc>
      </w:tr>
      <w:tr>
        <w:tc>
          <w:tcPr>
            <w:tcW w:type="dxa" w:w="1440"/>
          </w:tcPr>
          <w:p>
            <w:r>
              <w:t>SEC-004</w:t>
            </w:r>
          </w:p>
        </w:tc>
        <w:tc>
          <w:tcPr>
            <w:tcW w:type="dxa" w:w="1440"/>
          </w:tcPr>
          <w:p>
            <w:r>
              <w:t>CSRF strategy depends on final session mechanism</w:t>
            </w:r>
          </w:p>
        </w:tc>
        <w:tc>
          <w:tcPr>
            <w:tcW w:type="dxa" w:w="1440"/>
          </w:tcPr>
          <w:p>
            <w:r>
              <w:t>HttpOnly-cookie authentication requires CSRF protection or an equivalent SameSite/origin design.</w:t>
            </w:r>
          </w:p>
        </w:tc>
        <w:tc>
          <w:tcPr>
            <w:tcW w:type="dxa" w:w="1440"/>
          </w:tcPr>
          <w:p>
            <w:r>
              <w:t>Current CORS is credentialed; final cookie/session architecture is not yet implemented. fileciteturn346file0</w:t>
            </w:r>
          </w:p>
        </w:tc>
        <w:tc>
          <w:tcPr>
            <w:tcW w:type="dxa" w:w="1440"/>
          </w:tcPr>
          <w:p>
            <w:r>
              <w:t>Choose SameSite + Origin/Referer validation and CSRF tokens where needed; test state-changing endpoints.</w:t>
            </w:r>
          </w:p>
        </w:tc>
        <w:tc>
          <w:tcPr>
            <w:tcW w:type="dxa" w:w="1440"/>
          </w:tcPr>
          <w:p>
            <w:r>
              <w:t>HIGH</w:t>
            </w:r>
          </w:p>
        </w:tc>
      </w:tr>
      <w:tr>
        <w:tc>
          <w:tcPr>
            <w:tcW w:type="dxa" w:w="1440"/>
          </w:tcPr>
          <w:p>
            <w:r>
              <w:t>SEC-005</w:t>
            </w:r>
          </w:p>
        </w:tc>
        <w:tc>
          <w:tcPr>
            <w:tcW w:type="dxa" w:w="1440"/>
          </w:tcPr>
          <w:p>
            <w:r>
              <w:t>Global rate limit is broad and generous</w:t>
            </w:r>
          </w:p>
        </w:tc>
        <w:tc>
          <w:tcPr>
            <w:tcW w:type="dxa" w:w="1440"/>
          </w:tcPr>
          <w:p>
            <w:r>
              <w:t>2,000 requests/15 minutes is not a sufficient control for login or expensive operations.</w:t>
            </w:r>
          </w:p>
        </w:tc>
        <w:tc>
          <w:tcPr>
            <w:tcW w:type="dxa" w:w="1440"/>
          </w:tcPr>
          <w:p>
            <w:r>
              <w:t>apiLimiter applies 2000/15 min to /api and /api/v1. fileciteturn346file0</w:t>
            </w:r>
          </w:p>
        </w:tc>
        <w:tc>
          <w:tcPr>
            <w:tcW w:type="dxa" w:w="1440"/>
          </w:tcPr>
          <w:p>
            <w:r>
              <w:t>Keep global safety limit but add stricter endpoint-specific limits for login, reset, public forms, exports and expensive searches.</w:t>
            </w:r>
          </w:p>
        </w:tc>
        <w:tc>
          <w:tcPr>
            <w:tcW w:type="dxa" w:w="1440"/>
          </w:tcPr>
          <w:p>
            <w:r>
              <w:t>HIGH</w:t>
            </w:r>
          </w:p>
        </w:tc>
      </w:tr>
      <w:tr>
        <w:tc>
          <w:tcPr>
            <w:tcW w:type="dxa" w:w="1440"/>
          </w:tcPr>
          <w:p>
            <w:r>
              <w:t>SEC-006</w:t>
            </w:r>
          </w:p>
        </w:tc>
        <w:tc>
          <w:tcPr>
            <w:tcW w:type="dxa" w:w="1440"/>
          </w:tcPr>
          <w:p>
            <w:r>
              <w:t>Legacy /api alias increases attack surface</w:t>
            </w:r>
          </w:p>
        </w:tc>
        <w:tc>
          <w:tcPr>
            <w:tcW w:type="dxa" w:w="1440"/>
          </w:tcPr>
          <w:p>
            <w:r>
              <w:t>Both /api and /api/v1 expose the same router.</w:t>
            </w:r>
          </w:p>
        </w:tc>
        <w:tc>
          <w:tcPr>
            <w:tcW w:type="dxa" w:w="1440"/>
          </w:tcPr>
          <w:p>
            <w:r>
              <w:t>server.js mounts v1Routes under both paths. fileciteturn346file0</w:t>
            </w:r>
          </w:p>
        </w:tc>
        <w:tc>
          <w:tcPr>
            <w:tcW w:type="dxa" w:w="1440"/>
          </w:tcPr>
          <w:p>
            <w:r>
              <w:t>Migrate clients to /api/v1, monitor legacy usage, then remove alias.</w:t>
            </w:r>
          </w:p>
        </w:tc>
        <w:tc>
          <w:tcPr>
            <w:tcW w:type="dxa" w:w="1440"/>
          </w:tcPr>
          <w:p>
            <w:r>
              <w:t>MEDIUM</w:t>
            </w:r>
          </w:p>
        </w:tc>
      </w:tr>
      <w:tr>
        <w:tc>
          <w:tcPr>
            <w:tcW w:type="dxa" w:w="1440"/>
          </w:tcPr>
          <w:p>
            <w:r>
              <w:t>SEC-007</w:t>
            </w:r>
          </w:p>
        </w:tc>
        <w:tc>
          <w:tcPr>
            <w:tcW w:type="dxa" w:w="1440"/>
          </w:tcPr>
          <w:p>
            <w:r>
              <w:t>Uploaded media is publicly served</w:t>
            </w:r>
          </w:p>
        </w:tc>
        <w:tc>
          <w:tcPr>
            <w:tcW w:type="dxa" w:w="1440"/>
          </w:tcPr>
          <w:p>
            <w:r>
              <w:t>Correct for public images, wrong for private documents.</w:t>
            </w:r>
          </w:p>
        </w:tc>
        <w:tc>
          <w:tcPr>
            <w:tcW w:type="dxa" w:w="1440"/>
          </w:tcPr>
          <w:p>
            <w:r>
              <w:t>server.js serves UPLOADS_DIR under /api/v1/uploads. fileciteturn346file0</w:t>
            </w:r>
          </w:p>
        </w:tc>
        <w:tc>
          <w:tcPr>
            <w:tcW w:type="dxa" w:w="1440"/>
          </w:tcPr>
          <w:p>
            <w:r>
              <w:t>Separate public media from private files and use authorization/signed URLs for private assets.</w:t>
            </w:r>
          </w:p>
        </w:tc>
        <w:tc>
          <w:tcPr>
            <w:tcW w:type="dxa" w:w="1440"/>
          </w:tcPr>
          <w:p>
            <w:r>
              <w:t>HIGH</w:t>
            </w:r>
          </w:p>
        </w:tc>
      </w:tr>
      <w:tr>
        <w:tc>
          <w:tcPr>
            <w:tcW w:type="dxa" w:w="1440"/>
          </w:tcPr>
          <w:p>
            <w:r>
              <w:t>SEC-008</w:t>
            </w:r>
          </w:p>
        </w:tc>
        <w:tc>
          <w:tcPr>
            <w:tcW w:type="dxa" w:w="1440"/>
          </w:tcPr>
          <w:p>
            <w:r>
              <w:t>Global JSON body limit is 10 MB</w:t>
            </w:r>
          </w:p>
        </w:tc>
        <w:tc>
          <w:tcPr>
            <w:tcW w:type="dxa" w:w="1440"/>
          </w:tcPr>
          <w:p>
            <w:r>
              <w:t>Large bodies increase resource-abuse surface for endpoints that need only small JSON payloads.</w:t>
            </w:r>
          </w:p>
        </w:tc>
        <w:tc>
          <w:tcPr>
            <w:tcW w:type="dxa" w:w="1440"/>
          </w:tcPr>
          <w:p>
            <w:r>
              <w:t>express.json limit is 10mb. fileciteturn346file0</w:t>
            </w:r>
          </w:p>
        </w:tc>
        <w:tc>
          <w:tcPr>
            <w:tcW w:type="dxa" w:w="1440"/>
          </w:tcPr>
          <w:p>
            <w:r>
              <w:t>Lower global limit and use endpoint-specific larger limits only where justified.</w:t>
            </w:r>
          </w:p>
        </w:tc>
        <w:tc>
          <w:tcPr>
            <w:tcW w:type="dxa" w:w="1440"/>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SUPPLY-001</w:t>
            </w:r>
          </w:p>
        </w:tc>
        <w:tc>
          <w:tcPr>
            <w:tcW w:type="dxa" w:w="1440"/>
          </w:tcPr>
          <w:p>
            <w:r>
              <w:t>Root package uses version 1.0.0 and pins concurrently exactly</w:t>
            </w:r>
          </w:p>
        </w:tc>
        <w:tc>
          <w:tcPr>
            <w:tcW w:type="dxa" w:w="1440"/>
          </w:tcPr>
          <w:p>
            <w:r>
              <w:t>Pinning a direct dependency is useful, but the full frontend/backend dependency trees also need reproducible lockfiles.</w:t>
            </w:r>
          </w:p>
        </w:tc>
        <w:tc>
          <w:tcPr>
            <w:tcW w:type="dxa" w:w="1440"/>
          </w:tcPr>
          <w:p>
            <w:r>
              <w:t>Root package has concurrently 9.1.2; repository search did not establish lockfiles in this audit. fileciteturn347file0</w:t>
            </w:r>
          </w:p>
        </w:tc>
        <w:tc>
          <w:tcPr>
            <w:tcW w:type="dxa" w:w="1440"/>
          </w:tcPr>
          <w:p>
            <w:r>
              <w:t>Commit and enforce package-lock files for all Node projects; use npm ci in CI/builds.</w:t>
            </w:r>
          </w:p>
        </w:tc>
        <w:tc>
          <w:tcPr>
            <w:tcW w:type="dxa" w:w="1440"/>
          </w:tcPr>
          <w:p/>
        </w:tc>
      </w:tr>
      <w:tr>
        <w:tc>
          <w:tcPr>
            <w:tcW w:type="dxa" w:w="1440"/>
          </w:tcPr>
          <w:p>
            <w:r>
              <w:t>SUPPLY-002</w:t>
            </w:r>
          </w:p>
        </w:tc>
        <w:tc>
          <w:tcPr>
            <w:tcW w:type="dxa" w:w="1440"/>
          </w:tcPr>
          <w:p>
            <w:r>
              <w:t>Build scripts run npm install rather than npm ci</w:t>
            </w:r>
          </w:p>
        </w:tc>
        <w:tc>
          <w:tcPr>
            <w:tcW w:type="dxa" w:w="1440"/>
          </w:tcPr>
          <w:p>
            <w:r>
              <w:t>npm install can resolve dependency changes and reduce build reproducibility.</w:t>
            </w:r>
          </w:p>
        </w:tc>
        <w:tc>
          <w:tcPr>
            <w:tcW w:type="dxa" w:w="1440"/>
          </w:tcPr>
          <w:p>
            <w:r>
              <w:t>Root build runs npm install for frontend and backend. fileciteturn347file0</w:t>
            </w:r>
          </w:p>
        </w:tc>
        <w:tc>
          <w:tcPr>
            <w:tcW w:type="dxa" w:w="1440"/>
          </w:tcPr>
          <w:p>
            <w:r>
              <w:t>Use npm ci against committed lockfiles in CI and production builds.</w:t>
            </w:r>
          </w:p>
        </w:tc>
        <w:tc>
          <w:tcPr>
            <w:tcW w:type="dxa" w:w="1440"/>
          </w:tcPr>
          <w:p/>
        </w:tc>
      </w:tr>
      <w:tr>
        <w:tc>
          <w:tcPr>
            <w:tcW w:type="dxa" w:w="1440"/>
          </w:tcPr>
          <w:p>
            <w:r>
              <w:t>SUPPLY-003</w:t>
            </w:r>
          </w:p>
        </w:tc>
        <w:tc>
          <w:tcPr>
            <w:tcW w:type="dxa" w:w="1440"/>
          </w:tcPr>
          <w:p>
            <w:r>
              <w:t>No automated dependency vulnerability gate was evidenced</w:t>
            </w:r>
          </w:p>
        </w:tc>
        <w:tc>
          <w:tcPr>
            <w:tcW w:type="dxa" w:w="1440"/>
          </w:tcPr>
          <w:p>
            <w:r>
              <w:t>Known vulnerable dependencies can enter production unnoticed.</w:t>
            </w:r>
          </w:p>
        </w:tc>
        <w:tc>
          <w:tcPr>
            <w:tcW w:type="dxa" w:w="1440"/>
          </w:tcPr>
          <w:p>
            <w:r>
              <w:t>Repository search did not establish Dependabot/npm audit/SCA workflow.</w:t>
            </w:r>
          </w:p>
        </w:tc>
        <w:tc>
          <w:tcPr>
            <w:tcW w:type="dxa" w:w="1440"/>
          </w:tcPr>
          <w:p>
            <w:r>
              <w:t>Add scheduled and PR dependency scanning, npm audit/SCA, and severity thresholds; distinguish exploitable runtime issues from dev-only findings.</w:t>
            </w:r>
          </w:p>
        </w:tc>
        <w:tc>
          <w:tcPr>
            <w:tcW w:type="dxa" w:w="1440"/>
          </w:tcPr>
          <w:p/>
        </w:tc>
      </w:tr>
      <w:tr>
        <w:tc>
          <w:tcPr>
            <w:tcW w:type="dxa" w:w="1440"/>
          </w:tcPr>
          <w:p>
            <w:r>
              <w:t>SUPPLY-004</w:t>
            </w:r>
          </w:p>
        </w:tc>
        <w:tc>
          <w:tcPr>
            <w:tcW w:type="dxa" w:w="1440"/>
          </w:tcPr>
          <w:p>
            <w:r>
              <w:t>Frontend/backend dependencies require independent inventory and upgrade policy</w:t>
            </w:r>
          </w:p>
        </w:tc>
        <w:tc>
          <w:tcPr>
            <w:tcW w:type="dxa" w:w="1440"/>
          </w:tcPr>
          <w:p>
            <w:r>
              <w:t>A monorepo-style deployment has multiple package manifests and dependency trees.</w:t>
            </w:r>
          </w:p>
        </w:tc>
        <w:tc>
          <w:tcPr>
            <w:tcW w:type="dxa" w:w="1440"/>
          </w:tcPr>
          <w:p>
            <w:r>
              <w:t>Root scripts install separate frontend/backend dependencies. fileciteturn347file0</w:t>
            </w:r>
          </w:p>
        </w:tc>
        <w:tc>
          <w:tcPr>
            <w:tcW w:type="dxa" w:w="1440"/>
          </w:tcPr>
          <w:p>
            <w:r>
              <w:t>Maintain SBOM/dependency inventory per application; define supported Node version and controlled upgrade cadence.</w:t>
            </w:r>
          </w:p>
        </w:tc>
        <w:tc>
          <w:tcPr>
            <w:tcW w:type="dxa" w:w="1440"/>
          </w:tcPr>
          <w:p/>
        </w:tc>
      </w:tr>
      <w:tr>
        <w:tc>
          <w:tcPr>
            <w:tcW w:type="dxa" w:w="1440"/>
          </w:tcPr>
          <w:p>
            <w:r>
              <w:t>SUPPLY-005</w:t>
            </w:r>
          </w:p>
        </w:tc>
        <w:tc>
          <w:tcPr>
            <w:tcW w:type="dxa" w:w="1440"/>
          </w:tcPr>
          <w:p>
            <w:r>
              <w:t>Dependency updates need staged testing</w:t>
            </w:r>
          </w:p>
        </w:tc>
        <w:tc>
          <w:tcPr>
            <w:tcW w:type="dxa" w:w="1440"/>
          </w:tcPr>
          <w:p>
            <w:r>
              <w:t>Automatic major upgrades can break auth, payment, build or UI behavior.</w:t>
            </w:r>
          </w:p>
        </w:tc>
        <w:tc>
          <w:tcPr>
            <w:tcW w:type="dxa" w:w="1440"/>
          </w:tcPr>
          <w:p>
            <w:r>
              <w:t>No automated promotion/test gate was established in Phase 88.</w:t>
            </w:r>
          </w:p>
        </w:tc>
        <w:tc>
          <w:tcPr>
            <w:tcW w:type="dxa" w:w="1440"/>
          </w:tcPr>
          <w:p>
            <w:r>
              <w:t>Patch/security updates can be expedited; minor/major updates should pass CI + staging smoke/integration tests.</w:t>
            </w:r>
          </w:p>
        </w:tc>
        <w:tc>
          <w:tcPr>
            <w:tcW w:type="dxa" w:w="1440"/>
          </w:tcPr>
          <w:p/>
        </w:tc>
      </w:tr>
      <w:tr>
        <w:tc>
          <w:tcPr>
            <w:tcW w:type="dxa" w:w="1440"/>
          </w:tcPr>
          <w:p>
            <w:r>
              <w:t>SUPPLY-006</w:t>
            </w:r>
          </w:p>
        </w:tc>
        <w:tc>
          <w:tcPr>
            <w:tcW w:type="dxa" w:w="1440"/>
          </w:tcPr>
          <w:p>
            <w:r>
              <w:t>Build-time dependency compromise is a production risk</w:t>
            </w:r>
          </w:p>
        </w:tc>
        <w:tc>
          <w:tcPr>
            <w:tcW w:type="dxa" w:w="1440"/>
          </w:tcPr>
          <w:p>
            <w:r>
              <w:t>Frontend build dependencies execute code during build and can inject malicious artifacts.</w:t>
            </w:r>
          </w:p>
        </w:tc>
        <w:tc>
          <w:tcPr>
            <w:tcW w:type="dxa" w:w="1440"/>
          </w:tcPr>
          <w:p>
            <w:r>
              <w:t>Build installs frontend dev dependencies before compiling. fileciteturn347file0</w:t>
            </w:r>
          </w:p>
        </w:tc>
        <w:tc>
          <w:tcPr>
            <w:tcW w:type="dxa" w:w="1440"/>
          </w:tcPr>
          <w:p>
            <w:r>
              <w:t>Use trusted registries, lockfiles, CI isolation, least-privileged build credentials and artifact integrity checks; review unexpected postinstall scripts for high-risk packages.</w:t>
            </w:r>
          </w:p>
        </w:tc>
        <w:tc>
          <w:tcPr>
            <w:tcW w:type="dxa" w:w="1440"/>
          </w:tcPr>
          <w:p/>
        </w:tc>
      </w:tr>
      <w:tr>
        <w:tc>
          <w:tcPr>
            <w:tcW w:type="dxa" w:w="1440"/>
          </w:tcPr>
          <w:p>
            <w:r>
              <w:t>SUPPLY-007</w:t>
            </w:r>
          </w:p>
        </w:tc>
        <w:tc>
          <w:tcPr>
            <w:tcW w:type="dxa" w:w="1440"/>
          </w:tcPr>
          <w:p>
            <w:r>
              <w:t>Production install should exclude dev dependencies after a reproducible build</w:t>
            </w:r>
          </w:p>
        </w:tc>
        <w:tc>
          <w:tcPr>
            <w:tcW w:type="dxa" w:w="1440"/>
          </w:tcPr>
          <w:p>
            <w:r>
              <w:t>This reduces runtime attack surface and image/server footprint.</w:t>
            </w:r>
          </w:p>
        </w:tc>
        <w:tc>
          <w:tcPr>
            <w:tcW w:type="dxa" w:w="1440"/>
          </w:tcPr>
          <w:p>
            <w:r>
              <w:t>Root build uses backend npm install --omit=dev after frontend build. fileciteturn347file0</w:t>
            </w:r>
          </w:p>
        </w:tc>
        <w:tc>
          <w:tcPr>
            <w:tcW w:type="dxa" w:w="1440"/>
          </w:tcPr>
          <w:p>
            <w:r>
              <w:t>Retain production dependency pruning, but make it lockfile-driven with npm ci --omit=dev.</w:t>
            </w:r>
          </w:p>
        </w:tc>
        <w:tc>
          <w:tcPr>
            <w:tcW w:type="dxa" w:w="1440"/>
          </w:tcPr>
          <w:p/>
        </w:tc>
      </w:tr>
      <w:tr>
        <w:tc>
          <w:tcPr>
            <w:tcW w:type="dxa" w:w="1440"/>
          </w:tcPr>
          <w:p>
            <w:r>
              <w:t>SUPPLY-008</w:t>
            </w:r>
          </w:p>
        </w:tc>
        <w:tc>
          <w:tcPr>
            <w:tcW w:type="dxa" w:w="1440"/>
          </w:tcPr>
          <w:p>
            <w:r>
              <w:t>Secrets must never be provided to dependency-install/build steps unless required</w:t>
            </w:r>
          </w:p>
        </w:tc>
        <w:tc>
          <w:tcPr>
            <w:tcW w:type="dxa" w:w="1440"/>
          </w:tcPr>
          <w:p>
            <w:r>
              <w:t>Malicious build scripts can potentially access environment secrets.</w:t>
            </w:r>
          </w:p>
        </w:tc>
        <w:tc>
          <w:tcPr>
            <w:tcW w:type="dxa" w:w="1440"/>
          </w:tcPr>
          <w:p>
            <w:r>
              <w:t>Deployment architecture uses environment variables for sensitive configuration.</w:t>
            </w:r>
          </w:p>
        </w:tc>
        <w:tc>
          <w:tcPr>
            <w:tcW w:type="dxa" w:w="1440"/>
          </w:tcPr>
          <w:p>
            <w:r>
              <w:t>Build stage should receive only build-required secrets; runtime secrets should be injected only into the running service.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Threat</w:t>
            </w:r>
          </w:p>
        </w:tc>
        <w:tc>
          <w:tcPr>
            <w:tcW w:type="dxa" w:w="1440"/>
          </w:tcPr>
          <w:p>
            <w:r>
              <w:t>Risk / Reason</w:t>
            </w:r>
          </w:p>
        </w:tc>
        <w:tc>
          <w:tcPr>
            <w:tcW w:type="dxa" w:w="1440"/>
          </w:tcPr>
          <w:p>
            <w:r>
              <w:t>Current Evidence</w:t>
            </w:r>
          </w:p>
        </w:tc>
        <w:tc>
          <w:tcPr>
            <w:tcW w:type="dxa" w:w="1440"/>
          </w:tcPr>
          <w:p>
            <w:r>
              <w:t>Final Control</w:t>
            </w:r>
          </w:p>
        </w:tc>
        <w:tc>
          <w:tcPr>
            <w:tcW w:type="dxa" w:w="1440"/>
          </w:tcPr>
          <w:p>
            <w:r>
              <w:t>Priority</w:t>
            </w:r>
          </w:p>
        </w:tc>
      </w:tr>
      <w:tr>
        <w:tc>
          <w:tcPr>
            <w:tcW w:type="dxa" w:w="1440"/>
          </w:tcPr>
          <w:p>
            <w:r>
              <w:t>THREAT-001</w:t>
            </w:r>
          </w:p>
        </w:tc>
        <w:tc>
          <w:tcPr>
            <w:tcW w:type="dxa" w:w="1440"/>
          </w:tcPr>
          <w:p>
            <w:r>
              <w:t>Admin account takeover</w:t>
            </w:r>
          </w:p>
        </w:tc>
        <w:tc>
          <w:tcPr>
            <w:tcW w:type="dxa" w:w="1440"/>
          </w:tcPr>
          <w:p>
            <w:r>
              <w:t>Anyone who obtains the shared Admin password can operate as the entire Admin authority.</w:t>
            </w:r>
          </w:p>
        </w:tc>
        <w:tc>
          <w:tcPr>
            <w:tcW w:type="dxa" w:w="1440"/>
          </w:tcPr>
          <w:p>
            <w:r>
              <w:t>requireAdmin directly compares the Bearer token to env.ADMIN_PASSWORD. fileciteturn350file0</w:t>
            </w:r>
          </w:p>
        </w:tc>
        <w:tc>
          <w:tcPr>
            <w:tcW w:type="dxa" w:w="1440"/>
          </w:tcPr>
          <w:p>
            <w:r>
              <w:t>Individual Admin identities, password hashing, secure sessions, MFA/step-up for sensitive actions and revocation.</w:t>
            </w:r>
          </w:p>
        </w:tc>
        <w:tc>
          <w:tcPr>
            <w:tcW w:type="dxa" w:w="1440"/>
          </w:tcPr>
          <w:p>
            <w:r>
              <w:t>CRITICAL</w:t>
            </w:r>
          </w:p>
        </w:tc>
      </w:tr>
      <w:tr>
        <w:tc>
          <w:tcPr>
            <w:tcW w:type="dxa" w:w="1440"/>
          </w:tcPr>
          <w:p>
            <w:r>
              <w:t>THREAT-002</w:t>
            </w:r>
          </w:p>
        </w:tc>
        <w:tc>
          <w:tcPr>
            <w:tcW w:type="dxa" w:w="1440"/>
          </w:tcPr>
          <w:p>
            <w:r>
              <w:t>Credential/session replay</w:t>
            </w:r>
          </w:p>
        </w:tc>
        <w:tc>
          <w:tcPr>
            <w:tcW w:type="dxa" w:w="1440"/>
          </w:tcPr>
          <w:p>
            <w:r>
              <w:t>A bearer credential without server-side session state cannot be selectively revoked or reliably tied to an actor.</w:t>
            </w:r>
          </w:p>
        </w:tc>
        <w:tc>
          <w:tcPr>
            <w:tcW w:type="dxa" w:w="1440"/>
          </w:tcPr>
          <w:p>
            <w:r>
              <w:t>Admin middleware treats the password itself as bearer token. fileciteturn350file0</w:t>
            </w:r>
          </w:p>
        </w:tc>
        <w:tc>
          <w:tcPr>
            <w:tcW w:type="dxa" w:w="1440"/>
          </w:tcPr>
          <w:p>
            <w:r>
              <w:t>Opaque server-side sessions or short-lived signed tokens with rotation/revocation; secure HttpOnly cookies where appropriate.</w:t>
            </w:r>
          </w:p>
        </w:tc>
        <w:tc>
          <w:tcPr>
            <w:tcW w:type="dxa" w:w="1440"/>
          </w:tcPr>
          <w:p>
            <w:r>
              <w:t>CRITICAL</w:t>
            </w:r>
          </w:p>
        </w:tc>
      </w:tr>
      <w:tr>
        <w:tc>
          <w:tcPr>
            <w:tcW w:type="dxa" w:w="1440"/>
          </w:tcPr>
          <w:p>
            <w:r>
              <w:t>THREAT-003</w:t>
            </w:r>
          </w:p>
        </w:tc>
        <w:tc>
          <w:tcPr>
            <w:tcW w:type="dxa" w:w="1440"/>
          </w:tcPr>
          <w:p>
            <w:r>
              <w:t>Team token forgery</w:t>
            </w:r>
          </w:p>
        </w:tc>
        <w:tc>
          <w:tcPr>
            <w:tcW w:type="dxa" w:w="1440"/>
          </w:tcPr>
          <w:p>
            <w:r>
              <w:t>Base64 is encoding, not authentication; the inspected Team token contains username:id and is decoded server-side.</w:t>
            </w:r>
          </w:p>
        </w:tc>
        <w:tc>
          <w:tcPr>
            <w:tcW w:type="dxa" w:w="1440"/>
          </w:tcPr>
          <w:p>
            <w:r>
              <w:t>requireTeam decodes base64 and uses the username to find a Team member. fileciteturn350file0</w:t>
            </w:r>
          </w:p>
        </w:tc>
        <w:tc>
          <w:tcPr>
            <w:tcW w:type="dxa" w:w="1440"/>
          </w:tcPr>
          <w:p>
            <w:r>
              <w:t>Replace with signed/opaque session credentials; verify active status, role and session validity server-side.</w:t>
            </w:r>
          </w:p>
        </w:tc>
        <w:tc>
          <w:tcPr>
            <w:tcW w:type="dxa" w:w="1440"/>
          </w:tcPr>
          <w:p>
            <w:r>
              <w:t>CRITICAL</w:t>
            </w:r>
          </w:p>
        </w:tc>
      </w:tr>
      <w:tr>
        <w:tc>
          <w:tcPr>
            <w:tcW w:type="dxa" w:w="1440"/>
          </w:tcPr>
          <w:p>
            <w:r>
              <w:t>THREAT-004</w:t>
            </w:r>
          </w:p>
        </w:tc>
        <w:tc>
          <w:tcPr>
            <w:tcW w:type="dxa" w:w="1440"/>
          </w:tcPr>
          <w:p>
            <w:r>
              <w:t>Privilege escalation / excessive Admin authority</w:t>
            </w:r>
          </w:p>
        </w:tc>
        <w:tc>
          <w:tcPr>
            <w:tcW w:type="dxa" w:w="1440"/>
          </w:tcPr>
          <w:p>
            <w:r>
              <w:t>A single Admin identity provides no meaningful least-privilege boundary.</w:t>
            </w:r>
          </w:p>
        </w:tc>
        <w:tc>
          <w:tcPr>
            <w:tcW w:type="dxa" w:w="1440"/>
          </w:tcPr>
          <w:p>
            <w:r>
              <w:t>requireAdmin only establishes that the shared secret matches. fileciteturn350file0</w:t>
            </w:r>
          </w:p>
        </w:tc>
        <w:tc>
          <w:tcPr>
            <w:tcW w:type="dxa" w:w="1440"/>
          </w:tcPr>
          <w:p>
            <w:r>
              <w:t>RBAC/ABAC permissions: content editor, volunteer reviewer, finance, privacy, super-admin, etc.; enforce on backend actions.</w:t>
            </w:r>
          </w:p>
        </w:tc>
        <w:tc>
          <w:tcPr>
            <w:tcW w:type="dxa" w:w="1440"/>
          </w:tcPr>
          <w:p>
            <w:r>
              <w:t>CRITICAL</w:t>
            </w:r>
          </w:p>
        </w:tc>
      </w:tr>
      <w:tr>
        <w:tc>
          <w:tcPr>
            <w:tcW w:type="dxa" w:w="1440"/>
          </w:tcPr>
          <w:p>
            <w:r>
              <w:t>THREAT-005</w:t>
            </w:r>
          </w:p>
        </w:tc>
        <w:tc>
          <w:tcPr>
            <w:tcW w:type="dxa" w:w="1440"/>
          </w:tcPr>
          <w:p>
            <w:r>
              <w:t>IDOR / unauthorized object access</w:t>
            </w:r>
          </w:p>
        </w:tc>
        <w:tc>
          <w:tcPr>
            <w:tcW w:type="dxa" w:w="1440"/>
          </w:tcPr>
          <w:p>
            <w:r>
              <w:t>Resource IDs can become a direct path to data if controllers don't scope access by role/ownership.</w:t>
            </w:r>
          </w:p>
        </w:tc>
        <w:tc>
          <w:tcPr>
            <w:tcW w:type="dxa" w:w="1440"/>
          </w:tcPr>
          <w:p>
            <w:r>
              <w:t>Cross-resource authorization matrix has not yet been fully established.</w:t>
            </w:r>
          </w:p>
        </w:tc>
        <w:tc>
          <w:tcPr>
            <w:tcW w:type="dxa" w:w="1440"/>
          </w:tcPr>
          <w:p>
            <w:r>
              <w:t>Create an endpoint-by-endpoint authorization matrix; enforce resource scope server-side; test horizontal/vertical access.</w:t>
            </w:r>
          </w:p>
        </w:tc>
        <w:tc>
          <w:tcPr>
            <w:tcW w:type="dxa" w:w="1440"/>
          </w:tcPr>
          <w:p/>
        </w:tc>
      </w:tr>
      <w:tr>
        <w:tc>
          <w:tcPr>
            <w:tcW w:type="dxa" w:w="1440"/>
          </w:tcPr>
          <w:p>
            <w:r>
              <w:t>THREAT-006</w:t>
            </w:r>
          </w:p>
        </w:tc>
        <w:tc>
          <w:tcPr>
            <w:tcW w:type="dxa" w:w="1440"/>
          </w:tcPr>
          <w:p>
            <w:r>
              <w:t>XSS / malicious content</w:t>
            </w:r>
          </w:p>
        </w:tc>
        <w:tc>
          <w:tcPr>
            <w:tcW w:type="dxa" w:w="1440"/>
          </w:tcPr>
          <w:p>
            <w:r>
              <w:t>CMS/user-submitted content can become executable if rendered unsafely; CSP currently contains unsafe-inline.</w:t>
            </w:r>
          </w:p>
        </w:tc>
        <w:tc>
          <w:tcPr>
            <w:tcW w:type="dxa" w:w="1440"/>
          </w:tcPr>
          <w:p>
            <w:r>
              <w:t>Phase 90 found unsafe-inline CSP allowances. fileciteturn346file0</w:t>
            </w:r>
          </w:p>
        </w:tc>
        <w:tc>
          <w:tcPr>
            <w:tcW w:type="dxa" w:w="1440"/>
          </w:tcPr>
          <w:p>
            <w:r>
              <w:t>Sanitize/validate rich text, contextual output encoding, strong CSP, safe HTML policy and security tests.</w:t>
            </w:r>
          </w:p>
        </w:tc>
        <w:tc>
          <w:tcPr>
            <w:tcW w:type="dxa" w:w="1440"/>
          </w:tcPr>
          <w:p/>
        </w:tc>
      </w:tr>
      <w:tr>
        <w:tc>
          <w:tcPr>
            <w:tcW w:type="dxa" w:w="1440"/>
          </w:tcPr>
          <w:p>
            <w:r>
              <w:t>THREAT-007</w:t>
            </w:r>
          </w:p>
        </w:tc>
        <w:tc>
          <w:tcPr>
            <w:tcW w:type="dxa" w:w="1440"/>
          </w:tcPr>
          <w:p>
            <w:r>
              <w:t>CSRF</w:t>
            </w:r>
          </w:p>
        </w:tc>
        <w:tc>
          <w:tcPr>
            <w:tcW w:type="dxa" w:w="1440"/>
          </w:tcPr>
          <w:p>
            <w:r>
              <w:t>Cookie-based sessions can be abused by cross-site requests if state-changing endpoints accept ambient credentials.</w:t>
            </w:r>
          </w:p>
        </w:tc>
        <w:tc>
          <w:tcPr>
            <w:tcW w:type="dxa" w:w="1440"/>
          </w:tcPr>
          <w:p>
            <w:r>
              <w:t>Final session mechanism is not yet implemented; CORS is credentialed. fileciteturn346file0</w:t>
            </w:r>
          </w:p>
        </w:tc>
        <w:tc>
          <w:tcPr>
            <w:tcW w:type="dxa" w:w="1440"/>
          </w:tcPr>
          <w:p>
            <w:r>
              <w:t>SameSite cookies + Origin validation + CSRF tokens where needed; test every state-changing route.</w:t>
            </w:r>
          </w:p>
        </w:tc>
        <w:tc>
          <w:tcPr>
            <w:tcW w:type="dxa" w:w="1440"/>
          </w:tcPr>
          <w:p/>
        </w:tc>
      </w:tr>
      <w:tr>
        <w:tc>
          <w:tcPr>
            <w:tcW w:type="dxa" w:w="1440"/>
          </w:tcPr>
          <w:p>
            <w:r>
              <w:t>THREAT-008</w:t>
            </w:r>
          </w:p>
        </w:tc>
        <w:tc>
          <w:tcPr>
            <w:tcW w:type="dxa" w:w="1440"/>
          </w:tcPr>
          <w:p>
            <w:r>
              <w:t>Spam/bot abuse of public forms</w:t>
            </w:r>
          </w:p>
        </w:tc>
        <w:tc>
          <w:tcPr>
            <w:tcW w:type="dxa" w:w="1440"/>
          </w:tcPr>
          <w:p>
            <w:r>
              <w:t>Volunteer/contact/newsletter/donation endpoints can be automated even if technically valid.</w:t>
            </w:r>
          </w:p>
        </w:tc>
        <w:tc>
          <w:tcPr>
            <w:tcW w:type="dxa" w:w="1440"/>
          </w:tcPr>
          <w:p>
            <w:r>
              <w:t>Public workflows and rate limiting exist, but endpoint-specific abuse controls are not complete.</w:t>
            </w:r>
          </w:p>
        </w:tc>
        <w:tc>
          <w:tcPr>
            <w:tcW w:type="dxa" w:w="1440"/>
          </w:tcPr>
          <w:p>
            <w:r>
              <w:t>Layered controls: rate limits, honeypot, bot/challenge where justified, duplicate detection, idempotency keys and anomaly monitoring.</w:t>
            </w:r>
          </w:p>
        </w:tc>
        <w:tc>
          <w:tcPr>
            <w:tcW w:type="dxa" w:w="1440"/>
          </w:tcPr>
          <w:p/>
        </w:tc>
      </w:tr>
      <w:tr>
        <w:tc>
          <w:tcPr>
            <w:tcW w:type="dxa" w:w="1440"/>
          </w:tcPr>
          <w:p>
            <w:r>
              <w:t>THREAT-009</w:t>
            </w:r>
          </w:p>
        </w:tc>
        <w:tc>
          <w:tcPr>
            <w:tcW w:type="dxa" w:w="1440"/>
          </w:tcPr>
          <w:p>
            <w:r>
              <w:t>Payment manipulation / replay</w:t>
            </w:r>
          </w:p>
        </w:tc>
        <w:tc>
          <w:tcPr>
            <w:tcW w:type="dxa" w:w="1440"/>
          </w:tcPr>
          <w:p>
            <w:r>
              <w:t>Client-supplied amount/status/order fields must never determine a successful donation/payment record.</w:t>
            </w:r>
          </w:p>
        </w:tc>
        <w:tc>
          <w:tcPr>
            <w:tcW w:type="dxa" w:w="1440"/>
          </w:tcPr>
          <w:p>
            <w:r>
              <w:t>Payment workflow is still being audited separately.</w:t>
            </w:r>
          </w:p>
        </w:tc>
        <w:tc>
          <w:tcPr>
            <w:tcW w:type="dxa" w:w="1440"/>
          </w:tcPr>
          <w:p>
            <w:r>
              <w:t>Server-side order creation, gateway signature verification, idempotency, immutable payment events and reconciliation.</w:t>
            </w:r>
          </w:p>
        </w:tc>
        <w:tc>
          <w:tcPr>
            <w:tcW w:type="dxa" w:w="1440"/>
          </w:tcPr>
          <w:p/>
        </w:tc>
      </w:tr>
      <w:tr>
        <w:tc>
          <w:tcPr>
            <w:tcW w:type="dxa" w:w="1440"/>
          </w:tcPr>
          <w:p>
            <w:r>
              <w:t>THREAT-010</w:t>
            </w:r>
          </w:p>
        </w:tc>
        <w:tc>
          <w:tcPr>
            <w:tcW w:type="dxa" w:w="1440"/>
          </w:tcPr>
          <w:p>
            <w:r>
              <w:t>Malicious file upload</w:t>
            </w:r>
          </w:p>
        </w:tc>
        <w:tc>
          <w:tcPr>
            <w:tcW w:type="dxa" w:w="1440"/>
          </w:tcPr>
          <w:p>
            <w:r>
              <w:t>Filename/MIME tricks, oversized images, archive bombs and private-document exposure can create security incidents.</w:t>
            </w:r>
          </w:p>
        </w:tc>
        <w:tc>
          <w:tcPr>
            <w:tcW w:type="dxa" w:w="1440"/>
          </w:tcPr>
          <w:p>
            <w:r>
              <w:t>Magic-byte image validation exists, but private/public separation and ZIP controls remain open. fileciteturn326file0</w:t>
            </w:r>
          </w:p>
        </w:tc>
        <w:tc>
          <w:tcPr>
            <w:tcW w:type="dxa" w:w="1440"/>
          </w:tcPr>
          <w:p>
            <w:r>
              <w:t>Decode/transform images, enforce dimensions/size, isolate processing, validate archives, store private files outside public paths and scan where appropriate.</w:t>
            </w:r>
          </w:p>
        </w:tc>
        <w:tc>
          <w:tcPr>
            <w:tcW w:type="dxa" w:w="1440"/>
          </w:tcPr>
          <w:p/>
        </w:tc>
      </w:tr>
      <w:tr>
        <w:tc>
          <w:tcPr>
            <w:tcW w:type="dxa" w:w="1440"/>
          </w:tcPr>
          <w:p>
            <w:r>
              <w:t>THREAT-011</w:t>
            </w:r>
          </w:p>
        </w:tc>
        <w:tc>
          <w:tcPr>
            <w:tcW w:type="dxa" w:w="1440"/>
          </w:tcPr>
          <w:p>
            <w:r>
              <w:t>Data exfiltration through exports/search</w:t>
            </w:r>
          </w:p>
        </w:tc>
        <w:tc>
          <w:tcPr>
            <w:tcW w:type="dxa" w:w="1440"/>
          </w:tcPr>
          <w:p>
            <w:r>
              <w:t>Admin search/export can aggregate sensitive records even when individual access is legitimate.</w:t>
            </w:r>
          </w:p>
        </w:tc>
        <w:tc>
          <w:tcPr>
            <w:tcW w:type="dxa" w:w="1440"/>
          </w:tcPr>
          <w:p>
            <w:r>
              <w:t>Volunteer CSV exports broad PII and current search downloads all records. fileciteturn319file0</w:t>
            </w:r>
          </w:p>
        </w:tc>
        <w:tc>
          <w:tcPr>
            <w:tcW w:type="dxa" w:w="1440"/>
          </w:tcPr>
          <w:p>
            <w:r>
              <w:t>Least-privilege export permissions, server-side filtering, field minimization, audit, rate limits and approval for high-risk exports.</w:t>
            </w:r>
          </w:p>
        </w:tc>
        <w:tc>
          <w:tcPr>
            <w:tcW w:type="dxa" w:w="1440"/>
          </w:tcPr>
          <w:p/>
        </w:tc>
      </w:tr>
      <w:tr>
        <w:tc>
          <w:tcPr>
            <w:tcW w:type="dxa" w:w="1440"/>
          </w:tcPr>
          <w:p>
            <w:r>
              <w:t>THREAT-012</w:t>
            </w:r>
          </w:p>
        </w:tc>
        <w:tc>
          <w:tcPr>
            <w:tcW w:type="dxa" w:w="1440"/>
          </w:tcPr>
          <w:p>
            <w:r>
              <w:t>Insider misuse</w:t>
            </w:r>
          </w:p>
        </w:tc>
        <w:tc>
          <w:tcPr>
            <w:tcW w:type="dxa" w:w="1440"/>
          </w:tcPr>
          <w:p>
            <w:r>
              <w:t>A legitimate Admin/team member can intentionally or accidentally access or alter sensitive information.</w:t>
            </w:r>
          </w:p>
        </w:tc>
        <w:tc>
          <w:tcPr>
            <w:tcW w:type="dxa" w:w="1440"/>
          </w:tcPr>
          <w:p>
            <w:r>
              <w:t>Current broad Admin model has limited actor-level accountability. fileciteturn350file0</w:t>
            </w:r>
          </w:p>
        </w:tc>
        <w:tc>
          <w:tcPr>
            <w:tcW w:type="dxa" w:w="1440"/>
          </w:tcPr>
          <w:p>
            <w:r>
              <w:t>Individual identities, least privilege, audit logs, sensitive-action alerts and periodic access review.</w:t>
            </w:r>
          </w:p>
        </w:tc>
        <w:tc>
          <w:tcPr>
            <w:tcW w:type="dxa" w:w="1440"/>
          </w:tcPr>
          <w:p/>
        </w:tc>
      </w:tr>
      <w:tr>
        <w:tc>
          <w:tcPr>
            <w:tcW w:type="dxa" w:w="1440"/>
          </w:tcPr>
          <w:p>
            <w:r>
              <w:t>THREAT-013</w:t>
            </w:r>
          </w:p>
        </w:tc>
        <w:tc>
          <w:tcPr>
            <w:tcW w:type="dxa" w:w="1440"/>
          </w:tcPr>
          <w:p>
            <w:r>
              <w:t>Database injection / unsafe query construction</w:t>
            </w:r>
          </w:p>
        </w:tc>
        <w:tc>
          <w:tcPr>
            <w:tcW w:type="dxa" w:w="1440"/>
          </w:tcPr>
          <w:p>
            <w:r>
              <w:t>Search/filter endpoints can become query-injection or expensive-query vectors if arbitrary operators/regex are accepted.</w:t>
            </w:r>
          </w:p>
        </w:tc>
        <w:tc>
          <w:tcPr>
            <w:tcW w:type="dxa" w:w="1440"/>
          </w:tcPr>
          <w:p>
            <w:r>
              <w:t>Uniform server-side query allowlists are not yet established.</w:t>
            </w:r>
          </w:p>
        </w:tc>
        <w:tc>
          <w:tcPr>
            <w:tcW w:type="dxa" w:w="1440"/>
          </w:tcPr>
          <w:p>
            <w:r>
              <w:t>Validate query types, allowlist fields/operators, parameterize filters, bound regex/search cost and test malicious inputs.</w:t>
            </w:r>
          </w:p>
        </w:tc>
        <w:tc>
          <w:tcPr>
            <w:tcW w:type="dxa" w:w="1440"/>
          </w:tcPr>
          <w:p/>
        </w:tc>
      </w:tr>
      <w:tr>
        <w:tc>
          <w:tcPr>
            <w:tcW w:type="dxa" w:w="1440"/>
          </w:tcPr>
          <w:p>
            <w:r>
              <w:t>THREAT-014</w:t>
            </w:r>
          </w:p>
        </w:tc>
        <w:tc>
          <w:tcPr>
            <w:tcW w:type="dxa" w:w="1440"/>
          </w:tcPr>
          <w:p>
            <w:r>
              <w:t>Availability abuse / resource exhaustion</w:t>
            </w:r>
          </w:p>
        </w:tc>
        <w:tc>
          <w:tcPr>
            <w:tcW w:type="dxa" w:w="1440"/>
          </w:tcPr>
          <w:p>
            <w:r>
              <w:t>Large bodies, uploads, exports, searches and repeated authentication attempts can consume CPU/memory/network.</w:t>
            </w:r>
          </w:p>
        </w:tc>
        <w:tc>
          <w:tcPr>
            <w:tcW w:type="dxa" w:w="1440"/>
          </w:tcPr>
          <w:p>
            <w:r>
              <w:t>Phase 90 identified 10MB global JSON bodies and broad 2000/15min API limit. fileciteturn346file0</w:t>
            </w:r>
          </w:p>
        </w:tc>
        <w:tc>
          <w:tcPr>
            <w:tcW w:type="dxa" w:w="1440"/>
          </w:tcPr>
          <w:p>
            <w:r>
              <w:t>Endpoint-specific limits, concurrency controls, pagination, job queues, upload limits, timeouts and infrastructure-level protection.</w:t>
            </w:r>
          </w:p>
        </w:tc>
        <w:tc>
          <w:tcPr>
            <w:tcW w:type="dxa" w:w="1440"/>
          </w:tcPr>
          <w:p/>
        </w:tc>
      </w:tr>
      <w:tr>
        <w:tc>
          <w:tcPr>
            <w:tcW w:type="dxa" w:w="1440"/>
          </w:tcPr>
          <w:p>
            <w:r>
              <w:t>THREAT-015</w:t>
            </w:r>
          </w:p>
        </w:tc>
        <w:tc>
          <w:tcPr>
            <w:tcW w:type="dxa" w:w="1440"/>
          </w:tcPr>
          <w:p>
            <w:r>
              <w:t>Recovery compromise</w:t>
            </w:r>
          </w:p>
        </w:tc>
        <w:tc>
          <w:tcPr>
            <w:tcW w:type="dxa" w:w="1440"/>
          </w:tcPr>
          <w:p>
            <w:r>
              <w:t>A stolen backup or restore credential can expose the entire dataset.</w:t>
            </w:r>
          </w:p>
        </w:tc>
        <w:tc>
          <w:tcPr>
            <w:tcW w:type="dxa" w:w="1440"/>
          </w:tcPr>
          <w:p>
            <w:r>
              <w:t>Phase 89 found backup/security controls not yet fully implemented.</w:t>
            </w:r>
          </w:p>
        </w:tc>
        <w:tc>
          <w:tcPr>
            <w:tcW w:type="dxa" w:w="1440"/>
          </w:tcPr>
          <w:p>
            <w:r>
              <w:t>Encrypt backups, separate credentials, restrict restore access, audit restores and test recovery in isolated environments.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Form architecture uses labeled UI primitives</w:t>
            </w:r>
          </w:p>
        </w:tc>
        <w:tc>
          <w:tcPr>
            <w:tcW w:type="dxa" w:w="1440"/>
          </w:tcPr>
          <w:p>
            <w:r>
              <w:t>Consistent FormLabel/FormField components provide a good basis for accessible forms.</w:t>
            </w:r>
          </w:p>
        </w:tc>
        <w:tc>
          <w:tcPr>
            <w:tcW w:type="dxa" w:w="1440"/>
          </w:tcPr>
          <w:p>
            <w:r>
              <w:t>Volunteer page imports and uses FormLabel, FormDescription and FormMessage with controlled inputs. fileciteturn353file0</w:t>
            </w:r>
          </w:p>
        </w:tc>
        <w:tc>
          <w:tcPr>
            <w:tcW w:type="dxa" w:w="1440"/>
          </w:tcPr>
          <w:p>
            <w:r>
              <w:t>Retain shared form primitives and enforce accessible label/id/error associations across all forms.</w:t>
            </w:r>
          </w:p>
        </w:tc>
        <w:tc>
          <w:tcPr>
            <w:tcW w:type="dxa" w:w="1440"/>
          </w:tcPr>
          <w:p/>
        </w:tc>
      </w:tr>
      <w:tr>
        <w:tc>
          <w:tcPr>
            <w:tcW w:type="dxa" w:w="1440"/>
          </w:tcPr>
          <w:p>
            <w:r>
              <w:t>A11Y-002</w:t>
            </w:r>
          </w:p>
        </w:tc>
        <w:tc>
          <w:tcPr>
            <w:tcW w:type="dxa" w:w="1440"/>
          </w:tcPr>
          <w:p>
            <w:r>
              <w:t>Custom chip controls expose selection state</w:t>
            </w:r>
          </w:p>
        </w:tc>
        <w:tc>
          <w:tcPr>
            <w:tcW w:type="dxa" w:w="1440"/>
          </w:tcPr>
          <w:p>
            <w:r>
              <w:t>This is a good accessible pattern for custom multi-select controls.</w:t>
            </w:r>
          </w:p>
        </w:tc>
        <w:tc>
          <w:tcPr>
            <w:tcW w:type="dxa" w:w="1440"/>
          </w:tcPr>
          <w:p>
            <w:r>
              <w:t>ChipPicker uses real button elements and aria-pressed. fileciteturn353file0</w:t>
            </w:r>
          </w:p>
        </w:tc>
        <w:tc>
          <w:tcPr>
            <w:tcW w:type="dxa" w:w="1440"/>
          </w:tcPr>
          <w:p>
            <w:r>
              <w:t>Retain; ensure visible focus indicator, sufficient target size and keyboard operation.</w:t>
            </w:r>
          </w:p>
        </w:tc>
        <w:tc>
          <w:tcPr>
            <w:tcW w:type="dxa" w:w="1440"/>
          </w:tcPr>
          <w:p/>
        </w:tc>
      </w:tr>
      <w:tr>
        <w:tc>
          <w:tcPr>
            <w:tcW w:type="dxa" w:w="1440"/>
          </w:tcPr>
          <w:p>
            <w:r>
              <w:t>A11Y-003</w:t>
            </w:r>
          </w:p>
        </w:tc>
        <w:tc>
          <w:tcPr>
            <w:tcW w:type="dxa" w:w="1440"/>
          </w:tcPr>
          <w:p>
            <w:r>
              <w:t>Custom DOB picker needs keyboard/focus review</w:t>
            </w:r>
          </w:p>
        </w:tc>
        <w:tc>
          <w:tcPr>
            <w:tcW w:type="dxa" w:w="1440"/>
          </w:tcPr>
          <w:p>
            <w:r>
              <w:t>Custom date controls are a common accessibility failure point.</w:t>
            </w:r>
          </w:p>
        </w:tc>
        <w:tc>
          <w:tcPr>
            <w:tcW w:type="dxa" w:w="1440"/>
          </w:tcPr>
          <w:p>
            <w:r>
              <w:t>DobPicker combines a text input with a custom PopoverTrigger button and calendar. fileciteturn353file0</w:t>
            </w:r>
          </w:p>
        </w:tc>
        <w:tc>
          <w:tcPr>
            <w:tcW w:type="dxa" w:w="1440"/>
          </w:tcPr>
          <w:p>
            <w:r>
              <w:t>Test keyboard-only navigation, focus trap/return, screen-reader naming, date announcement and invalid-date messaging.</w:t>
            </w:r>
          </w:p>
        </w:tc>
        <w:tc>
          <w:tcPr>
            <w:tcW w:type="dxa" w:w="1440"/>
          </w:tcPr>
          <w:p/>
        </w:tc>
      </w:tr>
      <w:tr>
        <w:tc>
          <w:tcPr>
            <w:tcW w:type="dxa" w:w="1440"/>
          </w:tcPr>
          <w:p>
            <w:r>
              <w:t>A11Y-004</w:t>
            </w:r>
          </w:p>
        </w:tc>
        <w:tc>
          <w:tcPr>
            <w:tcW w:type="dxa" w:w="1440"/>
          </w:tcPr>
          <w:p>
            <w:r>
              <w:t>Dynamic validation and submission status need screen-reader announcements</w:t>
            </w:r>
          </w:p>
        </w:tc>
        <w:tc>
          <w:tcPr>
            <w:tcW w:type="dxa" w:w="1440"/>
          </w:tcPr>
          <w:p>
            <w:r>
              <w:t>Visual error/success states are not enough for assistive technology.</w:t>
            </w:r>
          </w:p>
        </w:tc>
        <w:tc>
          <w:tcPr>
            <w:tcW w:type="dxa" w:w="1440"/>
          </w:tcPr>
          <w:p>
            <w:r>
              <w:t>Volunteer page tracks submitting/error/submitted state, but an explicit live-region strategy was not established in inspected code. fileciteturn353file0</w:t>
            </w:r>
          </w:p>
        </w:tc>
        <w:tc>
          <w:tcPr>
            <w:tcW w:type="dxa" w:w="1440"/>
          </w:tcPr>
          <w:p>
            <w:r>
              <w:t>Use aria-live/status regions for async submission results and ensure errors are programmatically associated with fields.</w:t>
            </w:r>
          </w:p>
        </w:tc>
        <w:tc>
          <w:tcPr>
            <w:tcW w:type="dxa" w:w="1440"/>
          </w:tcPr>
          <w:p/>
        </w:tc>
      </w:tr>
      <w:tr>
        <w:tc>
          <w:tcPr>
            <w:tcW w:type="dxa" w:w="1440"/>
          </w:tcPr>
          <w:p>
            <w:r>
              <w:t>A11Y-005</w:t>
            </w:r>
          </w:p>
        </w:tc>
        <w:tc>
          <w:tcPr>
            <w:tcW w:type="dxa" w:w="1440"/>
          </w:tcPr>
          <w:p>
            <w:r>
              <w:t>Decorative icons must not become noisy or unlabeled controls</w:t>
            </w:r>
          </w:p>
        </w:tc>
        <w:tc>
          <w:tcPr>
            <w:tcW w:type="dxa" w:w="1440"/>
          </w:tcPr>
          <w:p>
            <w:r>
              <w:t>Icon-heavy UI can confuse screen-reader users if decorative SVGs are announced or icon-only buttons lack names.</w:t>
            </w:r>
          </w:p>
        </w:tc>
        <w:tc>
          <w:tcPr>
            <w:tcW w:type="dxa" w:w="1440"/>
          </w:tcPr>
          <w:p>
            <w:r>
              <w:t>Volunteer page uses many lucide icons and an icon-only calendar trigger. fileciteturn353file0</w:t>
            </w:r>
          </w:p>
        </w:tc>
        <w:tc>
          <w:tcPr>
            <w:tcW w:type="dxa" w:w="1440"/>
          </w:tcPr>
          <w:p>
            <w:r>
              <w:t>Mark decorative icons appropriately and give every icon-only interactive control an accessible name.</w:t>
            </w:r>
          </w:p>
        </w:tc>
        <w:tc>
          <w:tcPr>
            <w:tcW w:type="dxa" w:w="1440"/>
          </w:tcPr>
          <w:p/>
        </w:tc>
      </w:tr>
      <w:tr>
        <w:tc>
          <w:tcPr>
            <w:tcW w:type="dxa" w:w="1440"/>
          </w:tcPr>
          <w:p>
            <w:r>
              <w:t>A11Y-006</w:t>
            </w:r>
          </w:p>
        </w:tc>
        <w:tc>
          <w:tcPr>
            <w:tcW w:type="dxa" w:w="1440"/>
          </w:tcPr>
          <w:p>
            <w:r>
              <w:t>Accessibility must cover motion and animation</w:t>
            </w:r>
          </w:p>
        </w:tc>
        <w:tc>
          <w:tcPr>
            <w:tcW w:type="dxa" w:w="1440"/>
          </w:tcPr>
          <w:p>
            <w:r>
              <w:t>Framer Motion can create discomfort or interfere with reduced-motion preferences.</w:t>
            </w:r>
          </w:p>
        </w:tc>
        <w:tc>
          <w:tcPr>
            <w:tcW w:type="dxa" w:w="1440"/>
          </w:tcPr>
          <w:p>
            <w:r>
              <w:t>Volunteer page imports motion/AnimatePresence. fileciteturn353file0</w:t>
            </w:r>
          </w:p>
        </w:tc>
        <w:tc>
          <w:tcPr>
            <w:tcW w:type="dxa" w:w="1440"/>
          </w:tcPr>
          <w:p>
            <w:r>
              <w:t>Respect prefers-reduced-motion and provide non-animated equivalents.</w:t>
            </w:r>
          </w:p>
        </w:tc>
        <w:tc>
          <w:tcPr>
            <w:tcW w:type="dxa" w:w="1440"/>
          </w:tcPr>
          <w:p/>
        </w:tc>
      </w:tr>
      <w:tr>
        <w:tc>
          <w:tcPr>
            <w:tcW w:type="dxa" w:w="1440"/>
          </w:tcPr>
          <w:p>
            <w:r>
              <w:t>A11Y-007</w:t>
            </w:r>
          </w:p>
        </w:tc>
        <w:tc>
          <w:tcPr>
            <w:tcW w:type="dxa" w:w="1440"/>
          </w:tcPr>
          <w:p>
            <w:r>
              <w:t>Color/contrast must be verified, not assumed</w:t>
            </w:r>
          </w:p>
        </w:tc>
        <w:tc>
          <w:tcPr>
            <w:tcW w:type="dxa" w:w="1440"/>
          </w:tcPr>
          <w:p>
            <w:r>
              <w:t>Primary/muted text and border states need WCAG contrast checks across themes and hover/focus states.</w:t>
            </w:r>
          </w:p>
        </w:tc>
        <w:tc>
          <w:tcPr>
            <w:tcW w:type="dxa" w:w="1440"/>
          </w:tcPr>
          <w:p>
            <w:r>
              <w:t>Volunteer page relies heavily on theme utility classes; code inspection alone cannot establish actual contrast.</w:t>
            </w:r>
          </w:p>
        </w:tc>
        <w:tc>
          <w:tcPr>
            <w:tcW w:type="dxa" w:w="1440"/>
          </w:tcPr>
          <w:p>
            <w:r>
              <w:t>Run automated and manual contrast checks for text, controls, focus indicators and error/success states.</w:t>
            </w:r>
          </w:p>
        </w:tc>
        <w:tc>
          <w:tcPr>
            <w:tcW w:type="dxa" w:w="1440"/>
          </w:tcPr>
          <w:p/>
        </w:tc>
      </w:tr>
      <w:tr>
        <w:tc>
          <w:tcPr>
            <w:tcW w:type="dxa" w:w="1440"/>
          </w:tcPr>
          <w:p>
            <w:r>
              <w:t>A11Y-008</w:t>
            </w:r>
          </w:p>
        </w:tc>
        <w:tc>
          <w:tcPr>
            <w:tcW w:type="dxa" w:w="1440"/>
          </w:tcPr>
          <w:p>
            <w:r>
              <w:t>Touch target and keyboard standards need a global component contract</w:t>
            </w:r>
          </w:p>
        </w:tc>
        <w:tc>
          <w:tcPr>
            <w:tcW w:type="dxa" w:w="1440"/>
          </w:tcPr>
          <w:p>
            <w:r>
              <w:t>Small chip buttons and icon controls can become difficult to operate for users with motor limitations.</w:t>
            </w:r>
          </w:p>
        </w:tc>
        <w:tc>
          <w:tcPr>
            <w:tcW w:type="dxa" w:w="1440"/>
          </w:tcPr>
          <w:p>
            <w:r>
              <w:t>Chip controls use small text/padding and the calendar button is icon-only. fileciteturn353file0</w:t>
            </w:r>
          </w:p>
        </w:tc>
        <w:tc>
          <w:tcPr>
            <w:tcW w:type="dxa" w:w="1440"/>
          </w:tcPr>
          <w:p>
            <w:r>
              <w:t>Set minimum interactive target guidance, visible focus, logical tab order and no keyboard traps in the shared component library.</w:t>
            </w:r>
          </w:p>
        </w:tc>
        <w:tc>
          <w:tcPr>
            <w:tcW w:type="dxa" w:w="1440"/>
          </w:tcPr>
          <w:p/>
        </w:tc>
      </w:tr>
      <w:tr>
        <w:tc>
          <w:tcPr>
            <w:tcW w:type="dxa" w:w="1440"/>
          </w:tcPr>
          <w:p>
            <w:r>
              <w:t>A11Y-009</w:t>
            </w:r>
          </w:p>
        </w:tc>
        <w:tc>
          <w:tcPr>
            <w:tcW w:type="dxa" w:w="1440"/>
          </w:tcPr>
          <w:p>
            <w:r>
              <w:t>Accessibility should be tested at page and workflow level</w:t>
            </w:r>
          </w:p>
        </w:tc>
        <w:tc>
          <w:tcPr>
            <w:tcW w:type="dxa" w:w="1440"/>
          </w:tcPr>
          <w:p>
            <w:r>
              <w:t>Component-level compliance does not guarantee accessible end-to-end forms/modals/navigation.</w:t>
            </w:r>
          </w:p>
        </w:tc>
        <w:tc>
          <w:tcPr>
            <w:tcW w:type="dxa" w:w="1440"/>
          </w:tcPr>
          <w:p>
            <w:r>
              <w:t>No automated accessibility test pipeline was evidenced in this audit.</w:t>
            </w:r>
          </w:p>
        </w:tc>
        <w:tc>
          <w:tcPr>
            <w:tcW w:type="dxa" w:w="1440"/>
          </w:tcPr>
          <w:p>
            <w:r>
              <w:t>Add axe/Lighthouse-style automated checks plus keyboard, screen-reader and zoom testing for critical journeys.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I18N-001</w:t>
            </w:r>
          </w:p>
        </w:tc>
        <w:tc>
          <w:tcPr>
            <w:tcW w:type="dxa" w:w="1440"/>
          </w:tcPr>
          <w:p>
            <w:r>
              <w:t>No established i18n/translation abstraction was evidenced</w:t>
            </w:r>
          </w:p>
        </w:tc>
        <w:tc>
          <w:tcPr>
            <w:tcW w:type="dxa" w:w="1440"/>
          </w:tcPr>
          <w:p>
            <w:r>
              <w:t>Adding Telugu later by replacing strings manually would create inconsistent and expensive maintenance.</w:t>
            </w:r>
          </w:p>
        </w:tc>
        <w:tc>
          <w:tcPr>
            <w:tcW w:type="dxa" w:w="1440"/>
          </w:tcPr>
          <w:p>
            <w:r>
              <w:t>Repository search found no clear i18n/locale framework; Volunteer page hard-codes English strings in schema and UI. fileciteturn356file0</w:t>
            </w:r>
          </w:p>
        </w:tc>
        <w:tc>
          <w:tcPr>
            <w:tcW w:type="dxa" w:w="1440"/>
          </w:tcPr>
          <w:p>
            <w:r>
              <w:t>Introduce centralized translation keys and locale selection before large-scale content growth.</w:t>
            </w:r>
          </w:p>
        </w:tc>
        <w:tc>
          <w:tcPr>
            <w:tcW w:type="dxa" w:w="1440"/>
          </w:tcPr>
          <w:p/>
        </w:tc>
      </w:tr>
      <w:tr>
        <w:tc>
          <w:tcPr>
            <w:tcW w:type="dxa" w:w="1440"/>
          </w:tcPr>
          <w:p>
            <w:r>
              <w:t>I18N-002</w:t>
            </w:r>
          </w:p>
        </w:tc>
        <w:tc>
          <w:tcPr>
            <w:tcW w:type="dxa" w:w="1440"/>
          </w:tcPr>
          <w:p>
            <w:r>
              <w:t>Validation messages are hard-coded in English</w:t>
            </w:r>
          </w:p>
        </w:tc>
        <w:tc>
          <w:tcPr>
            <w:tcW w:type="dxa" w:w="1440"/>
          </w:tcPr>
          <w:p>
            <w:r>
              <w:t>Validation is part of the user experience and must switch with the selected language.</w:t>
            </w:r>
          </w:p>
        </w:tc>
        <w:tc>
          <w:tcPr>
            <w:tcW w:type="dxa" w:w="1440"/>
          </w:tcPr>
          <w:p>
            <w:r>
              <w:t>Zod schema contains English validation strings directly in the page. fileciteturn356file0</w:t>
            </w:r>
          </w:p>
        </w:tc>
        <w:tc>
          <w:tcPr>
            <w:tcW w:type="dxa" w:w="1440"/>
          </w:tcPr>
          <w:p>
            <w:r>
              <w:t>Use translation keys for validation messages and field labels.</w:t>
            </w:r>
          </w:p>
        </w:tc>
        <w:tc>
          <w:tcPr>
            <w:tcW w:type="dxa" w:w="1440"/>
          </w:tcPr>
          <w:p/>
        </w:tc>
      </w:tr>
      <w:tr>
        <w:tc>
          <w:tcPr>
            <w:tcW w:type="dxa" w:w="1440"/>
          </w:tcPr>
          <w:p>
            <w:r>
              <w:t>I18N-003</w:t>
            </w:r>
          </w:p>
        </w:tc>
        <w:tc>
          <w:tcPr>
            <w:tcW w:type="dxa" w:w="1440"/>
          </w:tcPr>
          <w:p>
            <w:r>
              <w:t>Option values mix UI labels with application data</w:t>
            </w:r>
          </w:p>
        </w:tc>
        <w:tc>
          <w:tcPr>
            <w:tcW w:type="dxa" w:w="1440"/>
          </w:tcPr>
          <w:p>
            <w:r>
              <w:t>If English labels are stored as canonical database values, translating the UI can accidentally change data semantics.</w:t>
            </w:r>
          </w:p>
        </w:tc>
        <w:tc>
          <w:tcPr>
            <w:tcW w:type="dxa" w:w="1440"/>
          </w:tcPr>
          <w:p>
            <w:r>
              <w:t>AREAS and AVAILABILITY are English strings directly used in the form schema. fileciteturn356file0</w:t>
            </w:r>
          </w:p>
        </w:tc>
        <w:tc>
          <w:tcPr>
            <w:tcW w:type="dxa" w:w="1440"/>
          </w:tcPr>
          <w:p>
            <w:r>
              <w:t>Use stable internal codes (e.g. MEDICAL_AID) and localized display labels.</w:t>
            </w:r>
          </w:p>
        </w:tc>
        <w:tc>
          <w:tcPr>
            <w:tcW w:type="dxa" w:w="1440"/>
          </w:tcPr>
          <w:p/>
        </w:tc>
      </w:tr>
      <w:tr>
        <w:tc>
          <w:tcPr>
            <w:tcW w:type="dxa" w:w="1440"/>
          </w:tcPr>
          <w:p>
            <w:r>
              <w:t>I18N-004</w:t>
            </w:r>
          </w:p>
        </w:tc>
        <w:tc>
          <w:tcPr>
            <w:tcW w:type="dxa" w:w="1440"/>
          </w:tcPr>
          <w:p>
            <w:r>
              <w:t>Telugu Unicode must be treated as first-class data</w:t>
            </w:r>
          </w:p>
        </w:tc>
        <w:tc>
          <w:tcPr>
            <w:tcW w:type="dxa" w:w="1440"/>
          </w:tcPr>
          <w:p>
            <w:r>
              <w:t>Names, addresses, descriptions and program content may legitimately contain Telugu and mixed-script text.</w:t>
            </w:r>
          </w:p>
        </w:tc>
        <w:tc>
          <w:tcPr>
            <w:tcW w:type="dxa" w:w="1440"/>
          </w:tcPr>
          <w:p>
            <w:r>
              <w:t>No explicit Unicode normalization/localization strategy was evidenced.</w:t>
            </w:r>
          </w:p>
        </w:tc>
        <w:tc>
          <w:tcPr>
            <w:tcW w:type="dxa" w:w="1440"/>
          </w:tcPr>
          <w:p>
            <w:r>
              <w:t>Use UTF-8 end-to-end, test Telugu input/search/display/export/PDF/email, and normalize where appropriate.</w:t>
            </w:r>
          </w:p>
        </w:tc>
        <w:tc>
          <w:tcPr>
            <w:tcW w:type="dxa" w:w="1440"/>
          </w:tcPr>
          <w:p/>
        </w:tc>
      </w:tr>
      <w:tr>
        <w:tc>
          <w:tcPr>
            <w:tcW w:type="dxa" w:w="1440"/>
          </w:tcPr>
          <w:p>
            <w:r>
              <w:t>I18N-005</w:t>
            </w:r>
          </w:p>
        </w:tc>
        <w:tc>
          <w:tcPr>
            <w:tcW w:type="dxa" w:w="1440"/>
          </w:tcPr>
          <w:p>
            <w:r>
              <w:t>Date/number/currency formatting should be locale-aware</w:t>
            </w:r>
          </w:p>
        </w:tc>
        <w:tc>
          <w:tcPr>
            <w:tcW w:type="dxa" w:w="1440"/>
          </w:tcPr>
          <w:p>
            <w:r>
              <w:t>Hard-coded formatting can produce confusing or incorrect presentation across India/Australia or future locales.</w:t>
            </w:r>
          </w:p>
        </w:tc>
        <w:tc>
          <w:tcPr>
            <w:tcW w:type="dxa" w:w="1440"/>
          </w:tcPr>
          <w:p>
            <w:r>
              <w:t>Volunteer page manually formats DOB as dd/mm/yyyy and uses JavaScript Date directly. fileciteturn353file0</w:t>
            </w:r>
          </w:p>
        </w:tc>
        <w:tc>
          <w:tcPr>
            <w:tcW w:type="dxa" w:w="1440"/>
          </w:tcPr>
          <w:p>
            <w:r>
              <w:t>Use Intl/date formatting with explicit locale/timezone rules; store canonical dates/times and format at presentation.</w:t>
            </w:r>
          </w:p>
        </w:tc>
        <w:tc>
          <w:tcPr>
            <w:tcW w:type="dxa" w:w="1440"/>
          </w:tcPr>
          <w:p/>
        </w:tc>
      </w:tr>
      <w:tr>
        <w:tc>
          <w:tcPr>
            <w:tcW w:type="dxa" w:w="1440"/>
          </w:tcPr>
          <w:p>
            <w:r>
              <w:t>I18N-006</w:t>
            </w:r>
          </w:p>
        </w:tc>
        <w:tc>
          <w:tcPr>
            <w:tcW w:type="dxa" w:w="1440"/>
          </w:tcPr>
          <w:p>
            <w:r>
              <w:t>Timezone handling must be explicit</w:t>
            </w:r>
          </w:p>
        </w:tc>
        <w:tc>
          <w:tcPr>
            <w:tcW w:type="dxa" w:w="1440"/>
          </w:tcPr>
          <w:p>
            <w:r>
              <w:t>Date-of-birth and event/date workflows can be affected by implicit browser/server timezone assumptions.</w:t>
            </w:r>
          </w:p>
        </w:tc>
        <w:tc>
          <w:tcPr>
            <w:tcW w:type="dxa" w:w="1440"/>
          </w:tcPr>
          <w:p>
            <w:r>
              <w:t>Volunteer DOB uses JavaScript Date and current local date calculations. fileciteturn353file0</w:t>
            </w:r>
          </w:p>
        </w:tc>
        <w:tc>
          <w:tcPr>
            <w:tcW w:type="dxa" w:w="1440"/>
          </w:tcPr>
          <w:p>
            <w:r>
              <w:t>Store date-only values as date-only semantics where appropriate; store instants in UTC and render using configured locale/timezone.</w:t>
            </w:r>
          </w:p>
        </w:tc>
        <w:tc>
          <w:tcPr>
            <w:tcW w:type="dxa" w:w="1440"/>
          </w:tcPr>
          <w:p/>
        </w:tc>
      </w:tr>
      <w:tr>
        <w:tc>
          <w:tcPr>
            <w:tcW w:type="dxa" w:w="1440"/>
          </w:tcPr>
          <w:p>
            <w:r>
              <w:t>I18N-007</w:t>
            </w:r>
          </w:p>
        </w:tc>
        <w:tc>
          <w:tcPr>
            <w:tcW w:type="dxa" w:w="1440"/>
          </w:tcPr>
          <w:p>
            <w:r>
              <w:t>Content translation should be separate from code translation</w:t>
            </w:r>
          </w:p>
        </w:tc>
        <w:tc>
          <w:tcPr>
            <w:tcW w:type="dxa" w:w="1440"/>
          </w:tcPr>
          <w:p>
            <w:r>
              <w:t>Spandana will have public program/campaign content that changes more often than the application code.</w:t>
            </w:r>
          </w:p>
        </w:tc>
        <w:tc>
          <w:tcPr>
            <w:tcW w:type="dxa" w:w="1440"/>
          </w:tcPr>
          <w:p>
            <w:r>
              <w:t>Current page settings are fetched dynamically, but no multilingual content model was established in this phase. fileciteturn353file0</w:t>
            </w:r>
          </w:p>
        </w:tc>
        <w:tc>
          <w:tcPr>
            <w:tcW w:type="dxa" w:w="1440"/>
          </w:tcPr>
          <w:p>
            <w:r>
              <w:t>Model multilingual CMS content by locale/version rather than duplicating pages.</w:t>
            </w:r>
          </w:p>
        </w:tc>
        <w:tc>
          <w:tcPr>
            <w:tcW w:type="dxa" w:w="1440"/>
          </w:tcPr>
          <w:p/>
        </w:tc>
      </w:tr>
      <w:tr>
        <w:tc>
          <w:tcPr>
            <w:tcW w:type="dxa" w:w="1440"/>
          </w:tcPr>
          <w:p>
            <w:r>
              <w:t>I18N-008</w:t>
            </w:r>
          </w:p>
        </w:tc>
        <w:tc>
          <w:tcPr>
            <w:tcW w:type="dxa" w:w="1440"/>
          </w:tcPr>
          <w:p>
            <w:r>
              <w:t>SEO/social metadata must be localized intentionally</w:t>
            </w:r>
          </w:p>
        </w:tc>
        <w:tc>
          <w:tcPr>
            <w:tcW w:type="dxa" w:w="1440"/>
          </w:tcPr>
          <w:p>
            <w:r>
              <w:t>Changing visible language without translating titles/descriptions/OG metadata produces poor search and sharing results.</w:t>
            </w:r>
          </w:p>
        </w:tc>
        <w:tc>
          <w:tcPr>
            <w:tcW w:type="dxa" w:w="1440"/>
          </w:tcPr>
          <w:p>
            <w:r>
              <w:t>No complete multilingual SEO strategy was evidenced.</w:t>
            </w:r>
          </w:p>
        </w:tc>
        <w:tc>
          <w:tcPr>
            <w:tcW w:type="dxa" w:w="1440"/>
          </w:tcPr>
          <w:p>
            <w:r>
              <w:t>Support per-locale title, description, canonical/hreflang strategy where needed and localized social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configuration exists as an Admin-managed feature</w:t>
            </w:r>
          </w:p>
        </w:tc>
        <w:tc>
          <w:tcPr>
            <w:tcW w:type="dxa" w:w="1440"/>
          </w:tcPr>
          <w:p>
            <w:r>
              <w:t>This gives non-developer control over core discoverability settings.</w:t>
            </w:r>
          </w:p>
        </w:tc>
        <w:tc>
          <w:tcPr>
            <w:tcW w:type="dxa" w:w="1440"/>
          </w:tcPr>
          <w:p>
            <w:r>
              <w:t>SeoTab supports title, meta description, keywords, canonical, OG title/description/image and verification codes. fileciteturn359file0</w:t>
            </w:r>
          </w:p>
        </w:tc>
        <w:tc>
          <w:tcPr>
            <w:tcW w:type="dxa" w:w="1440"/>
          </w:tcPr>
          <w:p>
            <w:r>
              <w:t>Retain but validate server-rendered/page-rendered output against saved settings.</w:t>
            </w:r>
          </w:p>
        </w:tc>
        <w:tc>
          <w:tcPr>
            <w:tcW w:type="dxa" w:w="1440"/>
          </w:tcPr>
          <w:p/>
        </w:tc>
      </w:tr>
      <w:tr>
        <w:tc>
          <w:tcPr>
            <w:tcW w:type="dxa" w:w="1440"/>
          </w:tcPr>
          <w:p>
            <w:r>
              <w:t>SEO-002</w:t>
            </w:r>
          </w:p>
        </w:tc>
        <w:tc>
          <w:tcPr>
            <w:tcW w:type="dxa" w:w="1440"/>
          </w:tcPr>
          <w:p>
            <w:r>
              <w:t>Canonical URL is configurable but needs validation</w:t>
            </w:r>
          </w:p>
        </w:tc>
        <w:tc>
          <w:tcPr>
            <w:tcW w:type="dxa" w:w="1440"/>
          </w:tcPr>
          <w:p>
            <w:r>
              <w:t>A malformed or wrong canonical can hurt indexing and create cross-domain issues.</w:t>
            </w:r>
          </w:p>
        </w:tc>
        <w:tc>
          <w:tcPr>
            <w:tcW w:type="dxa" w:w="1440"/>
          </w:tcPr>
          <w:p>
            <w:r>
              <w:t>SeoTab accepts canonical as free text with a default URL. fileciteturn359file0</w:t>
            </w:r>
          </w:p>
        </w:tc>
        <w:tc>
          <w:tcPr>
            <w:tcW w:type="dxa" w:w="1440"/>
          </w:tcPr>
          <w:p>
            <w:r>
              <w:t>Validate absolute HTTPS URL, allowed host and environment; prevent arbitrary external canonical injection.</w:t>
            </w:r>
          </w:p>
        </w:tc>
        <w:tc>
          <w:tcPr>
            <w:tcW w:type="dxa" w:w="1440"/>
          </w:tcPr>
          <w:p/>
        </w:tc>
      </w:tr>
      <w:tr>
        <w:tc>
          <w:tcPr>
            <w:tcW w:type="dxa" w:w="1440"/>
          </w:tcPr>
          <w:p>
            <w:r>
              <w:t>SEO-003</w:t>
            </w:r>
          </w:p>
        </w:tc>
        <w:tc>
          <w:tcPr>
            <w:tcW w:type="dxa" w:w="1440"/>
          </w:tcPr>
          <w:p>
            <w:r>
              <w:t>Structured data is a toggle, not yet a verified schema pipeline</w:t>
            </w:r>
          </w:p>
        </w:tc>
        <w:tc>
          <w:tcPr>
            <w:tcW w:type="dxa" w:w="1440"/>
          </w:tcPr>
          <w:p>
            <w:r>
              <w:t>A toggle alone does not prove valid JSON-LD is emitted or accurate.</w:t>
            </w:r>
          </w:p>
        </w:tc>
        <w:tc>
          <w:tcPr>
            <w:tcW w:type="dxa" w:w="1440"/>
          </w:tcPr>
          <w:p>
            <w:r>
              <w:t>SeoTab exposes structuredData boolean and describes Organisation Schema. fileciteturn359file0</w:t>
            </w:r>
          </w:p>
        </w:tc>
        <w:tc>
          <w:tcPr>
            <w:tcW w:type="dxa" w:w="1440"/>
          </w:tcPr>
          <w:p>
            <w:r>
              <w:t>Generate validated JSON-LD from authoritative organisation data; test with schema validators and keep it synchronized.</w:t>
            </w:r>
          </w:p>
        </w:tc>
        <w:tc>
          <w:tcPr>
            <w:tcW w:type="dxa" w:w="1440"/>
          </w:tcPr>
          <w:p/>
        </w:tc>
      </w:tr>
      <w:tr>
        <w:tc>
          <w:tcPr>
            <w:tcW w:type="dxa" w:w="1440"/>
          </w:tcPr>
          <w:p>
            <w:r>
              <w:t>SEO-004</w:t>
            </w:r>
          </w:p>
        </w:tc>
        <w:tc>
          <w:tcPr>
            <w:tcW w:type="dxa" w:w="1440"/>
          </w:tcPr>
          <w:p>
            <w:r>
              <w:t>OG image upload directly uses legacy /api path</w:t>
            </w:r>
          </w:p>
        </w:tc>
        <w:tc>
          <w:tcPr>
            <w:tcW w:type="dxa" w:w="1440"/>
          </w:tcPr>
          <w:p>
            <w:r>
              <w:t>This repeats the API migration drift already found.</w:t>
            </w:r>
          </w:p>
        </w:tc>
        <w:tc>
          <w:tcPr>
            <w:tcW w:type="dxa" w:w="1440"/>
          </w:tcPr>
          <w:p>
            <w:r>
              <w:t>SeoTab uploads to /api/upload directly. fileciteturn359file0</w:t>
            </w:r>
          </w:p>
        </w:tc>
        <w:tc>
          <w:tcPr>
            <w:tcW w:type="dxa" w:w="1440"/>
          </w:tcPr>
          <w:p>
            <w:r>
              <w:t>Use canonical API client /api/v1 upload route and centralized upload policy.</w:t>
            </w:r>
          </w:p>
        </w:tc>
        <w:tc>
          <w:tcPr>
            <w:tcW w:type="dxa" w:w="1440"/>
          </w:tcPr>
          <w:p/>
        </w:tc>
      </w:tr>
      <w:tr>
        <w:tc>
          <w:tcPr>
            <w:tcW w:type="dxa" w:w="1440"/>
          </w:tcPr>
          <w:p>
            <w:r>
              <w:t>SEO-005</w:t>
            </w:r>
          </w:p>
        </w:tc>
        <w:tc>
          <w:tcPr>
            <w:tcW w:type="dxa" w:w="1440"/>
          </w:tcPr>
          <w:p>
            <w:r>
              <w:t>SEO settings need page-level metadata strategy</w:t>
            </w:r>
          </w:p>
        </w:tc>
        <w:tc>
          <w:tcPr>
            <w:tcW w:type="dxa" w:w="1440"/>
          </w:tcPr>
          <w:p>
            <w:r>
              <w:t>A single global title/description cannot adequately represent Programs, Events, campaigns and other indexable pages.</w:t>
            </w:r>
          </w:p>
        </w:tc>
        <w:tc>
          <w:tcPr>
            <w:tcW w:type="dxa" w:w="1440"/>
          </w:tcPr>
          <w:p>
            <w:r>
              <w:t>SeoConfig includes pages but the inspected UI does not establish a complete per-route metadata contract. fileciteturn359file0</w:t>
            </w:r>
          </w:p>
        </w:tc>
        <w:tc>
          <w:tcPr>
            <w:tcW w:type="dxa" w:w="1440"/>
          </w:tcPr>
          <w:p>
            <w:r>
              <w:t>Define route-level SEO records, fallback hierarchy, canonical rules and noindex controls.</w:t>
            </w:r>
          </w:p>
        </w:tc>
        <w:tc>
          <w:tcPr>
            <w:tcW w:type="dxa" w:w="1440"/>
          </w:tcPr>
          <w:p/>
        </w:tc>
      </w:tr>
      <w:tr>
        <w:tc>
          <w:tcPr>
            <w:tcW w:type="dxa" w:w="1440"/>
          </w:tcPr>
          <w:p>
            <w:r>
              <w:t>SEO-006</w:t>
            </w:r>
          </w:p>
        </w:tc>
        <w:tc>
          <w:tcPr>
            <w:tcW w:type="dxa" w:w="1440"/>
          </w:tcPr>
          <w:p>
            <w:r>
              <w:t>Robots/sitemap implementation was not established by repository search</w:t>
            </w:r>
          </w:p>
        </w:tc>
        <w:tc>
          <w:tcPr>
            <w:tcW w:type="dxa" w:w="1440"/>
          </w:tcPr>
          <w:p>
            <w:r>
              <w:t>Search visibility requires crawl controls and an accurate sitemap, especially for dynamic content.</w:t>
            </w:r>
          </w:p>
        </w:tc>
        <w:tc>
          <w:tcPr>
            <w:tcW w:type="dxa" w:w="1440"/>
          </w:tcPr>
          <w:p>
            <w:r>
              <w:t>Repository search did not establish robots.txt/sitemap.xml implementation in this sweep.</w:t>
            </w:r>
          </w:p>
        </w:tc>
        <w:tc>
          <w:tcPr>
            <w:tcW w:type="dxa" w:w="1440"/>
          </w:tcPr>
          <w:p>
            <w:r>
              <w:t>Implement generated robots.txt and sitemap.xml from published/indexable content; exclude Admin/private routes.</w:t>
            </w:r>
          </w:p>
        </w:tc>
        <w:tc>
          <w:tcPr>
            <w:tcW w:type="dxa" w:w="1440"/>
          </w:tcPr>
          <w:p/>
        </w:tc>
      </w:tr>
      <w:tr>
        <w:tc>
          <w:tcPr>
            <w:tcW w:type="dxa" w:w="1440"/>
          </w:tcPr>
          <w:p>
            <w:r>
              <w:t>SEO-007</w:t>
            </w:r>
          </w:p>
        </w:tc>
        <w:tc>
          <w:tcPr>
            <w:tcW w:type="dxa" w:w="1440"/>
          </w:tcPr>
          <w:p>
            <w:r>
              <w:t>Keywords are low-value for Google and should not become a content strategy</w:t>
            </w:r>
          </w:p>
        </w:tc>
        <w:tc>
          <w:tcPr>
            <w:tcW w:type="dxa" w:w="1440"/>
          </w:tcPr>
          <w:p>
            <w:r>
              <w:t>The UI already notes keywords are not a Google ranking factor.</w:t>
            </w:r>
          </w:p>
        </w:tc>
        <w:tc>
          <w:tcPr>
            <w:tcW w:type="dxa" w:w="1440"/>
          </w:tcPr>
          <w:p>
            <w:r>
              <w:t>SeoTab explicitly describes keywords as not a Google ranking factor. fileciteturn359file0</w:t>
            </w:r>
          </w:p>
        </w:tc>
        <w:tc>
          <w:tcPr>
            <w:tcW w:type="dxa" w:w="1440"/>
          </w:tcPr>
          <w:p>
            <w:r>
              <w:t>Keep only if useful for other systems; prioritize high-quality titles, descriptions, content, internal linking and structured data.</w:t>
            </w:r>
          </w:p>
        </w:tc>
        <w:tc>
          <w:tcPr>
            <w:tcW w:type="dxa" w:w="1440"/>
          </w:tcPr>
          <w:p/>
        </w:tc>
      </w:tr>
      <w:tr>
        <w:tc>
          <w:tcPr>
            <w:tcW w:type="dxa" w:w="1440"/>
          </w:tcPr>
          <w:p>
            <w:r>
              <w:t>SEO-008</w:t>
            </w:r>
          </w:p>
        </w:tc>
        <w:tc>
          <w:tcPr>
            <w:tcW w:type="dxa" w:w="1440"/>
          </w:tcPr>
          <w:p>
            <w:r>
              <w:t>Verification codes are sensitive configuration and need permission/audit</w:t>
            </w:r>
          </w:p>
        </w:tc>
        <w:tc>
          <w:tcPr>
            <w:tcW w:type="dxa" w:w="1440"/>
          </w:tcPr>
          <w:p>
            <w:r>
              <w:t>Search-console verification changes affect domain ownership/verification behavior.</w:t>
            </w:r>
          </w:p>
        </w:tc>
        <w:tc>
          <w:tcPr>
            <w:tcW w:type="dxa" w:w="1440"/>
          </w:tcPr>
          <w:p>
            <w:r>
              <w:t>SeoTab allows Google/Bing verification values to be edited. fileciteturn359file0</w:t>
            </w:r>
          </w:p>
        </w:tc>
        <w:tc>
          <w:tcPr>
            <w:tcW w:type="dxa" w:w="1440"/>
          </w:tcPr>
          <w:p>
            <w:r>
              <w:t>Restrict this setting to high-trust roles and audit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CMS-001</w:t>
            </w:r>
          </w:p>
        </w:tc>
        <w:tc>
          <w:tcPr>
            <w:tcW w:type="dxa" w:w="1440"/>
          </w:tcPr>
          <w:p>
            <w:r>
              <w:t>Content domains are already separated into dedicated models</w:t>
            </w:r>
          </w:p>
        </w:tc>
        <w:tc>
          <w:tcPr>
            <w:tcW w:type="dxa" w:w="1440"/>
          </w:tcPr>
          <w:p>
            <w:r>
              <w:t>This is a strong foundation for scalable CMS management.</w:t>
            </w:r>
          </w:p>
        </w:tc>
        <w:tc>
          <w:tcPr>
            <w:tcW w:type="dxa" w:w="1440"/>
          </w:tcPr>
          <w:p>
            <w:r>
              <w:t>Architecture lists Event, BlogPost, Gallery, Program, Story, Testimonial and Value models with published/order fields where appropriate. fileciteturn361file0</w:t>
            </w:r>
          </w:p>
        </w:tc>
        <w:tc>
          <w:tcPr>
            <w:tcW w:type="dxa" w:w="1440"/>
          </w:tcPr>
          <w:p>
            <w:r>
              <w:t>Retain domain-specific collections rather than one giant content document.</w:t>
            </w:r>
          </w:p>
        </w:tc>
        <w:tc>
          <w:tcPr>
            <w:tcW w:type="dxa" w:w="1440"/>
          </w:tcPr>
          <w:p/>
        </w:tc>
      </w:tr>
      <w:tr>
        <w:tc>
          <w:tcPr>
            <w:tcW w:type="dxa" w:w="1440"/>
          </w:tcPr>
          <w:p>
            <w:r>
              <w:t>CMS-002</w:t>
            </w:r>
          </w:p>
        </w:tc>
        <w:tc>
          <w:tcPr>
            <w:tcW w:type="dxa" w:w="1440"/>
          </w:tcPr>
          <w:p>
            <w:r>
              <w:t>Settings contains a very broad site configuration document</w:t>
            </w:r>
          </w:p>
        </w:tc>
        <w:tc>
          <w:tcPr>
            <w:tcW w:type="dxa" w:w="1440"/>
          </w:tcPr>
          <w:p>
            <w:r>
              <w:t>Mixing unrelated CMS sections in one singleton makes validation, permissions and concurrency harder as the system grows.</w:t>
            </w:r>
          </w:p>
        </w:tc>
        <w:tc>
          <w:tcPr>
            <w:tcW w:type="dxa" w:w="1440"/>
          </w:tcPr>
          <w:p>
            <w:r>
              <w:t>Settings is a singleton containing hero, vision, programs, timeline, team, testimonials, footer, theme, SEO and other site config. fileciteturn361file0</w:t>
            </w:r>
          </w:p>
        </w:tc>
        <w:tc>
          <w:tcPr>
            <w:tcW w:type="dxa" w:w="1440"/>
          </w:tcPr>
          <w:p>
            <w:r>
              <w:t>Keep true global configuration together, but move independently managed content collections to their own models and workflows.</w:t>
            </w:r>
          </w:p>
        </w:tc>
        <w:tc>
          <w:tcPr>
            <w:tcW w:type="dxa" w:w="1440"/>
          </w:tcPr>
          <w:p/>
        </w:tc>
      </w:tr>
      <w:tr>
        <w:tc>
          <w:tcPr>
            <w:tcW w:type="dxa" w:w="1440"/>
          </w:tcPr>
          <w:p>
            <w:r>
              <w:t>CMS-003</w:t>
            </w:r>
          </w:p>
        </w:tc>
        <w:tc>
          <w:tcPr>
            <w:tcW w:type="dxa" w:w="1440"/>
          </w:tcPr>
          <w:p>
            <w:r>
              <w:t>There are duplicate/overlapping content stores</w:t>
            </w:r>
          </w:p>
        </w:tc>
        <w:tc>
          <w:tcPr>
            <w:tcW w:type="dxa" w:w="1440"/>
          </w:tcPr>
          <w:p>
            <w:r>
              <w:t>Duplicate sources can cause conflicting admin/public data and unclear source of truth.</w:t>
            </w:r>
          </w:p>
        </w:tc>
        <w:tc>
          <w:tcPr>
            <w:tcW w:type="dxa" w:w="1440"/>
          </w:tcPr>
          <w:p>
            <w:r>
              <w:t>Architecture lists blogposts plus posts, and products plus shop-products; it also lists multiple programme-like JSON stores. fileciteturn361file0</w:t>
            </w:r>
          </w:p>
        </w:tc>
        <w:tc>
          <w:tcPr>
            <w:tcW w:type="dxa" w:w="1440"/>
          </w:tcPr>
          <w:p>
            <w:r>
              <w:t>Establish one authoritative model/collection per domain; migrate legacy duplicates and remove them.</w:t>
            </w:r>
          </w:p>
        </w:tc>
        <w:tc>
          <w:tcPr>
            <w:tcW w:type="dxa" w:w="1440"/>
          </w:tcPr>
          <w:p/>
        </w:tc>
      </w:tr>
      <w:tr>
        <w:tc>
          <w:tcPr>
            <w:tcW w:type="dxa" w:w="1440"/>
          </w:tcPr>
          <w:p>
            <w:r>
              <w:t>CMS-004</w:t>
            </w:r>
          </w:p>
        </w:tc>
        <w:tc>
          <w:tcPr>
            <w:tcW w:type="dxa" w:w="1440"/>
          </w:tcPr>
          <w:p>
            <w:r>
              <w:t>Publishing state is mostly boolean rather than a complete lifecycle</w:t>
            </w:r>
          </w:p>
        </w:tc>
        <w:tc>
          <w:tcPr>
            <w:tcW w:type="dxa" w:w="1440"/>
          </w:tcPr>
          <w:p>
            <w:r>
              <w:t>Draft/published alone is insufficient for scheduled publication, review and archival.</w:t>
            </w:r>
          </w:p>
        </w:tc>
        <w:tc>
          <w:tcPr>
            <w:tcW w:type="dxa" w:w="1440"/>
          </w:tcPr>
          <w:p>
            <w:r>
              <w:t>Major models expose published fields; Settings has a draft/live/history workflow. fileciteturn361file0</w:t>
            </w:r>
          </w:p>
        </w:tc>
        <w:tc>
          <w:tcPr>
            <w:tcW w:type="dxa" w:w="1440"/>
          </w:tcPr>
          <w:p>
            <w:r>
              <w:t>Standardize content lifecycle: draft → review → scheduled → published → archived, with publishAt/unpublishAt where needed.</w:t>
            </w:r>
          </w:p>
        </w:tc>
        <w:tc>
          <w:tcPr>
            <w:tcW w:type="dxa" w:w="1440"/>
          </w:tcPr>
          <w:p/>
        </w:tc>
      </w:tr>
      <w:tr>
        <w:tc>
          <w:tcPr>
            <w:tcW w:type="dxa" w:w="1440"/>
          </w:tcPr>
          <w:p>
            <w:r>
              <w:t>CMS-005</w:t>
            </w:r>
          </w:p>
        </w:tc>
        <w:tc>
          <w:tcPr>
            <w:tcW w:type="dxa" w:w="1440"/>
          </w:tcPr>
          <w:p>
            <w:r>
              <w:t>Slug/permalink strategy is not evident in the model inventory</w:t>
            </w:r>
          </w:p>
        </w:tc>
        <w:tc>
          <w:tcPr>
            <w:tcW w:type="dxa" w:w="1440"/>
          </w:tcPr>
          <w:p>
            <w:r>
              <w:t>Titles are not stable URLs; changing a title can break links and SEO.</w:t>
            </w:r>
          </w:p>
        </w:tc>
        <w:tc>
          <w:tcPr>
            <w:tcW w:type="dxa" w:w="1440"/>
          </w:tcPr>
          <w:p>
            <w:r>
              <w:t>Architecture key fields do not show slugs for Event, Program, Story, BlogPost, etc. fileciteturn361file0</w:t>
            </w:r>
          </w:p>
        </w:tc>
        <w:tc>
          <w:tcPr>
            <w:tcW w:type="dxa" w:w="1440"/>
          </w:tcPr>
          <w:p>
            <w:r>
              <w:t>Add unique normalized slugs, collision handling and redirect history where public URLs depend on them.</w:t>
            </w:r>
          </w:p>
        </w:tc>
        <w:tc>
          <w:tcPr>
            <w:tcW w:type="dxa" w:w="1440"/>
          </w:tcPr>
          <w:p/>
        </w:tc>
      </w:tr>
      <w:tr>
        <w:tc>
          <w:tcPr>
            <w:tcW w:type="dxa" w:w="1440"/>
          </w:tcPr>
          <w:p>
            <w:r>
              <w:t>CMS-006</w:t>
            </w:r>
          </w:p>
        </w:tc>
        <w:tc>
          <w:tcPr>
            <w:tcW w:type="dxa" w:w="1440"/>
          </w:tcPr>
          <w:p>
            <w:r>
              <w:t>Revision/versioning is stronger for Settings than ordinary content</w:t>
            </w:r>
          </w:p>
        </w:tc>
        <w:tc>
          <w:tcPr>
            <w:tcW w:type="dxa" w:w="1440"/>
          </w:tcPr>
          <w:p>
            <w:r>
              <w:t>A CMS needs rollback and change history for important public content too.</w:t>
            </w:r>
          </w:p>
        </w:tc>
        <w:tc>
          <w:tcPr>
            <w:tcW w:type="dxa" w:w="1440"/>
          </w:tcPr>
          <w:p>
            <w:r>
              <w:t>Settings has settings_history.json, while ordinary models are described with create/update/delete only. fileciteturn361file0</w:t>
            </w:r>
          </w:p>
        </w:tc>
        <w:tc>
          <w:tcPr>
            <w:tcW w:type="dxa" w:w="1440"/>
          </w:tcPr>
          <w:p>
            <w:r>
              <w:t>Add revision metadata/version history for high-value content, with actor, timestamp and change summary.</w:t>
            </w:r>
          </w:p>
        </w:tc>
        <w:tc>
          <w:tcPr>
            <w:tcW w:type="dxa" w:w="1440"/>
          </w:tcPr>
          <w:p/>
        </w:tc>
      </w:tr>
      <w:tr>
        <w:tc>
          <w:tcPr>
            <w:tcW w:type="dxa" w:w="1440"/>
          </w:tcPr>
          <w:p>
            <w:r>
              <w:t>CMS-007</w:t>
            </w:r>
          </w:p>
        </w:tc>
        <w:tc>
          <w:tcPr>
            <w:tcW w:type="dxa" w:w="1440"/>
          </w:tcPr>
          <w:p>
            <w:r>
              <w:t>Ordering needs explicit semantics</w:t>
            </w:r>
          </w:p>
        </w:tc>
        <w:tc>
          <w:tcPr>
            <w:tcW w:type="dxa" w:w="1440"/>
          </w:tcPr>
          <w:p>
            <w:r>
              <w:t>Gallery/testimonial/value items have order, but other content needs deterministic ordering and tie-breaking.</w:t>
            </w:r>
          </w:p>
        </w:tc>
        <w:tc>
          <w:tcPr>
            <w:tcW w:type="dxa" w:w="1440"/>
          </w:tcPr>
          <w:p>
            <w:r>
              <w:t>Gallery, Testimonial and Value expose order; other models do not show a standardized sort strategy. fileciteturn361file0</w:t>
            </w:r>
          </w:p>
        </w:tc>
        <w:tc>
          <w:tcPr>
            <w:tcW w:type="dxa" w:w="1440"/>
          </w:tcPr>
          <w:p>
            <w:r>
              <w:t>Define per-domain ordering rules and stable secondary sort; use explicit priority/order only where editorial ordering matters.</w:t>
            </w:r>
          </w:p>
        </w:tc>
        <w:tc>
          <w:tcPr>
            <w:tcW w:type="dxa" w:w="1440"/>
          </w:tcPr>
          <w:p/>
        </w:tc>
      </w:tr>
      <w:tr>
        <w:tc>
          <w:tcPr>
            <w:tcW w:type="dxa" w:w="1440"/>
          </w:tcPr>
          <w:p>
            <w:r>
              <w:t>CMS-008</w:t>
            </w:r>
          </w:p>
        </w:tc>
        <w:tc>
          <w:tcPr>
            <w:tcW w:type="dxa" w:w="1440"/>
          </w:tcPr>
          <w:p>
            <w:r>
              <w:t>Content relationships and media references need lifecycle integrity</w:t>
            </w:r>
          </w:p>
        </w:tc>
        <w:tc>
          <w:tcPr>
            <w:tcW w:type="dxa" w:w="1440"/>
          </w:tcPr>
          <w:p>
            <w:r>
              <w:t>Deleting a media asset or related content can leave broken references.</w:t>
            </w:r>
          </w:p>
        </w:tc>
        <w:tc>
          <w:tcPr>
            <w:tcW w:type="dxa" w:w="1440"/>
          </w:tcPr>
          <w:p>
            <w:r>
              <w:t>Models expose image/imageUrl fields but no centralized media-reference contract is described. fileciteturn361file0</w:t>
            </w:r>
          </w:p>
        </w:tc>
        <w:tc>
          <w:tcPr>
            <w:tcW w:type="dxa" w:w="1440"/>
          </w:tcPr>
          <w:p>
            <w:r>
              <w:t>Use MediaAsset references, validation and safe deletion/orphan cleanup.</w:t>
            </w:r>
          </w:p>
        </w:tc>
        <w:tc>
          <w:tcPr>
            <w:tcW w:type="dxa" w:w="1440"/>
          </w:tcPr>
          <w:p/>
        </w:tc>
      </w:tr>
      <w:tr>
        <w:tc>
          <w:tcPr>
            <w:tcW w:type="dxa" w:w="1440"/>
          </w:tcPr>
          <w:p>
            <w:r>
              <w:t>CMS-009</w:t>
            </w:r>
          </w:p>
        </w:tc>
        <w:tc>
          <w:tcPr>
            <w:tcW w:type="dxa" w:w="1440"/>
          </w:tcPr>
          <w:p>
            <w:r>
              <w:t>Rich HTML content is a security boundary</w:t>
            </w:r>
          </w:p>
        </w:tc>
        <w:tc>
          <w:tcPr>
            <w:tcW w:type="dxa" w:w="1440"/>
          </w:tcPr>
          <w:p>
            <w:r>
              <w:t>BlogPost and Story content are described as HTML.</w:t>
            </w:r>
          </w:p>
        </w:tc>
        <w:tc>
          <w:tcPr>
            <w:tcW w:type="dxa" w:w="1440"/>
          </w:tcPr>
          <w:p>
            <w:r>
              <w:t>Architecture identifies content as HTML in BlogPost/Story. fileciteturn361file0</w:t>
            </w:r>
          </w:p>
        </w:tc>
        <w:tc>
          <w:tcPr>
            <w:tcW w:type="dxa" w:w="1440"/>
          </w:tcPr>
          <w:p>
            <w:r>
              <w:t>Define a sanitized rich-text schema/allowlist, sanitize on write and safe-render on read; never trust arbitrary HTML.</w:t>
            </w:r>
          </w:p>
        </w:tc>
        <w:tc>
          <w:tcPr>
            <w:tcW w:type="dxa" w:w="1440"/>
          </w:tcPr>
          <w:p/>
        </w:tc>
      </w:tr>
      <w:tr>
        <w:tc>
          <w:tcPr>
            <w:tcW w:type="dxa" w:w="1440"/>
          </w:tcPr>
          <w:p>
            <w:r>
              <w:t>CMS-010</w:t>
            </w:r>
          </w:p>
        </w:tc>
        <w:tc>
          <w:tcPr>
            <w:tcW w:type="dxa" w:w="1440"/>
          </w:tcPr>
          <w:p>
            <w:r>
              <w:t>Content permissions need domain-level controls</w:t>
            </w:r>
          </w:p>
        </w:tc>
        <w:tc>
          <w:tcPr>
            <w:tcW w:type="dxa" w:w="1440"/>
          </w:tcPr>
          <w:p>
            <w:r>
              <w:t>A single Admin capability is too broad for a growing editorial system.</w:t>
            </w:r>
          </w:p>
        </w:tc>
        <w:tc>
          <w:tcPr>
            <w:tcW w:type="dxa" w:w="1440"/>
          </w:tcPr>
          <w:p>
            <w:r>
              <w:t>Admin architecture contains many content tabs, while current auth is broad. fileciteturn361file0</w:t>
            </w:r>
          </w:p>
        </w:tc>
        <w:tc>
          <w:tcPr>
            <w:tcW w:type="dxa" w:w="1440"/>
          </w:tcPr>
          <w:p>
            <w:r>
              <w:t>Tie content operations to roles/permissions: editor, publisher, media manager, SEO, finance, super-admin, etc.</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Email sending is centralized</w:t>
            </w:r>
          </w:p>
        </w:tc>
        <w:tc>
          <w:tcPr>
            <w:tcW w:type="dxa" w:w="1440"/>
          </w:tcPr>
          <w:p>
            <w:r>
              <w:t>Centralization makes provider migration, templates and delivery policy easier.</w:t>
            </w:r>
          </w:p>
        </w:tc>
        <w:tc>
          <w:tcPr>
            <w:tcW w:type="dxa" w:w="1440"/>
          </w:tcPr>
          <w:p>
            <w:r>
              <w:t>emailService.js provides sendMail plus contact/volunteer/newsletter functions. fileciteturn363file0</w:t>
            </w:r>
          </w:p>
        </w:tc>
        <w:tc>
          <w:tcPr>
            <w:tcW w:type="dxa" w:w="1440"/>
          </w:tcPr>
          <w:p>
            <w:r>
              <w:t>Retain service boundary and evolve it into a notification/outbox subsystem.</w:t>
            </w:r>
          </w:p>
        </w:tc>
        <w:tc>
          <w:tcPr>
            <w:tcW w:type="dxa" w:w="1440"/>
          </w:tcPr>
          <w:p/>
        </w:tc>
      </w:tr>
      <w:tr>
        <w:tc>
          <w:tcPr>
            <w:tcW w:type="dxa" w:w="1440"/>
          </w:tcPr>
          <w:p>
            <w:r>
              <w:t>EMAIL-002</w:t>
            </w:r>
          </w:p>
        </w:tc>
        <w:tc>
          <w:tcPr>
            <w:tcW w:type="dxa" w:w="1440"/>
          </w:tcPr>
          <w:p>
            <w:r>
              <w:t>Email is synchronous with application workflows</w:t>
            </w:r>
          </w:p>
        </w:tc>
        <w:tc>
          <w:tcPr>
            <w:tcW w:type="dxa" w:w="1440"/>
          </w:tcPr>
          <w:p>
            <w:r>
              <w:t>SMTP latency/failure can affect user requests and create uncertain submission outcomes.</w:t>
            </w:r>
          </w:p>
        </w:tc>
        <w:tc>
          <w:tcPr>
            <w:tcW w:type="dxa" w:w="1440"/>
          </w:tcPr>
          <w:p>
            <w:r>
              <w:t>sendMail directly awaits Nodemailer sendMail; callers can invoke it after submissions. fileciteturn363file0</w:t>
            </w:r>
          </w:p>
        </w:tc>
        <w:tc>
          <w:tcPr>
            <w:tcW w:type="dxa" w:w="1440"/>
          </w:tcPr>
          <w:p>
            <w:r>
              <w:t>Persist the business event first, enqueue notification, process asynchronously and record delivery status/retries.</w:t>
            </w:r>
          </w:p>
        </w:tc>
        <w:tc>
          <w:tcPr>
            <w:tcW w:type="dxa" w:w="1440"/>
          </w:tcPr>
          <w:p/>
        </w:tc>
      </w:tr>
      <w:tr>
        <w:tc>
          <w:tcPr>
            <w:tcW w:type="dxa" w:w="1440"/>
          </w:tcPr>
          <w:p>
            <w:r>
              <w:t>EMAIL-003</w:t>
            </w:r>
          </w:p>
        </w:tc>
        <w:tc>
          <w:tcPr>
            <w:tcW w:type="dxa" w:w="1440"/>
          </w:tcPr>
          <w:p>
            <w:r>
              <w:t>No durable retry/outbox mechanism evidenced</w:t>
            </w:r>
          </w:p>
        </w:tc>
        <w:tc>
          <w:tcPr>
            <w:tcW w:type="dxa" w:w="1440"/>
          </w:tcPr>
          <w:p>
            <w:r>
              <w:t>A temporary SMTP outage can cause lost notifications or inconsistent user experience.</w:t>
            </w:r>
          </w:p>
        </w:tc>
        <w:tc>
          <w:tcPr>
            <w:tcW w:type="dxa" w:w="1440"/>
          </w:tcPr>
          <w:p>
            <w:r>
              <w:t>sendMail returns/skips directly; no outbox/queue/retry state is shown. fileciteturn363file0</w:t>
            </w:r>
          </w:p>
        </w:tc>
        <w:tc>
          <w:tcPr>
            <w:tcW w:type="dxa" w:w="1440"/>
          </w:tcPr>
          <w:p>
            <w:r>
              <w:t>Implement notification/outbox records with pending/sent/failed/retry states, idempotency and dead-letter handling.</w:t>
            </w:r>
          </w:p>
        </w:tc>
        <w:tc>
          <w:tcPr>
            <w:tcW w:type="dxa" w:w="1440"/>
          </w:tcPr>
          <w:p/>
        </w:tc>
      </w:tr>
      <w:tr>
        <w:tc>
          <w:tcPr>
            <w:tcW w:type="dxa" w:w="1440"/>
          </w:tcPr>
          <w:p>
            <w:r>
              <w:t>EMAIL-004</w:t>
            </w:r>
          </w:p>
        </w:tc>
        <w:tc>
          <w:tcPr>
            <w:tcW w:type="dxa" w:w="1440"/>
          </w:tcPr>
          <w:p>
            <w:r>
              <w:t>User input is interpolated directly into HTML email</w:t>
            </w:r>
          </w:p>
        </w:tc>
        <w:tc>
          <w:tcPr>
            <w:tcW w:type="dxa" w:w="1440"/>
          </w:tcPr>
          <w:p>
            <w:r>
              <w:t>Names/messages can contain HTML and could produce unsafe email content or misleading formatting.</w:t>
            </w:r>
          </w:p>
        </w:tc>
        <w:tc>
          <w:tcPr>
            <w:tcW w:type="dxa" w:w="1440"/>
          </w:tcPr>
          <w:p>
            <w:r>
              <w:t>sendContactConfirmation and sendContactAlert interpolate name/message directly into HTML. fileciteturn363file0</w:t>
            </w:r>
          </w:p>
        </w:tc>
        <w:tc>
          <w:tcPr>
            <w:tcW w:type="dxa" w:w="1440"/>
          </w:tcPr>
          <w:p>
            <w:r>
              <w:t>HTML-escape all dynamic values or use a templating system with auto-escaping; never trust form HTML.</w:t>
            </w:r>
          </w:p>
        </w:tc>
        <w:tc>
          <w:tcPr>
            <w:tcW w:type="dxa" w:w="1440"/>
          </w:tcPr>
          <w:p/>
        </w:tc>
      </w:tr>
      <w:tr>
        <w:tc>
          <w:tcPr>
            <w:tcW w:type="dxa" w:w="1440"/>
          </w:tcPr>
          <w:p>
            <w:r>
              <w:t>EMAIL-005</w:t>
            </w:r>
          </w:p>
        </w:tc>
        <w:tc>
          <w:tcPr>
            <w:tcW w:type="dxa" w:w="1440"/>
          </w:tcPr>
          <w:p>
            <w:r>
              <w:t>Gmail SMTP is tightly coupled to the provider</w:t>
            </w:r>
          </w:p>
        </w:tc>
        <w:tc>
          <w:tcPr>
            <w:tcW w:type="dxa" w:w="1440"/>
          </w:tcPr>
          <w:p>
            <w:r>
              <w:t>Provider-specific configuration can complicate scale, monitoring and sender reputation management.</w:t>
            </w:r>
          </w:p>
        </w:tc>
        <w:tc>
          <w:tcPr>
            <w:tcW w:type="dxa" w:w="1440"/>
          </w:tcPr>
          <w:p>
            <w:r>
              <w:t>createTransport uses Nodemailer Gmail service with GMAIL_USER/GMAIL_APP_PASSWORD. fileciteturn363file0</w:t>
            </w:r>
          </w:p>
        </w:tc>
        <w:tc>
          <w:tcPr>
            <w:tcW w:type="dxa" w:w="1440"/>
          </w:tcPr>
          <w:p>
            <w:r>
              <w:t>Keep provider adapter abstraction; production can use a transactional email provider with SPF/DKIM/DMARC and delivery webhooks.</w:t>
            </w:r>
          </w:p>
        </w:tc>
        <w:tc>
          <w:tcPr>
            <w:tcW w:type="dxa" w:w="1440"/>
          </w:tcPr>
          <w:p/>
        </w:tc>
      </w:tr>
      <w:tr>
        <w:tc>
          <w:tcPr>
            <w:tcW w:type="dxa" w:w="1440"/>
          </w:tcPr>
          <w:p>
            <w:r>
              <w:t>EMAIL-006</w:t>
            </w:r>
          </w:p>
        </w:tc>
        <w:tc>
          <w:tcPr>
            <w:tcW w:type="dxa" w:w="1440"/>
          </w:tcPr>
          <w:p>
            <w:r>
              <w:t>Missing email configuration silently skips delivery</w:t>
            </w:r>
          </w:p>
        </w:tc>
        <w:tc>
          <w:tcPr>
            <w:tcW w:type="dxa" w:w="1440"/>
          </w:tcPr>
          <w:p>
            <w:r>
              <w:t>The application can report a successful business action while no confirmation email was sent.</w:t>
            </w:r>
          </w:p>
        </w:tc>
        <w:tc>
          <w:tcPr>
            <w:tcW w:type="dxa" w:w="1440"/>
          </w:tcPr>
          <w:p>
            <w:r>
              <w:t>sendMail returns {skipped:true} when credentials are absent. fileciteturn363file0</w:t>
            </w:r>
          </w:p>
        </w:tc>
        <w:tc>
          <w:tcPr>
            <w:tcW w:type="dxa" w:w="1440"/>
          </w:tcPr>
          <w:p>
            <w:r>
              <w:t>Separate business success from notification status; surface configuration health to admins and alert on disabled production email.</w:t>
            </w:r>
          </w:p>
        </w:tc>
        <w:tc>
          <w:tcPr>
            <w:tcW w:type="dxa" w:w="1440"/>
          </w:tcPr>
          <w:p/>
        </w:tc>
      </w:tr>
      <w:tr>
        <w:tc>
          <w:tcPr>
            <w:tcW w:type="dxa" w:w="1440"/>
          </w:tcPr>
          <w:p>
            <w:r>
              <w:t>EMAIL-007</w:t>
            </w:r>
          </w:p>
        </w:tc>
        <w:tc>
          <w:tcPr>
            <w:tcW w:type="dxa" w:w="1440"/>
          </w:tcPr>
          <w:p>
            <w:r>
              <w:t>Notification content is hard-coded</w:t>
            </w:r>
          </w:p>
        </w:tc>
        <w:tc>
          <w:tcPr>
            <w:tcW w:type="dxa" w:w="1440"/>
          </w:tcPr>
          <w:p>
            <w:r>
              <w:t>Changing branding, language or templates requires code changes.</w:t>
            </w:r>
          </w:p>
        </w:tc>
        <w:tc>
          <w:tcPr>
            <w:tcW w:type="dxa" w:w="1440"/>
          </w:tcPr>
          <w:p>
            <w:r>
              <w:t>Subjects and HTML are embedded in service functions. fileciteturn363file0</w:t>
            </w:r>
          </w:p>
        </w:tc>
        <w:tc>
          <w:tcPr>
            <w:tcW w:type="dxa" w:w="1440"/>
          </w:tcPr>
          <w:p>
            <w:r>
              <w:t>Create versioned templates with centralized sender identity, language variants and variable validation.</w:t>
            </w:r>
          </w:p>
        </w:tc>
        <w:tc>
          <w:tcPr>
            <w:tcW w:type="dxa" w:w="1440"/>
          </w:tcPr>
          <w:p/>
        </w:tc>
      </w:tr>
      <w:tr>
        <w:tc>
          <w:tcPr>
            <w:tcW w:type="dxa" w:w="1440"/>
          </w:tcPr>
          <w:p>
            <w:r>
              <w:t>EMAIL-008</w:t>
            </w:r>
          </w:p>
        </w:tc>
        <w:tc>
          <w:tcPr>
            <w:tcW w:type="dxa" w:w="1440"/>
          </w:tcPr>
          <w:p>
            <w:r>
              <w:t>Notification data should be minimized</w:t>
            </w:r>
          </w:p>
        </w:tc>
        <w:tc>
          <w:tcPr>
            <w:tcW w:type="dxa" w:w="1440"/>
          </w:tcPr>
          <w:p>
            <w:r>
              <w:t>Internal alerts currently include submitted contact/volunteer details; future workflows may include more sensitive data.</w:t>
            </w:r>
          </w:p>
        </w:tc>
        <w:tc>
          <w:tcPr>
            <w:tcW w:type="dxa" w:w="1440"/>
          </w:tcPr>
          <w:p>
            <w:r>
              <w:t>sendContactAlert includes name/email/phone/message; volunteer alert includes name/email. fileciteturn363file0</w:t>
            </w:r>
          </w:p>
        </w:tc>
        <w:tc>
          <w:tcPr>
            <w:tcW w:type="dxa" w:w="1440"/>
          </w:tcPr>
          <w:p>
            <w:r>
              <w:t>Define per-template data minimization and avoid sending sensitive records through email; link authorized staff to the Admin record where possible.</w:t>
            </w:r>
          </w:p>
        </w:tc>
        <w:tc>
          <w:tcPr>
            <w:tcW w:type="dxa" w:w="1440"/>
          </w:tcPr>
          <w:p/>
        </w:tc>
      </w:tr>
      <w:tr>
        <w:tc>
          <w:tcPr>
            <w:tcW w:type="dxa" w:w="1440"/>
          </w:tcPr>
          <w:p>
            <w:r>
              <w:t>EMAIL-009</w:t>
            </w:r>
          </w:p>
        </w:tc>
        <w:tc>
          <w:tcPr>
            <w:tcW w:type="dxa" w:w="1440"/>
          </w:tcPr>
          <w:p>
            <w:r>
              <w:t>Newsletter compliance/lifecycle needs explicit design</w:t>
            </w:r>
          </w:p>
        </w:tc>
        <w:tc>
          <w:tcPr>
            <w:tcW w:type="dxa" w:w="1440"/>
          </w:tcPr>
          <w:p>
            <w:r>
              <w:t>Subscription and unsubscribe are privacy/communication controls, not just a list operation.</w:t>
            </w:r>
          </w:p>
        </w:tc>
        <w:tc>
          <w:tcPr>
            <w:tcW w:type="dxa" w:w="1440"/>
          </w:tcPr>
          <w:p>
            <w:r>
              <w:t>Newsletter model/controller exist, but complete consent, unsubscribe, suppression and delivery-provider lifecycle were not established in this phase.</w:t>
            </w:r>
          </w:p>
        </w:tc>
        <w:tc>
          <w:tcPr>
            <w:tcW w:type="dxa" w:w="1440"/>
          </w:tcPr>
          <w:p>
            <w:r>
              <w:t>Record consent timestamp/source, subscription state, unsubscribe/suppression, provider IDs and complaint/bounce state; never email suppressed addresses.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DBPERF-001</w:t>
            </w:r>
          </w:p>
        </w:tc>
        <w:tc>
          <w:tcPr>
            <w:tcW w:type="dxa" w:w="1440"/>
          </w:tcPr>
          <w:p>
            <w:r>
              <w:t>Volunteer getAll returns the entire MongoDB collection</w:t>
            </w:r>
          </w:p>
        </w:tc>
        <w:tc>
          <w:tcPr>
            <w:tcW w:type="dxa" w:w="1440"/>
          </w:tcPr>
          <w:p>
            <w:r>
              <w:t>Large collections can cause high memory, network and response latency and make Admin pages slower.</w:t>
            </w:r>
          </w:p>
        </w:tc>
        <w:tc>
          <w:tcPr>
            <w:tcW w:type="dxa" w:w="1440"/>
          </w:tcPr>
          <w:p>
            <w:r>
              <w:t>Volunteer.getAll() calls VolunteerMongo.find(...).sort({createdAt:-1}) without pagination or projection. fileciteturn366file0</w:t>
            </w:r>
          </w:p>
        </w:tc>
        <w:tc>
          <w:tcPr>
            <w:tcW w:type="dxa" w:w="1440"/>
          </w:tcPr>
          <w:p>
            <w:r>
              <w:t>Make server-side pagination mandatory for list endpoints; cap page size and return total/hasNext metadata.</w:t>
            </w:r>
          </w:p>
        </w:tc>
        <w:tc>
          <w:tcPr>
            <w:tcW w:type="dxa" w:w="1440"/>
          </w:tcPr>
          <w:p/>
        </w:tc>
      </w:tr>
      <w:tr>
        <w:tc>
          <w:tcPr>
            <w:tcW w:type="dxa" w:w="1440"/>
          </w:tcPr>
          <w:p>
            <w:r>
              <w:t>DBPERF-002</w:t>
            </w:r>
          </w:p>
        </w:tc>
        <w:tc>
          <w:tcPr>
            <w:tcW w:type="dxa" w:w="1440"/>
          </w:tcPr>
          <w:p>
            <w:r>
              <w:t>No explicit Volunteer indexes were evidenced</w:t>
            </w:r>
          </w:p>
        </w:tc>
        <w:tc>
          <w:tcPr>
            <w:tcW w:type="dxa" w:w="1440"/>
          </w:tcPr>
          <w:p>
            <w:r>
              <w:t>Sorting/filtering can degrade toward collection scans as data grows.</w:t>
            </w:r>
          </w:p>
        </w:tc>
        <w:tc>
          <w:tcPr>
            <w:tcW w:type="dxa" w:w="1440"/>
          </w:tcPr>
          <w:p>
            <w:r>
              <w:t>Volunteer schema defines fields but no schema.index calls are shown. fileciteturn366file0</w:t>
            </w:r>
          </w:p>
        </w:tc>
        <w:tc>
          <w:tcPr>
            <w:tcW w:type="dxa" w:w="1440"/>
          </w:tcPr>
          <w:p>
            <w:r>
              <w:t>Add indexes based on actual query patterns, e.g. createdAt, normalized email/duplicate keys, status/program linkage; verify with explain.</w:t>
            </w:r>
          </w:p>
        </w:tc>
        <w:tc>
          <w:tcPr>
            <w:tcW w:type="dxa" w:w="1440"/>
          </w:tcPr>
          <w:p/>
        </w:tc>
      </w:tr>
      <w:tr>
        <w:tc>
          <w:tcPr>
            <w:tcW w:type="dxa" w:w="1440"/>
          </w:tcPr>
          <w:p>
            <w:r>
              <w:t>DBPERF-003</w:t>
            </w:r>
          </w:p>
        </w:tc>
        <w:tc>
          <w:tcPr>
            <w:tcW w:type="dxa" w:w="1440"/>
          </w:tcPr>
          <w:p>
            <w:r>
              <w:t>createdAt sort should have supporting index</w:t>
            </w:r>
          </w:p>
        </w:tc>
        <w:tc>
          <w:tcPr>
            <w:tcW w:type="dxa" w:w="1440"/>
          </w:tcPr>
          <w:p>
            <w:r>
              <w:t>Every list query sorts newest first.</w:t>
            </w:r>
          </w:p>
        </w:tc>
        <w:tc>
          <w:tcPr>
            <w:tcW w:type="dxa" w:w="1440"/>
          </w:tcPr>
          <w:p>
            <w:r>
              <w:t>getAll sorts by createdAt descending. fileciteturn366file0</w:t>
            </w:r>
          </w:p>
        </w:tc>
        <w:tc>
          <w:tcPr>
            <w:tcW w:type="dxa" w:w="1440"/>
          </w:tcPr>
          <w:p>
            <w:r>
              <w:t>Create `{createdAt:-1}` index and combine with common filter fields when query patterns justify it.</w:t>
            </w:r>
          </w:p>
        </w:tc>
        <w:tc>
          <w:tcPr>
            <w:tcW w:type="dxa" w:w="1440"/>
          </w:tcPr>
          <w:p/>
        </w:tc>
      </w:tr>
      <w:tr>
        <w:tc>
          <w:tcPr>
            <w:tcW w:type="dxa" w:w="1440"/>
          </w:tcPr>
          <w:p>
            <w:r>
              <w:t>DBPERF-004</w:t>
            </w:r>
          </w:p>
        </w:tc>
        <w:tc>
          <w:tcPr>
            <w:tcW w:type="dxa" w:w="1440"/>
          </w:tcPr>
          <w:p>
            <w:r>
              <w:t>Search/filter architecture needs server-side query contracts</w:t>
            </w:r>
          </w:p>
        </w:tc>
        <w:tc>
          <w:tcPr>
            <w:tcW w:type="dxa" w:w="1440"/>
          </w:tcPr>
          <w:p>
            <w:r>
              <w:t>Client-side or unbounded database searches do not scale and can expose expensive query behavior.</w:t>
            </w:r>
          </w:p>
        </w:tc>
        <w:tc>
          <w:tcPr>
            <w:tcW w:type="dxa" w:w="1440"/>
          </w:tcPr>
          <w:p>
            <w:r>
              <w:t>No unified search/pagination helper was established in repository search.</w:t>
            </w:r>
          </w:p>
        </w:tc>
        <w:tc>
          <w:tcPr>
            <w:tcW w:type="dxa" w:w="1440"/>
          </w:tcPr>
          <w:p>
            <w:r>
              <w:t>Define validated query parameters, allowlisted fields, bounded text search, deterministic sort and maximum page size.</w:t>
            </w:r>
          </w:p>
        </w:tc>
        <w:tc>
          <w:tcPr>
            <w:tcW w:type="dxa" w:w="1440"/>
          </w:tcPr>
          <w:p/>
        </w:tc>
      </w:tr>
      <w:tr>
        <w:tc>
          <w:tcPr>
            <w:tcW w:type="dxa" w:w="1440"/>
          </w:tcPr>
          <w:p>
            <w:r>
              <w:t>DBPERF-005</w:t>
            </w:r>
          </w:p>
        </w:tc>
        <w:tc>
          <w:tcPr>
            <w:tcW w:type="dxa" w:w="1440"/>
          </w:tcPr>
          <w:p>
            <w:r>
              <w:t>Regex/search queries need cost controls</w:t>
            </w:r>
          </w:p>
        </w:tc>
        <w:tc>
          <w:tcPr>
            <w:tcW w:type="dxa" w:w="1440"/>
          </w:tcPr>
          <w:p>
            <w:r>
              <w:t>Unanchored regex or arbitrary fields can force collection scans and consume CPU.</w:t>
            </w:r>
          </w:p>
        </w:tc>
        <w:tc>
          <w:tcPr>
            <w:tcW w:type="dxa" w:w="1440"/>
          </w:tcPr>
          <w:p>
            <w:r>
              <w:t>No centralized safe search helper was evidenced.</w:t>
            </w:r>
          </w:p>
        </w:tc>
        <w:tc>
          <w:tcPr>
            <w:tcW w:type="dxa" w:w="1440"/>
          </w:tcPr>
          <w:p>
            <w:r>
              <w:t>Prefer indexed normalized fields or text/search indexes; bound regex, length and result counts; reject arbitrary Mongo operators.</w:t>
            </w:r>
          </w:p>
        </w:tc>
        <w:tc>
          <w:tcPr>
            <w:tcW w:type="dxa" w:w="1440"/>
          </w:tcPr>
          <w:p/>
        </w:tc>
      </w:tr>
      <w:tr>
        <w:tc>
          <w:tcPr>
            <w:tcW w:type="dxa" w:w="1440"/>
          </w:tcPr>
          <w:p>
            <w:r>
              <w:t>DBPERF-006</w:t>
            </w:r>
          </w:p>
        </w:tc>
        <w:tc>
          <w:tcPr>
            <w:tcW w:type="dxa" w:w="1440"/>
          </w:tcPr>
          <w:p>
            <w:r>
              <w:t>Projections should minimize data transfer</w:t>
            </w:r>
          </w:p>
        </w:tc>
        <w:tc>
          <w:tcPr>
            <w:tcW w:type="dxa" w:w="1440"/>
          </w:tcPr>
          <w:p>
            <w:r>
              <w:t>Admin list views do not need every sensitive field for every row.</w:t>
            </w:r>
          </w:p>
        </w:tc>
        <w:tc>
          <w:tcPr>
            <w:tcW w:type="dxa" w:w="1440"/>
          </w:tcPr>
          <w:p>
            <w:r>
              <w:t>Volunteer model includes address, motivation and emergency contacts. fileciteturn366file0</w:t>
            </w:r>
          </w:p>
        </w:tc>
        <w:tc>
          <w:tcPr>
            <w:tcW w:type="dxa" w:w="1440"/>
          </w:tcPr>
          <w:p>
            <w:r>
              <w:t>Use field projections for list endpoints and fetch sensitive/full record only on authorized detail views.</w:t>
            </w:r>
          </w:p>
        </w:tc>
        <w:tc>
          <w:tcPr>
            <w:tcW w:type="dxa" w:w="1440"/>
          </w:tcPr>
          <w:p/>
        </w:tc>
      </w:tr>
      <w:tr>
        <w:tc>
          <w:tcPr>
            <w:tcW w:type="dxa" w:w="1440"/>
          </w:tcPr>
          <w:p>
            <w:r>
              <w:t>DBPERF-007</w:t>
            </w:r>
          </w:p>
        </w:tc>
        <w:tc>
          <w:tcPr>
            <w:tcW w:type="dxa" w:w="1440"/>
          </w:tcPr>
          <w:p>
            <w:r>
              <w:t>Count/total strategy needs to avoid expensive repeated scans</w:t>
            </w:r>
          </w:p>
        </w:tc>
        <w:tc>
          <w:tcPr>
            <w:tcW w:type="dxa" w:w="1440"/>
          </w:tcPr>
          <w:p>
            <w:r>
              <w:t>Large tables often call count and list separately, increasing database load.</w:t>
            </w:r>
          </w:p>
        </w:tc>
        <w:tc>
          <w:tcPr>
            <w:tcW w:type="dxa" w:w="1440"/>
          </w:tcPr>
          <w:p>
            <w:r>
              <w:t>No standard pagination/count abstraction was evidenced.</w:t>
            </w:r>
          </w:p>
        </w:tc>
        <w:tc>
          <w:tcPr>
            <w:tcW w:type="dxa" w:w="1440"/>
          </w:tcPr>
          <w:p>
            <w:r>
              <w:t>Define efficient pagination metadata; consider cursor pagination for very large datasets and avoid unnecessary exact counts.</w:t>
            </w:r>
          </w:p>
        </w:tc>
        <w:tc>
          <w:tcPr>
            <w:tcW w:type="dxa" w:w="1440"/>
          </w:tcPr>
          <w:p/>
        </w:tc>
      </w:tr>
      <w:tr>
        <w:tc>
          <w:tcPr>
            <w:tcW w:type="dxa" w:w="1440"/>
          </w:tcPr>
          <w:p>
            <w:r>
              <w:t>DBPERF-008</w:t>
            </w:r>
          </w:p>
        </w:tc>
        <w:tc>
          <w:tcPr>
            <w:tcW w:type="dxa" w:w="1440"/>
          </w:tcPr>
          <w:p>
            <w:r>
              <w:t>Bulk replaceAll is dangerous for production data</w:t>
            </w:r>
          </w:p>
        </w:tc>
        <w:tc>
          <w:tcPr>
            <w:tcW w:type="dxa" w:w="1440"/>
          </w:tcPr>
          <w:p>
            <w:r>
              <w:t>Deleting an entire collection and reinserting creates a large write window and risks data loss.</w:t>
            </w:r>
          </w:p>
        </w:tc>
        <w:tc>
          <w:tcPr>
            <w:tcW w:type="dxa" w:w="1440"/>
          </w:tcPr>
          <w:p>
            <w:r>
              <w:t>Volunteer.replaceAll calls deleteMany({}) then insertMany(data). fileciteturn366file0</w:t>
            </w:r>
          </w:p>
        </w:tc>
        <w:tc>
          <w:tcPr>
            <w:tcW w:type="dxa" w:w="1440"/>
          </w:tcPr>
          <w:p>
            <w:r>
              <w:t>Restrict bulk replacement to controlled migration tooling; use transactional/validated bulk updates or staged migration for production.</w:t>
            </w:r>
          </w:p>
        </w:tc>
        <w:tc>
          <w:tcPr>
            <w:tcW w:type="dxa" w:w="1440"/>
          </w:tcPr>
          <w:p/>
        </w:tc>
      </w:tr>
      <w:tr>
        <w:tc>
          <w:tcPr>
            <w:tcW w:type="dxa" w:w="1440"/>
          </w:tcPr>
          <w:p>
            <w:r>
              <w:t>DBPERF-009</w:t>
            </w:r>
          </w:p>
        </w:tc>
        <w:tc>
          <w:tcPr>
            <w:tcW w:type="dxa" w:w="1440"/>
          </w:tcPr>
          <w:p>
            <w:r>
              <w:t>JSON fallback and Mongo query behavior diverge</w:t>
            </w:r>
          </w:p>
        </w:tc>
        <w:tc>
          <w:tcPr>
            <w:tcW w:type="dxa" w:w="1440"/>
          </w:tcPr>
          <w:p>
            <w:r>
              <w:t>The fallback uses simple equality filtering while Mongo supports richer queries, creating inconsistent semantics.</w:t>
            </w:r>
          </w:p>
        </w:tc>
        <w:tc>
          <w:tcPr>
            <w:tcW w:type="dxa" w:w="1440"/>
          </w:tcPr>
          <w:p>
            <w:r>
              <w:t>Volunteer model has separate JSON and Mongo implementations. fileciteturn366file0</w:t>
            </w:r>
          </w:p>
        </w:tc>
        <w:tc>
          <w:tcPr>
            <w:tcW w:type="dxa" w:w="1440"/>
          </w:tcPr>
          <w:p>
            <w:r>
              <w:t>Remove production JSON fallback; test Mongo behavior as the canonical contract.</w:t>
            </w:r>
          </w:p>
        </w:tc>
        <w:tc>
          <w:tcPr>
            <w:tcW w:type="dxa" w:w="1440"/>
          </w:tcPr>
          <w:p/>
        </w:tc>
      </w:tr>
      <w:tr>
        <w:tc>
          <w:tcPr>
            <w:tcW w:type="dxa" w:w="1440"/>
          </w:tcPr>
          <w:p>
            <w:r>
              <w:t>DBPERF-010</w:t>
            </w:r>
          </w:p>
        </w:tc>
        <w:tc>
          <w:tcPr>
            <w:tcW w:type="dxa" w:w="1440"/>
          </w:tcPr>
          <w:p>
            <w:r>
              <w:t>Query performance must be measured with realistic data</w:t>
            </w:r>
          </w:p>
        </w:tc>
        <w:tc>
          <w:tcPr>
            <w:tcW w:type="dxa" w:w="1440"/>
          </w:tcPr>
          <w:p>
            <w:r>
              <w:t>Indexes should follow observed workload rather than assumptions.</w:t>
            </w:r>
          </w:p>
        </w:tc>
        <w:tc>
          <w:tcPr>
            <w:tcW w:type="dxa" w:w="1440"/>
          </w:tcPr>
          <w:p>
            <w:r>
              <w:t>No explain-plan/load-test evidence was established.</w:t>
            </w:r>
          </w:p>
        </w:tc>
        <w:tc>
          <w:tcPr>
            <w:tcW w:type="dxa" w:w="1440"/>
          </w:tcPr>
          <w:p>
            <w:r>
              <w:t>Create representative datasets and benchmark critical Admin/public queries before go-live and at defined growth thresholds.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CACHE-001</w:t>
            </w:r>
          </w:p>
        </w:tc>
        <w:tc>
          <w:tcPr>
            <w:tcW w:type="dxa" w:w="1440"/>
          </w:tcPr>
          <w:p>
            <w:r>
              <w:t>Index HTML template is already cached in process</w:t>
            </w:r>
          </w:p>
        </w:tc>
        <w:tc>
          <w:tcPr>
            <w:tcW w:type="dxa" w:w="1440"/>
          </w:tcPr>
          <w:p>
            <w:r>
              <w:t>This reduces repeated disk reads, but only helps one process and one file.</w:t>
            </w:r>
          </w:p>
        </w:tc>
        <w:tc>
          <w:tcPr>
            <w:tcW w:type="dxa" w:w="1440"/>
          </w:tcPr>
          <w:p>
            <w:r>
              <w:t>server.js keeps indexHtmlTemplate in memory after first read. fileciteturn368file0</w:t>
            </w:r>
          </w:p>
        </w:tc>
        <w:tc>
          <w:tcPr>
            <w:tcW w:type="dxa" w:w="1440"/>
          </w:tcPr>
          <w:p>
            <w:r>
              <w:t>Retain as a micro-optimization; do not treat it as a general distributed cache.</w:t>
            </w:r>
          </w:p>
        </w:tc>
        <w:tc>
          <w:tcPr>
            <w:tcW w:type="dxa" w:w="1440"/>
          </w:tcPr>
          <w:p/>
        </w:tc>
      </w:tr>
      <w:tr>
        <w:tc>
          <w:tcPr>
            <w:tcW w:type="dxa" w:w="1440"/>
          </w:tcPr>
          <w:p>
            <w:r>
              <w:t>CACHE-002</w:t>
            </w:r>
          </w:p>
        </w:tc>
        <w:tc>
          <w:tcPr>
            <w:tcW w:type="dxa" w:w="1440"/>
          </w:tcPr>
          <w:p>
            <w:r>
              <w:t>No general application cache was evidenced</w:t>
            </w:r>
          </w:p>
        </w:tc>
        <w:tc>
          <w:tcPr>
            <w:tcW w:type="dxa" w:w="1440"/>
          </w:tcPr>
          <w:p>
            <w:r>
              <w:t>Repeated public content queries can increase MongoDB load as traffic grows.</w:t>
            </w:r>
          </w:p>
        </w:tc>
        <w:tc>
          <w:tcPr>
            <w:tcW w:type="dxa" w:w="1440"/>
          </w:tcPr>
          <w:p>
            <w:r>
              <w:t>Repository search did not establish Redis/node-cache/cache-control infrastructure.</w:t>
            </w:r>
          </w:p>
        </w:tc>
        <w:tc>
          <w:tcPr>
            <w:tcW w:type="dxa" w:w="1440"/>
          </w:tcPr>
          <w:p>
            <w:r>
              <w:t>Do not add Redis by default. First optimize DB/indexes and HTTP/CDN caching; introduce Redis only for measured cross-request hot data that benefits from it.</w:t>
            </w:r>
          </w:p>
        </w:tc>
        <w:tc>
          <w:tcPr>
            <w:tcW w:type="dxa" w:w="1440"/>
          </w:tcPr>
          <w:p/>
        </w:tc>
      </w:tr>
      <w:tr>
        <w:tc>
          <w:tcPr>
            <w:tcW w:type="dxa" w:w="1440"/>
          </w:tcPr>
          <w:p>
            <w:r>
              <w:t>CACHE-003</w:t>
            </w:r>
          </w:p>
        </w:tc>
        <w:tc>
          <w:tcPr>
            <w:tcW w:type="dxa" w:w="1440"/>
          </w:tcPr>
          <w:p>
            <w:r>
              <w:t>Explicit HTTP cache headers are not established</w:t>
            </w:r>
          </w:p>
        </w:tc>
        <w:tc>
          <w:tcPr>
            <w:tcW w:type="dxa" w:w="1440"/>
          </w:tcPr>
          <w:p>
            <w:r>
              <w:t>Browsers/CDNs cannot reliably cache public responses without appropriate Cache-Control/ETag semantics.</w:t>
            </w:r>
          </w:p>
        </w:tc>
        <w:tc>
          <w:tcPr>
            <w:tcW w:type="dxa" w:w="1440"/>
          </w:tcPr>
          <w:p>
            <w:r>
              <w:t>server.js sets Content-Type for injected HTML but no explicit cache policy was evidenced. fileciteturn368file0</w:t>
            </w:r>
          </w:p>
        </w:tc>
        <w:tc>
          <w:tcPr>
            <w:tcW w:type="dxa" w:w="1440"/>
          </w:tcPr>
          <w:p>
            <w:r>
              <w:t>Define cache policy per resource: immutable assets long-lived; HTML short/no-cache; public content short TTL + revalidation; private/Admin no-store.</w:t>
            </w:r>
          </w:p>
        </w:tc>
        <w:tc>
          <w:tcPr>
            <w:tcW w:type="dxa" w:w="1440"/>
          </w:tcPr>
          <w:p/>
        </w:tc>
      </w:tr>
      <w:tr>
        <w:tc>
          <w:tcPr>
            <w:tcW w:type="dxa" w:w="1440"/>
          </w:tcPr>
          <w:p>
            <w:r>
              <w:t>CACHE-004</w:t>
            </w:r>
          </w:p>
        </w:tc>
        <w:tc>
          <w:tcPr>
            <w:tcW w:type="dxa" w:w="1440"/>
          </w:tcPr>
          <w:p>
            <w:r>
              <w:t>Public media can benefit from CDN/browser caching</w:t>
            </w:r>
          </w:p>
        </w:tc>
        <w:tc>
          <w:tcPr>
            <w:tcW w:type="dxa" w:w="1440"/>
          </w:tcPr>
          <w:p>
            <w:r>
              <w:t>Images and other static assets are suitable for edge caching and reduce application-server load.</w:t>
            </w:r>
          </w:p>
        </w:tc>
        <w:tc>
          <w:tcPr>
            <w:tcW w:type="dxa" w:w="1440"/>
          </w:tcPr>
          <w:p>
            <w:r>
              <w:t>Uploads and frontend public assets are served through Express static middleware. fileciteturn368file0</w:t>
            </w:r>
          </w:p>
        </w:tc>
        <w:tc>
          <w:tcPr>
            <w:tcW w:type="dxa" w:w="1440"/>
          </w:tcPr>
          <w:p>
            <w:r>
              <w:t>Move durable public media to object storage/CDN and use fingerprinted/versioned assets with long cache lifetimes.</w:t>
            </w:r>
          </w:p>
        </w:tc>
        <w:tc>
          <w:tcPr>
            <w:tcW w:type="dxa" w:w="1440"/>
          </w:tcPr>
          <w:p/>
        </w:tc>
      </w:tr>
      <w:tr>
        <w:tc>
          <w:tcPr>
            <w:tcW w:type="dxa" w:w="1440"/>
          </w:tcPr>
          <w:p>
            <w:r>
              <w:t>CACHE-005</w:t>
            </w:r>
          </w:p>
        </w:tc>
        <w:tc>
          <w:tcPr>
            <w:tcW w:type="dxa" w:w="1440"/>
          </w:tcPr>
          <w:p>
            <w:r>
              <w:t>Cache invalidation must follow CMS publishing</w:t>
            </w:r>
          </w:p>
        </w:tc>
        <w:tc>
          <w:tcPr>
            <w:tcW w:type="dxa" w:w="1440"/>
          </w:tcPr>
          <w:p>
            <w:r>
              <w:t>Stale Programs/Events/Stories after Admin edits can create confusing public information.</w:t>
            </w:r>
          </w:p>
        </w:tc>
        <w:tc>
          <w:tcPr>
            <w:tcW w:type="dxa" w:w="1440"/>
          </w:tcPr>
          <w:p>
            <w:r>
              <w:t>No content cache invalidation mechanism was evidenced.</w:t>
            </w:r>
          </w:p>
        </w:tc>
        <w:tc>
          <w:tcPr>
            <w:tcW w:type="dxa" w:w="1440"/>
          </w:tcPr>
          <w:p>
            <w:r>
              <w:t>Use short TTL/revalidation initially; later introduce explicit invalidation/version keys tied to publish/update events.</w:t>
            </w:r>
          </w:p>
        </w:tc>
        <w:tc>
          <w:tcPr>
            <w:tcW w:type="dxa" w:w="1440"/>
          </w:tcPr>
          <w:p/>
        </w:tc>
      </w:tr>
      <w:tr>
        <w:tc>
          <w:tcPr>
            <w:tcW w:type="dxa" w:w="1440"/>
          </w:tcPr>
          <w:p>
            <w:r>
              <w:t>CACHE-006</w:t>
            </w:r>
          </w:p>
        </w:tc>
        <w:tc>
          <w:tcPr>
            <w:tcW w:type="dxa" w:w="1440"/>
          </w:tcPr>
          <w:p>
            <w:r>
              <w:t>Sensitive data must not enter shared caches</w:t>
            </w:r>
          </w:p>
        </w:tc>
        <w:tc>
          <w:tcPr>
            <w:tcW w:type="dxa" w:w="1440"/>
          </w:tcPr>
          <w:p>
            <w:r>
              <w:t>Volunteer, donor, Admin and private responses could leak between users if cached incorrectly.</w:t>
            </w:r>
          </w:p>
        </w:tc>
        <w:tc>
          <w:tcPr>
            <w:tcW w:type="dxa" w:w="1440"/>
          </w:tcPr>
          <w:p>
            <w:r>
              <w:t>Public and API routes are mixed under Express; no universal cache policy is shown. fileciteturn368file0</w:t>
            </w:r>
          </w:p>
        </w:tc>
        <w:tc>
          <w:tcPr>
            <w:tcW w:type="dxa" w:w="1440"/>
          </w:tcPr>
          <w:p>
            <w:r>
              <w:t>Default authenticated/private endpoints to no-store or private caching; never put sensitive API responses in shared CDN caches.</w:t>
            </w:r>
          </w:p>
        </w:tc>
        <w:tc>
          <w:tcPr>
            <w:tcW w:type="dxa" w:w="1440"/>
          </w:tcPr>
          <w:p/>
        </w:tc>
      </w:tr>
      <w:tr>
        <w:tc>
          <w:tcPr>
            <w:tcW w:type="dxa" w:w="1440"/>
          </w:tcPr>
          <w:p>
            <w:r>
              <w:t>CACHE-007</w:t>
            </w:r>
          </w:p>
        </w:tc>
        <w:tc>
          <w:tcPr>
            <w:tcW w:type="dxa" w:w="1440"/>
          </w:tcPr>
          <w:p>
            <w:r>
              <w:t>In-memory cache becomes inconsistent across multiple processes</w:t>
            </w:r>
          </w:p>
        </w:tc>
        <w:tc>
          <w:tcPr>
            <w:tcW w:type="dxa" w:w="1440"/>
          </w:tcPr>
          <w:p>
            <w:r>
              <w:t>Each Node process would have its own copy, making invalidation unpredictable.</w:t>
            </w:r>
          </w:p>
        </w:tc>
        <w:tc>
          <w:tcPr>
            <w:tcW w:type="dxa" w:w="1440"/>
          </w:tcPr>
          <w:p>
            <w:r>
              <w:t>Index HTML cache is process-local. fileciteturn368file0</w:t>
            </w:r>
          </w:p>
        </w:tc>
        <w:tc>
          <w:tcPr>
            <w:tcW w:type="dxa" w:w="1440"/>
          </w:tcPr>
          <w:p>
            <w:r>
              <w:t>Keep process-local caches only for immutable/local artifacts; use CDN or shared cache for distributed data.</w:t>
            </w:r>
          </w:p>
        </w:tc>
        <w:tc>
          <w:tcPr>
            <w:tcW w:type="dxa" w:w="1440"/>
          </w:tcPr>
          <w:p/>
        </w:tc>
      </w:tr>
      <w:tr>
        <w:tc>
          <w:tcPr>
            <w:tcW w:type="dxa" w:w="1440"/>
          </w:tcPr>
          <w:p>
            <w:r>
              <w:t>CACHE-008</w:t>
            </w:r>
          </w:p>
        </w:tc>
        <w:tc>
          <w:tcPr>
            <w:tcW w:type="dxa" w:w="1440"/>
          </w:tcPr>
          <w:p>
            <w:r>
              <w:t>Performance strategy should prioritize correct caching layers</w:t>
            </w:r>
          </w:p>
        </w:tc>
        <w:tc>
          <w:tcPr>
            <w:tcW w:type="dxa" w:w="1440"/>
          </w:tcPr>
          <w:p>
            <w:r>
              <w:t>Adding Redis before measuring can add operational complexity without solving the actual bottleneck.</w:t>
            </w:r>
          </w:p>
        </w:tc>
        <w:tc>
          <w:tcPr>
            <w:tcW w:type="dxa" w:w="1440"/>
          </w:tcPr>
          <w:p>
            <w:r>
              <w:t>No general cache layer exists, while DB query scalability was identified in Phase 98.</w:t>
            </w:r>
          </w:p>
        </w:tc>
        <w:tc>
          <w:tcPr>
            <w:tcW w:type="dxa" w:w="1440"/>
          </w:tcPr>
          <w:p>
            <w:r>
              <w:t>Use layered approach: browser/CDN → optimized API/database → optional Redis only when measured need exists.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Vite/React provides a strong build foundation</w:t>
            </w:r>
          </w:p>
        </w:tc>
        <w:tc>
          <w:tcPr>
            <w:tcW w:type="dxa" w:w="1440"/>
          </w:tcPr>
          <w:p>
            <w:r>
              <w:t>Modern bundling and optimized production builds are already available.</w:t>
            </w:r>
          </w:p>
        </w:tc>
        <w:tc>
          <w:tcPr>
            <w:tcW w:type="dxa" w:w="1440"/>
          </w:tcPr>
          <w:p>
            <w:r>
              <w:t>Frontend uses Vite 6 and React 19 with a dedicated production build script. fileciteturn371file0</w:t>
            </w:r>
          </w:p>
        </w:tc>
        <w:tc>
          <w:tcPr>
            <w:tcW w:type="dxa" w:w="1440"/>
          </w:tcPr>
          <w:p>
            <w:r>
              <w:t>Retain; add bundle-size reporting and performance budgets.</w:t>
            </w:r>
          </w:p>
        </w:tc>
        <w:tc>
          <w:tcPr>
            <w:tcW w:type="dxa" w:w="1440"/>
          </w:tcPr>
          <w:p/>
        </w:tc>
      </w:tr>
      <w:tr>
        <w:tc>
          <w:tcPr>
            <w:tcW w:type="dxa" w:w="1440"/>
          </w:tcPr>
          <w:p>
            <w:r>
              <w:t>FE-002</w:t>
            </w:r>
          </w:p>
        </w:tc>
        <w:tc>
          <w:tcPr>
            <w:tcW w:type="dxa" w:w="1440"/>
          </w:tcPr>
          <w:p>
            <w:r>
              <w:t>No clear route-level lazy loading was evidenced</w:t>
            </w:r>
          </w:p>
        </w:tc>
        <w:tc>
          <w:tcPr>
            <w:tcW w:type="dxa" w:w="1440"/>
          </w:tcPr>
          <w:p>
            <w:r>
              <w:t>Loading every public/Admin feature upfront increases initial JavaScript and parse cost.</w:t>
            </w:r>
          </w:p>
        </w:tc>
        <w:tc>
          <w:tcPr>
            <w:tcW w:type="dxa" w:w="1440"/>
          </w:tcPr>
          <w:p>
            <w:r>
              <w:t>Repository search did not establish React.lazy/dynamic route imports.</w:t>
            </w:r>
          </w:p>
        </w:tc>
        <w:tc>
          <w:tcPr>
            <w:tcW w:type="dxa" w:w="1440"/>
          </w:tcPr>
          <w:p>
            <w:r>
              <w:t>Lazy-load Admin, rich editor, charts and other feature-heavy routes/components; keep critical public shell small.</w:t>
            </w:r>
          </w:p>
        </w:tc>
        <w:tc>
          <w:tcPr>
            <w:tcW w:type="dxa" w:w="1440"/>
          </w:tcPr>
          <w:p/>
        </w:tc>
      </w:tr>
      <w:tr>
        <w:tc>
          <w:tcPr>
            <w:tcW w:type="dxa" w:w="1440"/>
          </w:tcPr>
          <w:p>
            <w:r>
              <w:t>FE-003</w:t>
            </w:r>
          </w:p>
        </w:tc>
        <w:tc>
          <w:tcPr>
            <w:tcW w:type="dxa" w:w="1440"/>
          </w:tcPr>
          <w:p>
            <w:r>
              <w:t>Feature-heavy dependencies can inflate the bundle</w:t>
            </w:r>
          </w:p>
        </w:tc>
        <w:tc>
          <w:tcPr>
            <w:tcW w:type="dxa" w:w="1440"/>
          </w:tcPr>
          <w:p>
            <w:r>
              <w:t>Tiptap, Recharts, Framer Motion and multiple Radix components are useful but not free.</w:t>
            </w:r>
          </w:p>
        </w:tc>
        <w:tc>
          <w:tcPr>
            <w:tcW w:type="dxa" w:w="1440"/>
          </w:tcPr>
          <w:p>
            <w:r>
              <w:t>Frontend manifest includes these libraries. fileciteturn371file0</w:t>
            </w:r>
          </w:p>
        </w:tc>
        <w:tc>
          <w:tcPr>
            <w:tcW w:type="dxa" w:w="1440"/>
          </w:tcPr>
          <w:p>
            <w:r>
              <w:t>Measure actual chunks; isolate heavy dependencies into route/feature chunks and remove unused packages.</w:t>
            </w:r>
          </w:p>
        </w:tc>
        <w:tc>
          <w:tcPr>
            <w:tcW w:type="dxa" w:w="1440"/>
          </w:tcPr>
          <w:p/>
        </w:tc>
      </w:tr>
      <w:tr>
        <w:tc>
          <w:tcPr>
            <w:tcW w:type="dxa" w:w="1440"/>
          </w:tcPr>
          <w:p>
            <w:r>
              <w:t>FE-004</w:t>
            </w:r>
          </w:p>
        </w:tc>
        <w:tc>
          <w:tcPr>
            <w:tcW w:type="dxa" w:w="1440"/>
          </w:tcPr>
          <w:p>
            <w:r>
              <w:t>Admin should not be part of the critical public bundle</w:t>
            </w:r>
          </w:p>
        </w:tc>
        <w:tc>
          <w:tcPr>
            <w:tcW w:type="dxa" w:w="1440"/>
          </w:tcPr>
          <w:p>
            <w:r>
              <w:t>Admin functionality is not needed for ordinary visitors.</w:t>
            </w:r>
          </w:p>
        </w:tc>
        <w:tc>
          <w:tcPr>
            <w:tcW w:type="dxa" w:w="1440"/>
          </w:tcPr>
          <w:p>
            <w:r>
              <w:t>Public and Admin functionality share the same frontend deployment.</w:t>
            </w:r>
          </w:p>
        </w:tc>
        <w:tc>
          <w:tcPr>
            <w:tcW w:type="dxa" w:w="1440"/>
          </w:tcPr>
          <w:p>
            <w:r>
              <w:t>Use route-level code splitting so Admin/editor/chart code loads only after entering Admin.</w:t>
            </w:r>
          </w:p>
        </w:tc>
        <w:tc>
          <w:tcPr>
            <w:tcW w:type="dxa" w:w="1440"/>
          </w:tcPr>
          <w:p/>
        </w:tc>
      </w:tr>
      <w:tr>
        <w:tc>
          <w:tcPr>
            <w:tcW w:type="dxa" w:w="1440"/>
          </w:tcPr>
          <w:p>
            <w:r>
              <w:t>FE-005</w:t>
            </w:r>
          </w:p>
        </w:tc>
        <w:tc>
          <w:tcPr>
            <w:tcW w:type="dxa" w:w="1440"/>
          </w:tcPr>
          <w:p>
            <w:r>
              <w:t>Image loading/performance needs explicit standards</w:t>
            </w:r>
          </w:p>
        </w:tc>
        <w:tc>
          <w:tcPr>
            <w:tcW w:type="dxa" w:w="1440"/>
          </w:tcPr>
          <w:p>
            <w:r>
              <w:t>Large images are a common source of poor LCP and bandwidth usage.</w:t>
            </w:r>
          </w:p>
        </w:tc>
        <w:tc>
          <w:tcPr>
            <w:tcW w:type="dxa" w:w="1440"/>
          </w:tcPr>
          <w:p>
            <w:r>
              <w:t>No comprehensive image optimization/lazy-loading policy was evidenced.</w:t>
            </w:r>
          </w:p>
        </w:tc>
        <w:tc>
          <w:tcPr>
            <w:tcW w:type="dxa" w:w="1440"/>
          </w:tcPr>
          <w:p>
            <w:r>
              <w:t>Use responsive image sizes, modern formats where supported, dimensions to prevent layout shift, lazy loading below the fold and eager/preloaded treatment only for true LCP assets.</w:t>
            </w:r>
          </w:p>
        </w:tc>
        <w:tc>
          <w:tcPr>
            <w:tcW w:type="dxa" w:w="1440"/>
          </w:tcPr>
          <w:p/>
        </w:tc>
      </w:tr>
      <w:tr>
        <w:tc>
          <w:tcPr>
            <w:tcW w:type="dxa" w:w="1440"/>
          </w:tcPr>
          <w:p>
            <w:r>
              <w:t>FE-006</w:t>
            </w:r>
          </w:p>
        </w:tc>
        <w:tc>
          <w:tcPr>
            <w:tcW w:type="dxa" w:w="1440"/>
          </w:tcPr>
          <w:p>
            <w:r>
              <w:t>Third-party fonts/assets need performance control</w:t>
            </w:r>
          </w:p>
        </w:tc>
        <w:tc>
          <w:tcPr>
            <w:tcW w:type="dxa" w:w="1440"/>
          </w:tcPr>
          <w:p>
            <w:r>
              <w:t>External Google Fonts are allowed by CSP and can affect render performance.</w:t>
            </w:r>
          </w:p>
        </w:tc>
        <w:tc>
          <w:tcPr>
            <w:tcW w:type="dxa" w:w="1440"/>
          </w:tcPr>
          <w:p>
            <w:r>
              <w:t>server CSP permits fonts.googleapis.com and fonts.gstatic.com. fileciteturn368file0</w:t>
            </w:r>
          </w:p>
        </w:tc>
        <w:tc>
          <w:tcPr>
            <w:tcW w:type="dxa" w:w="1440"/>
          </w:tcPr>
          <w:p>
            <w:r>
              <w:t>Prefer self-hosted/preloaded critical fonts or carefully control font loading/weights; avoid unnecessary font variants.</w:t>
            </w:r>
          </w:p>
        </w:tc>
        <w:tc>
          <w:tcPr>
            <w:tcW w:type="dxa" w:w="1440"/>
          </w:tcPr>
          <w:p/>
        </w:tc>
      </w:tr>
      <w:tr>
        <w:tc>
          <w:tcPr>
            <w:tcW w:type="dxa" w:w="1440"/>
          </w:tcPr>
          <w:p>
            <w:r>
              <w:t>FE-007</w:t>
            </w:r>
          </w:p>
        </w:tc>
        <w:tc>
          <w:tcPr>
            <w:tcW w:type="dxa" w:w="1440"/>
          </w:tcPr>
          <w:p>
            <w:r>
              <w:t>Animation library should be used selectively</w:t>
            </w:r>
          </w:p>
        </w:tc>
        <w:tc>
          <w:tcPr>
            <w:tcW w:type="dxa" w:w="1440"/>
          </w:tcPr>
          <w:p>
            <w:r>
              <w:t>Framer Motion adds runtime cost and can affect reduced-motion/performance.</w:t>
            </w:r>
          </w:p>
        </w:tc>
        <w:tc>
          <w:tcPr>
            <w:tcW w:type="dxa" w:w="1440"/>
          </w:tcPr>
          <w:p>
            <w:r>
              <w:t>Volunteer page imports Framer Motion; frontend manifest includes it. fileciteturn353file0 fileciteturn371file0</w:t>
            </w:r>
          </w:p>
        </w:tc>
        <w:tc>
          <w:tcPr>
            <w:tcW w:type="dxa" w:w="1440"/>
          </w:tcPr>
          <w:p>
            <w:r>
              <w:t>Use CSS/native transitions for simple effects; lazy-load complex motion features and honor reduced-motion.</w:t>
            </w:r>
          </w:p>
        </w:tc>
        <w:tc>
          <w:tcPr>
            <w:tcW w:type="dxa" w:w="1440"/>
          </w:tcPr>
          <w:p/>
        </w:tc>
      </w:tr>
      <w:tr>
        <w:tc>
          <w:tcPr>
            <w:tcW w:type="dxa" w:w="1440"/>
          </w:tcPr>
          <w:p>
            <w:r>
              <w:t>FE-008</w:t>
            </w:r>
          </w:p>
        </w:tc>
        <w:tc>
          <w:tcPr>
            <w:tcW w:type="dxa" w:w="1440"/>
          </w:tcPr>
          <w:p>
            <w:r>
              <w:t>Performance needs real-user and lab measurement</w:t>
            </w:r>
          </w:p>
        </w:tc>
        <w:tc>
          <w:tcPr>
            <w:tcW w:type="dxa" w:w="1440"/>
          </w:tcPr>
          <w:p>
            <w:r>
              <w:t>Bundle size alone doesn't prove good UX.</w:t>
            </w:r>
          </w:p>
        </w:tc>
        <w:tc>
          <w:tcPr>
            <w:tcW w:type="dxa" w:w="1440"/>
          </w:tcPr>
          <w:p>
            <w:r>
              <w:t>No Core Web Vitals/performance budget pipeline was evidenced.</w:t>
            </w:r>
          </w:p>
        </w:tc>
        <w:tc>
          <w:tcPr>
            <w:tcW w:type="dxa" w:w="1440"/>
          </w:tcPr>
          <w:p>
            <w:r>
              <w:t>Measure LCP, INP, CLS, TTFB and bundle size on representative mobile/desktop flows; set budgets and regression gates.</w:t>
            </w:r>
          </w:p>
        </w:tc>
        <w:tc>
          <w:tcPr>
            <w:tcW w:type="dxa" w:w="1440"/>
          </w:tcPr>
          <w:p/>
        </w:tc>
      </w:tr>
      <w:tr>
        <w:tc>
          <w:tcPr>
            <w:tcW w:type="dxa" w:w="1440"/>
          </w:tcPr>
          <w:p>
            <w:r>
              <w:t>FE-009</w:t>
            </w:r>
          </w:p>
        </w:tc>
        <w:tc>
          <w:tcPr>
            <w:tcW w:type="dxa" w:w="1440"/>
          </w:tcPr>
          <w:p>
            <w:r>
              <w:t>Admin-heavy components should load on demand</w:t>
            </w:r>
          </w:p>
        </w:tc>
        <w:tc>
          <w:tcPr>
            <w:tcW w:type="dxa" w:w="1440"/>
          </w:tcPr>
          <w:p>
            <w:r>
              <w:t>Charts, rich text editors and data tables are disproportionately expensive for public visitors.</w:t>
            </w:r>
          </w:p>
        </w:tc>
        <w:tc>
          <w:tcPr>
            <w:tcW w:type="dxa" w:w="1440"/>
          </w:tcPr>
          <w:p>
            <w:r>
              <w:t>Recharts and Tiptap are frontend dependencies. fileciteturn371file0</w:t>
            </w:r>
          </w:p>
        </w:tc>
        <w:tc>
          <w:tcPr>
            <w:tcW w:type="dxa" w:w="1440"/>
          </w:tcPr>
          <w:p>
            <w:r>
              <w:t>Split analytics/editor modules into Admin-only chunks and load them on demand.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MOBILE-001</w:t>
            </w:r>
          </w:p>
        </w:tc>
        <w:tc>
          <w:tcPr>
            <w:tcW w:type="dxa" w:w="1440"/>
          </w:tcPr>
          <w:p>
            <w:r>
              <w:t>Responsive utility styling exists but needs device-level validation</w:t>
            </w:r>
          </w:p>
        </w:tc>
        <w:tc>
          <w:tcPr>
            <w:tcW w:type="dxa" w:w="1440"/>
          </w:tcPr>
          <w:p>
            <w:r>
              <w:t>Responsive classes can still fail at intermediate widths or on real mobile browsers.</w:t>
            </w:r>
          </w:p>
        </w:tc>
        <w:tc>
          <w:tcPr>
            <w:tcW w:type="dxa" w:w="1440"/>
          </w:tcPr>
          <w:p>
            <w:r>
              <w:t>Volunteer chip picker uses responsive-friendly flex/grid layouts, but repository inspection cannot prove end-to-end mobile behavior. fileciteturn373file0</w:t>
            </w:r>
          </w:p>
        </w:tc>
        <w:tc>
          <w:tcPr>
            <w:tcW w:type="dxa" w:w="1440"/>
          </w:tcPr>
          <w:p>
            <w:r>
              <w:t>Test critical pages at small phone, large phone, tablet and desktop breakpoints using real browsers/devices.</w:t>
            </w:r>
          </w:p>
        </w:tc>
        <w:tc>
          <w:tcPr>
            <w:tcW w:type="dxa" w:w="1440"/>
          </w:tcPr>
          <w:p/>
        </w:tc>
      </w:tr>
      <w:tr>
        <w:tc>
          <w:tcPr>
            <w:tcW w:type="dxa" w:w="1440"/>
          </w:tcPr>
          <w:p>
            <w:r>
              <w:t>MOBILE-002</w:t>
            </w:r>
          </w:p>
        </w:tc>
        <w:tc>
          <w:tcPr>
            <w:tcW w:type="dxa" w:w="1440"/>
          </w:tcPr>
          <w:p>
            <w:r>
              <w:t>Volunteer chip controls are compact</w:t>
            </w:r>
          </w:p>
        </w:tc>
        <w:tc>
          <w:tcPr>
            <w:tcW w:type="dxa" w:w="1440"/>
          </w:tcPr>
          <w:p>
            <w:r>
              <w:t>Small text/padding can be difficult to tap accurately.</w:t>
            </w:r>
          </w:p>
        </w:tc>
        <w:tc>
          <w:tcPr>
            <w:tcW w:type="dxa" w:w="1440"/>
          </w:tcPr>
          <w:p>
            <w:r>
              <w:t>ChipPicker uses text-[11px] and py-1.5 px-1.5. fileciteturn373file0</w:t>
            </w:r>
          </w:p>
        </w:tc>
        <w:tc>
          <w:tcPr>
            <w:tcW w:type="dxa" w:w="1440"/>
          </w:tcPr>
          <w:p>
            <w:r>
              <w:t>Increase touch targets or provide a mobile-specific minimum target size while preserving visual density.</w:t>
            </w:r>
          </w:p>
        </w:tc>
        <w:tc>
          <w:tcPr>
            <w:tcW w:type="dxa" w:w="1440"/>
          </w:tcPr>
          <w:p/>
        </w:tc>
      </w:tr>
      <w:tr>
        <w:tc>
          <w:tcPr>
            <w:tcW w:type="dxa" w:w="1440"/>
          </w:tcPr>
          <w:p>
            <w:r>
              <w:t>MOBILE-003</w:t>
            </w:r>
          </w:p>
        </w:tc>
        <w:tc>
          <w:tcPr>
            <w:tcW w:type="dxa" w:w="1440"/>
          </w:tcPr>
          <w:p>
            <w:r>
              <w:t>Calendar trigger is icon-only and visually small</w:t>
            </w:r>
          </w:p>
        </w:tc>
        <w:tc>
          <w:tcPr>
            <w:tcW w:type="dxa" w:w="1440"/>
          </w:tcPr>
          <w:p>
            <w:r>
              <w:t>Small icon controls are easy to miss or tap incorrectly on touch devices.</w:t>
            </w:r>
          </w:p>
        </w:tc>
        <w:tc>
          <w:tcPr>
            <w:tcW w:type="dxa" w:w="1440"/>
          </w:tcPr>
          <w:p>
            <w:r>
              <w:t>DOB picker uses a 16px calendar icon in an absolutely positioned button without an explicit accessible label shown in inspected code. fileciteturn373file0</w:t>
            </w:r>
          </w:p>
        </w:tc>
        <w:tc>
          <w:tcPr>
            <w:tcW w:type="dxa" w:w="1440"/>
          </w:tcPr>
          <w:p>
            <w:r>
              <w:t>Give it a larger hit area, accessible name and visible focus state; verify keyboard and touch behavior.</w:t>
            </w:r>
          </w:p>
        </w:tc>
        <w:tc>
          <w:tcPr>
            <w:tcW w:type="dxa" w:w="1440"/>
          </w:tcPr>
          <w:p/>
        </w:tc>
      </w:tr>
      <w:tr>
        <w:tc>
          <w:tcPr>
            <w:tcW w:type="dxa" w:w="1440"/>
          </w:tcPr>
          <w:p>
            <w:r>
              <w:t>MOBILE-004</w:t>
            </w:r>
          </w:p>
        </w:tc>
        <w:tc>
          <w:tcPr>
            <w:tcW w:type="dxa" w:w="1440"/>
          </w:tcPr>
          <w:p>
            <w:r>
              <w:t>Dense grids need overflow/content-length testing</w:t>
            </w:r>
          </w:p>
        </w:tc>
        <w:tc>
          <w:tcPr>
            <w:tcW w:type="dxa" w:w="1440"/>
          </w:tcPr>
          <w:p>
            <w:r>
              <w:t>Long Telugu/English labels can wrap differently and break grid proportions.</w:t>
            </w:r>
          </w:p>
        </w:tc>
        <w:tc>
          <w:tcPr>
            <w:tcW w:type="dxa" w:w="1440"/>
          </w:tcPr>
          <w:p>
            <w:r>
              <w:t>Chip grid uses three columns and dynamic spans. fileciteturn373file0</w:t>
            </w:r>
          </w:p>
        </w:tc>
        <w:tc>
          <w:tcPr>
            <w:tcW w:type="dxa" w:w="1440"/>
          </w:tcPr>
          <w:p>
            <w:r>
              <w:t>Test long labels in English/Telugu and narrow screens; avoid fixed spans that create overflow.</w:t>
            </w:r>
          </w:p>
        </w:tc>
        <w:tc>
          <w:tcPr>
            <w:tcW w:type="dxa" w:w="1440"/>
          </w:tcPr>
          <w:p/>
        </w:tc>
      </w:tr>
      <w:tr>
        <w:tc>
          <w:tcPr>
            <w:tcW w:type="dxa" w:w="1440"/>
          </w:tcPr>
          <w:p>
            <w:r>
              <w:t>MOBILE-005</w:t>
            </w:r>
          </w:p>
        </w:tc>
        <w:tc>
          <w:tcPr>
            <w:tcW w:type="dxa" w:w="1440"/>
          </w:tcPr>
          <w:p>
            <w:r>
              <w:t>Date input assumes a fixed dd/mm/yyyy presentation</w:t>
            </w:r>
          </w:p>
        </w:tc>
        <w:tc>
          <w:tcPr>
            <w:tcW w:type="dxa" w:w="1440"/>
          </w:tcPr>
          <w:p>
            <w:r>
              <w:t>Locale and mobile keyboard behavior can conflict with fixed text entry.</w:t>
            </w:r>
          </w:p>
        </w:tc>
        <w:tc>
          <w:tcPr>
            <w:tcW w:type="dxa" w:w="1440"/>
          </w:tcPr>
          <w:p>
            <w:r>
              <w:t>DOB input is a text field with placeholder dd/mm/yyyy and manual slash insertion. fileciteturn373file0</w:t>
            </w:r>
          </w:p>
        </w:tc>
        <w:tc>
          <w:tcPr>
            <w:tcW w:type="dxa" w:w="1440"/>
          </w:tcPr>
          <w:p>
            <w:r>
              <w:t>Use inputmode appropriate to dates, clear validation and locale-aware presentation while preserving date-only storage.</w:t>
            </w:r>
          </w:p>
        </w:tc>
        <w:tc>
          <w:tcPr>
            <w:tcW w:type="dxa" w:w="1440"/>
          </w:tcPr>
          <w:p/>
        </w:tc>
      </w:tr>
      <w:tr>
        <w:tc>
          <w:tcPr>
            <w:tcW w:type="dxa" w:w="1440"/>
          </w:tcPr>
          <w:p>
            <w:r>
              <w:t>MOBILE-006</w:t>
            </w:r>
          </w:p>
        </w:tc>
        <w:tc>
          <w:tcPr>
            <w:tcW w:type="dxa" w:w="1440"/>
          </w:tcPr>
          <w:p>
            <w:r>
              <w:t>Tables/Admin views need mobile-specific information architecture</w:t>
            </w:r>
          </w:p>
        </w:tc>
        <w:tc>
          <w:tcPr>
            <w:tcW w:type="dxa" w:w="1440"/>
          </w:tcPr>
          <w:p>
            <w:r>
              <w:t>Desktop tables with many columns cannot simply shrink without becoming unusable.</w:t>
            </w:r>
          </w:p>
        </w:tc>
        <w:tc>
          <w:tcPr>
            <w:tcW w:type="dxa" w:w="1440"/>
          </w:tcPr>
          <w:p>
            <w:r>
              <w:t>No complete mobile Admin table strategy was established in this audit.</w:t>
            </w:r>
          </w:p>
        </w:tc>
        <w:tc>
          <w:tcPr>
            <w:tcW w:type="dxa" w:w="1440"/>
          </w:tcPr>
          <w:p>
            <w:r>
              <w:t>Use responsive cards/stacked rows or intentional horizontal scroll for complex tables; keep primary actions accessible.</w:t>
            </w:r>
          </w:p>
        </w:tc>
        <w:tc>
          <w:tcPr>
            <w:tcW w:type="dxa" w:w="1440"/>
          </w:tcPr>
          <w:p/>
        </w:tc>
      </w:tr>
      <w:tr>
        <w:tc>
          <w:tcPr>
            <w:tcW w:type="dxa" w:w="1440"/>
          </w:tcPr>
          <w:p>
            <w:r>
              <w:t>MOBILE-007</w:t>
            </w:r>
          </w:p>
        </w:tc>
        <w:tc>
          <w:tcPr>
            <w:tcW w:type="dxa" w:w="1440"/>
          </w:tcPr>
          <w:p>
            <w:r>
              <w:t>Fixed/sticky elements require safe-area testing</w:t>
            </w:r>
          </w:p>
        </w:tc>
        <w:tc>
          <w:tcPr>
            <w:tcW w:type="dxa" w:w="1440"/>
          </w:tcPr>
          <w:p>
            <w:r>
              <w:t>Mobile browser chrome and device notches can cover controls.</w:t>
            </w:r>
          </w:p>
        </w:tc>
        <w:tc>
          <w:tcPr>
            <w:tcW w:type="dxa" w:w="1440"/>
          </w:tcPr>
          <w:p>
            <w:r>
              <w:t>No universal safe-area strategy was evidenced.</w:t>
            </w:r>
          </w:p>
        </w:tc>
        <w:tc>
          <w:tcPr>
            <w:tcW w:type="dxa" w:w="1440"/>
          </w:tcPr>
          <w:p>
            <w:r>
              <w:t>Test sticky headers, bottom actions, dialogs and navigation with mobile safe-area insets.</w:t>
            </w:r>
          </w:p>
        </w:tc>
        <w:tc>
          <w:tcPr>
            <w:tcW w:type="dxa" w:w="1440"/>
          </w:tcPr>
          <w:p/>
        </w:tc>
      </w:tr>
      <w:tr>
        <w:tc>
          <w:tcPr>
            <w:tcW w:type="dxa" w:w="1440"/>
          </w:tcPr>
          <w:p>
            <w:r>
              <w:t>MOBILE-008</w:t>
            </w:r>
          </w:p>
        </w:tc>
        <w:tc>
          <w:tcPr>
            <w:tcW w:type="dxa" w:w="1440"/>
          </w:tcPr>
          <w:p>
            <w:r>
              <w:t>Mobile performance and accessibility must be tested together</w:t>
            </w:r>
          </w:p>
        </w:tc>
        <w:tc>
          <w:tcPr>
            <w:tcW w:type="dxa" w:w="1440"/>
          </w:tcPr>
          <w:p>
            <w:r>
              <w:t>Slow devices amplify bundle, image and animation costs and make accessibility failures more harmful.</w:t>
            </w:r>
          </w:p>
        </w:tc>
        <w:tc>
          <w:tcPr>
            <w:tcW w:type="dxa" w:w="1440"/>
          </w:tcPr>
          <w:p>
            <w:r>
              <w:t>Phase 100 identified bundle/image/animation performance requirements.</w:t>
            </w:r>
          </w:p>
        </w:tc>
        <w:tc>
          <w:tcPr>
            <w:tcW w:type="dxa" w:w="1440"/>
          </w:tcPr>
          <w:p>
            <w:r>
              <w:t>Include low-end mobile, throttled network, zoom/text scaling, keyboard and screen-reader checks in critical journey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DATA-001</w:t>
            </w:r>
          </w:p>
        </w:tc>
        <w:tc>
          <w:tcPr>
            <w:tcW w:type="dxa" w:w="1440"/>
          </w:tcPr>
          <w:p>
            <w:r>
              <w:t>TanStack Query is already installed and QueryClient is provided</w:t>
            </w:r>
          </w:p>
        </w:tc>
        <w:tc>
          <w:tcPr>
            <w:tcW w:type="dxa" w:w="1440"/>
          </w:tcPr>
          <w:p>
            <w:r>
              <w:t>This gives the application a mature mechanism for server-state caching and request deduplication.</w:t>
            </w:r>
          </w:p>
        </w:tc>
        <w:tc>
          <w:tcPr>
            <w:tcW w:type="dxa" w:w="1440"/>
          </w:tcPr>
          <w:p>
            <w:r>
              <w:t>App.tsx imports QueryClient/QueryClientProvider and creates a QueryClient. fileciteturn377file0</w:t>
            </w:r>
          </w:p>
        </w:tc>
        <w:tc>
          <w:tcPr>
            <w:tcW w:type="dxa" w:w="1440"/>
          </w:tcPr>
          <w:p>
            <w:r>
              <w:t>Standardize server-state fetching on TanStack Query instead of ad-hoc fetch where appropriate.</w:t>
            </w:r>
          </w:p>
        </w:tc>
        <w:tc>
          <w:tcPr>
            <w:tcW w:type="dxa" w:w="1440"/>
          </w:tcPr>
          <w:p/>
        </w:tc>
      </w:tr>
      <w:tr>
        <w:tc>
          <w:tcPr>
            <w:tcW w:type="dxa" w:w="1440"/>
          </w:tcPr>
          <w:p>
            <w:r>
              <w:t>DATA-002</w:t>
            </w:r>
          </w:p>
        </w:tc>
        <w:tc>
          <w:tcPr>
            <w:tcW w:type="dxa" w:w="1440"/>
          </w:tcPr>
          <w:p>
            <w:r>
              <w:t>Settings is fetched directly with fetch in multiple effects</w:t>
            </w:r>
          </w:p>
        </w:tc>
        <w:tc>
          <w:tcPr>
            <w:tcW w:type="dxa" w:w="1440"/>
          </w:tcPr>
          <w:p>
            <w:r>
              <w:t>Duplicate settings requests can occur and caching/invalidation is not centralized.</w:t>
            </w:r>
          </w:p>
        </w:tc>
        <w:tc>
          <w:tcPr>
            <w:tcW w:type="dxa" w:w="1440"/>
          </w:tcPr>
          <w:p>
            <w:r>
              <w:t>SeoApplier and ThemeApplier each call fetch("/api/settings") directly. fileciteturn377file0</w:t>
            </w:r>
          </w:p>
        </w:tc>
        <w:tc>
          <w:tcPr>
            <w:tcW w:type="dxa" w:w="1440"/>
          </w:tcPr>
          <w:p>
            <w:r>
              <w:t>Create one typed settings query with shared cache/staleTime and reuse it across SEO/theme/public consumers.</w:t>
            </w:r>
          </w:p>
        </w:tc>
        <w:tc>
          <w:tcPr>
            <w:tcW w:type="dxa" w:w="1440"/>
          </w:tcPr>
          <w:p/>
        </w:tc>
      </w:tr>
      <w:tr>
        <w:tc>
          <w:tcPr>
            <w:tcW w:type="dxa" w:w="1440"/>
          </w:tcPr>
          <w:p>
            <w:r>
              <w:t>DATA-003</w:t>
            </w:r>
          </w:p>
        </w:tc>
        <w:tc>
          <w:tcPr>
            <w:tcW w:type="dxa" w:w="1440"/>
          </w:tcPr>
          <w:p>
            <w:r>
              <w:t>Legacy API path is used by the App shell</w:t>
            </w:r>
          </w:p>
        </w:tc>
        <w:tc>
          <w:tcPr>
            <w:tcW w:type="dxa" w:w="1440"/>
          </w:tcPr>
          <w:p>
            <w:r>
              <w:t>This conflicts with the canonical /api/v1 direction identified earlier.</w:t>
            </w:r>
          </w:p>
        </w:tc>
        <w:tc>
          <w:tcPr>
            <w:tcW w:type="dxa" w:w="1440"/>
          </w:tcPr>
          <w:p>
            <w:r>
              <w:t>App.tsx calls /api/settings directly. fileciteturn377file0</w:t>
            </w:r>
          </w:p>
        </w:tc>
        <w:tc>
          <w:tcPr>
            <w:tcW w:type="dxa" w:w="1440"/>
          </w:tcPr>
          <w:p>
            <w:r>
              <w:t>Route through the canonical API client/base path; eliminate legacy API access once migration is complete.</w:t>
            </w:r>
          </w:p>
        </w:tc>
        <w:tc>
          <w:tcPr>
            <w:tcW w:type="dxa" w:w="1440"/>
          </w:tcPr>
          <w:p/>
        </w:tc>
      </w:tr>
      <w:tr>
        <w:tc>
          <w:tcPr>
            <w:tcW w:type="dxa" w:w="1440"/>
          </w:tcPr>
          <w:p>
            <w:r>
              <w:t>DATA-004</w:t>
            </w:r>
          </w:p>
        </w:tc>
        <w:tc>
          <w:tcPr>
            <w:tcW w:type="dxa" w:w="1440"/>
          </w:tcPr>
          <w:p>
            <w:r>
              <w:t>Query defaults need deliberate policy</w:t>
            </w:r>
          </w:p>
        </w:tc>
        <w:tc>
          <w:tcPr>
            <w:tcW w:type="dxa" w:w="1440"/>
          </w:tcPr>
          <w:p>
            <w:r>
              <w:t>A bare QueryClient does not define application-specific stale/retry/refetch behavior.</w:t>
            </w:r>
          </w:p>
        </w:tc>
        <w:tc>
          <w:tcPr>
            <w:tcW w:type="dxa" w:w="1440"/>
          </w:tcPr>
          <w:p>
            <w:r>
              <w:t>QueryClient is instantiated without visible custom defaults. fileciteturn377file0</w:t>
            </w:r>
          </w:p>
        </w:tc>
        <w:tc>
          <w:tcPr>
            <w:tcW w:type="dxa" w:w="1440"/>
          </w:tcPr>
          <w:p>
            <w:r>
              <w:t>Define global defaults for staleTime, retry, refetchOnWindowFocus and network error handling, then override per query.</w:t>
            </w:r>
          </w:p>
        </w:tc>
        <w:tc>
          <w:tcPr>
            <w:tcW w:type="dxa" w:w="1440"/>
          </w:tcPr>
          <w:p/>
        </w:tc>
      </w:tr>
      <w:tr>
        <w:tc>
          <w:tcPr>
            <w:tcW w:type="dxa" w:w="1440"/>
          </w:tcPr>
          <w:p>
            <w:r>
              <w:t>DATA-005</w:t>
            </w:r>
          </w:p>
        </w:tc>
        <w:tc>
          <w:tcPr>
            <w:tcW w:type="dxa" w:w="1440"/>
          </w:tcPr>
          <w:p>
            <w:r>
              <w:t>Mutation invalidation must be standardized</w:t>
            </w:r>
          </w:p>
        </w:tc>
        <w:tc>
          <w:tcPr>
            <w:tcW w:type="dxa" w:w="1440"/>
          </w:tcPr>
          <w:p>
            <w:r>
              <w:t>Without predictable invalidation, Admin changes can leave public screens stale.</w:t>
            </w:r>
          </w:p>
        </w:tc>
        <w:tc>
          <w:tcPr>
            <w:tcW w:type="dxa" w:w="1440"/>
          </w:tcPr>
          <w:p>
            <w:r>
              <w:t>No unified mutation/query-key convention was established in this sweep.</w:t>
            </w:r>
          </w:p>
        </w:tc>
        <w:tc>
          <w:tcPr>
            <w:tcW w:type="dxa" w:w="1440"/>
          </w:tcPr>
          <w:p>
            <w:r>
              <w:t>Define typed query keys and invalidation rules per domain; use optimistic updates only where safe.</w:t>
            </w:r>
          </w:p>
        </w:tc>
        <w:tc>
          <w:tcPr>
            <w:tcW w:type="dxa" w:w="1440"/>
          </w:tcPr>
          <w:p/>
        </w:tc>
      </w:tr>
      <w:tr>
        <w:tc>
          <w:tcPr>
            <w:tcW w:type="dxa" w:w="1440"/>
          </w:tcPr>
          <w:p>
            <w:r>
              <w:t>DATA-006</w:t>
            </w:r>
          </w:p>
        </w:tc>
        <w:tc>
          <w:tcPr>
            <w:tcW w:type="dxa" w:w="1440"/>
          </w:tcPr>
          <w:p>
            <w:r>
              <w:t>Request cancellation should be supported</w:t>
            </w:r>
          </w:p>
        </w:tc>
        <w:tc>
          <w:tcPr>
            <w:tcW w:type="dxa" w:w="1440"/>
          </w:tcPr>
          <w:p>
            <w:r>
              <w:t>Navigation away from a page can leave obsolete requests running and updating state unnecessarily.</w:t>
            </w:r>
          </w:p>
        </w:tc>
        <w:tc>
          <w:tcPr>
            <w:tcW w:type="dxa" w:w="1440"/>
          </w:tcPr>
          <w:p>
            <w:r>
              <w:t>Direct fetch in SeoApplier has no visible AbortController. fileciteturn377file0</w:t>
            </w:r>
          </w:p>
        </w:tc>
        <w:tc>
          <w:tcPr>
            <w:tcW w:type="dxa" w:w="1440"/>
          </w:tcPr>
          <w:p>
            <w:r>
              <w:t>Use Query cancellation/signal support or AbortController for long-running direct requests.</w:t>
            </w:r>
          </w:p>
        </w:tc>
        <w:tc>
          <w:tcPr>
            <w:tcW w:type="dxa" w:w="1440"/>
          </w:tcPr>
          <w:p/>
        </w:tc>
      </w:tr>
      <w:tr>
        <w:tc>
          <w:tcPr>
            <w:tcW w:type="dxa" w:w="1440"/>
          </w:tcPr>
          <w:p>
            <w:r>
              <w:t>DATA-007</w:t>
            </w:r>
          </w:p>
        </w:tc>
        <w:tc>
          <w:tcPr>
            <w:tcW w:type="dxa" w:w="1440"/>
          </w:tcPr>
          <w:p>
            <w:r>
              <w:t>Loading/error states need consistent UX</w:t>
            </w:r>
          </w:p>
        </w:tc>
        <w:tc>
          <w:tcPr>
            <w:tcW w:type="dxa" w:w="1440"/>
          </w:tcPr>
          <w:p>
            <w:r>
              <w:t>Each component handling fetch manually can produce inconsistent loading/error behavior.</w:t>
            </w:r>
          </w:p>
        </w:tc>
        <w:tc>
          <w:tcPr>
            <w:tcW w:type="dxa" w:w="1440"/>
          </w:tcPr>
          <w:p>
            <w:r>
              <w:t>SeoApplier/ThemeApplier silently catch errors. fileciteturn377file0</w:t>
            </w:r>
          </w:p>
        </w:tc>
        <w:tc>
          <w:tcPr>
            <w:tcW w:type="dxa" w:w="1440"/>
          </w:tcPr>
          <w:p>
            <w:r>
              <w:t>Centralize API error handling; distinguish optional enhancement failures from critical data failures and expose actionable states where appropriate.</w:t>
            </w:r>
          </w:p>
        </w:tc>
        <w:tc>
          <w:tcPr>
            <w:tcW w:type="dxa" w:w="1440"/>
          </w:tcPr>
          <w:p/>
        </w:tc>
      </w:tr>
      <w:tr>
        <w:tc>
          <w:tcPr>
            <w:tcW w:type="dxa" w:w="1440"/>
          </w:tcPr>
          <w:p>
            <w:r>
              <w:t>DATA-008</w:t>
            </w:r>
          </w:p>
        </w:tc>
        <w:tc>
          <w:tcPr>
            <w:tcW w:type="dxa" w:w="1440"/>
          </w:tcPr>
          <w:p>
            <w:r>
              <w:t>Data freshness must be domain-specific</w:t>
            </w:r>
          </w:p>
        </w:tc>
        <w:tc>
          <w:tcPr>
            <w:tcW w:type="dxa" w:w="1440"/>
          </w:tcPr>
          <w:p>
            <w:r>
              <w:t>SEO/theme/settings may change rarely, while volunteer/admin data needs fresher reads.</w:t>
            </w:r>
          </w:p>
        </w:tc>
        <w:tc>
          <w:tcPr>
            <w:tcW w:type="dxa" w:w="1440"/>
          </w:tcPr>
          <w:p>
            <w:r>
              <w:t>Settings is fetched once per effect and otherwise held locally. fileciteturn377file0</w:t>
            </w:r>
          </w:p>
        </w:tc>
        <w:tc>
          <w:tcPr>
            <w:tcW w:type="dxa" w:w="1440"/>
          </w:tcPr>
          <w:p>
            <w:r>
              <w:t>Assign staleTime/cache policy by domain; never apply one universal freshness rule.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Global backend error handler already exists</w:t>
            </w:r>
          </w:p>
        </w:tc>
        <w:tc>
          <w:tcPr>
            <w:tcW w:type="dxa" w:w="1440"/>
          </w:tcPr>
          <w:p>
            <w:r>
              <w:t>Central handling prevents every route from inventing its own response format.</w:t>
            </w:r>
          </w:p>
        </w:tc>
        <w:tc>
          <w:tcPr>
            <w:tcW w:type="dxa" w:w="1440"/>
          </w:tcPr>
          <w:p>
            <w:r>
              <w:t>errorHandler derives status/message, logs request ID and returns JSON. fileciteturn381file0</w:t>
            </w:r>
          </w:p>
        </w:tc>
        <w:tc>
          <w:tcPr>
            <w:tcW w:type="dxa" w:w="1440"/>
          </w:tcPr>
          <w:p>
            <w:r>
              <w:t>Retain as the single backend error boundary.</w:t>
            </w:r>
          </w:p>
        </w:tc>
        <w:tc>
          <w:tcPr>
            <w:tcW w:type="dxa" w:w="1440"/>
          </w:tcPr>
          <w:p/>
        </w:tc>
      </w:tr>
      <w:tr>
        <w:tc>
          <w:tcPr>
            <w:tcW w:type="dxa" w:w="1440"/>
          </w:tcPr>
          <w:p>
            <w:r>
              <w:t>ERR-002</w:t>
            </w:r>
          </w:p>
        </w:tc>
        <w:tc>
          <w:tcPr>
            <w:tcW w:type="dxa" w:w="1440"/>
          </w:tcPr>
          <w:p>
            <w:r>
              <w:t>Error response contract is too generic</w:t>
            </w:r>
          </w:p>
        </w:tc>
        <w:tc>
          <w:tcPr>
            <w:tcW w:type="dxa" w:w="1440"/>
          </w:tcPr>
          <w:p>
            <w:r>
              <w:t>Clients need stable machine-readable codes rather than parsing human messages.</w:t>
            </w:r>
          </w:p>
        </w:tc>
        <w:tc>
          <w:tcPr>
            <w:tcW w:type="dxa" w:w="1440"/>
          </w:tcPr>
          <w:p>
            <w:r>
              <w:t>Response currently exposes only error message, requestId and development-only stack. fileciteturn381file0</w:t>
            </w:r>
          </w:p>
        </w:tc>
        <w:tc>
          <w:tcPr>
            <w:tcW w:type="dxa" w:w="1440"/>
          </w:tcPr>
          <w:p>
            <w:r>
              <w:t>Standardize `{code, message, requestId, details?}` with stable codes such as VALIDATION_ERROR, AUTH_REQUIRED, FORBIDDEN, NOT_FOUND, CONFLICT, RATE_LIMITED and INTERNAL_ERROR.</w:t>
            </w:r>
          </w:p>
        </w:tc>
        <w:tc>
          <w:tcPr>
            <w:tcW w:type="dxa" w:w="1440"/>
          </w:tcPr>
          <w:p/>
        </w:tc>
      </w:tr>
      <w:tr>
        <w:tc>
          <w:tcPr>
            <w:tcW w:type="dxa" w:w="1440"/>
          </w:tcPr>
          <w:p>
            <w:r>
              <w:t>ERR-003</w:t>
            </w:r>
          </w:p>
        </w:tc>
        <w:tc>
          <w:tcPr>
            <w:tcW w:type="dxa" w:w="1440"/>
          </w:tcPr>
          <w:p>
            <w:r>
              <w:t>Production hides stack traces, which is correct</w:t>
            </w:r>
          </w:p>
        </w:tc>
        <w:tc>
          <w:tcPr>
            <w:tcW w:type="dxa" w:w="1440"/>
          </w:tcPr>
          <w:p>
            <w:r>
              <w:t>Stack traces can leak implementation details.</w:t>
            </w:r>
          </w:p>
        </w:tc>
        <w:tc>
          <w:tcPr>
            <w:tcW w:type="dxa" w:w="1440"/>
          </w:tcPr>
          <w:p>
            <w:r>
              <w:t>Stack is included only when not production and status is 500. fileciteturn381file0</w:t>
            </w:r>
          </w:p>
        </w:tc>
        <w:tc>
          <w:tcPr>
            <w:tcW w:type="dxa" w:w="1440"/>
          </w:tcPr>
          <w:p>
            <w:r>
              <w:t>Keep this rule; ensure production messages are sanitized and do not expose database/provider secrets.</w:t>
            </w:r>
          </w:p>
        </w:tc>
        <w:tc>
          <w:tcPr>
            <w:tcW w:type="dxa" w:w="1440"/>
          </w:tcPr>
          <w:p/>
        </w:tc>
      </w:tr>
      <w:tr>
        <w:tc>
          <w:tcPr>
            <w:tcW w:type="dxa" w:w="1440"/>
          </w:tcPr>
          <w:p>
            <w:r>
              <w:t>ERR-004</w:t>
            </w:r>
          </w:p>
        </w:tc>
        <w:tc>
          <w:tcPr>
            <w:tcW w:type="dxa" w:w="1440"/>
          </w:tcPr>
          <w:p>
            <w:r>
              <w:t>Request IDs are already propagated</w:t>
            </w:r>
          </w:p>
        </w:tc>
        <w:tc>
          <w:tcPr>
            <w:tcW w:type="dxa" w:w="1440"/>
          </w:tcPr>
          <w:p>
            <w:r>
              <w:t>Correlation IDs make support/debugging significantly easier.</w:t>
            </w:r>
          </w:p>
        </w:tc>
        <w:tc>
          <w:tcPr>
            <w:tcW w:type="dxa" w:w="1440"/>
          </w:tcPr>
          <w:p>
            <w:r>
              <w:t>Server installs requestId middleware and error responses return requestId. fileciteturn380file0 fileciteturn381file0</w:t>
            </w:r>
          </w:p>
        </w:tc>
        <w:tc>
          <w:tcPr>
            <w:tcW w:type="dxa" w:w="1440"/>
          </w:tcPr>
          <w:p>
            <w:r>
              <w:t>Keep request IDs end-to-end and include them in logs, API errors and Admin diagnostics.</w:t>
            </w:r>
          </w:p>
        </w:tc>
        <w:tc>
          <w:tcPr>
            <w:tcW w:type="dxa" w:w="1440"/>
          </w:tcPr>
          <w:p/>
        </w:tc>
      </w:tr>
      <w:tr>
        <w:tc>
          <w:tcPr>
            <w:tcW w:type="dxa" w:w="1440"/>
          </w:tcPr>
          <w:p>
            <w:r>
              <w:t>ERR-005</w:t>
            </w:r>
          </w:p>
        </w:tc>
        <w:tc>
          <w:tcPr>
            <w:tcW w:type="dxa" w:w="1440"/>
          </w:tcPr>
          <w:p>
            <w:r>
              <w:t>404 handling is not yet a unified API error taxonomy</w:t>
            </w:r>
          </w:p>
        </w:tc>
        <w:tc>
          <w:tcPr>
            <w:tcW w:type="dxa" w:w="1440"/>
          </w:tcPr>
          <w:p>
            <w:r>
              <w:t>Unknown API routes use a raw message rather than a stable error code.</w:t>
            </w:r>
          </w:p>
        </w:tc>
        <w:tc>
          <w:tcPr>
            <w:tcW w:type="dxa" w:w="1440"/>
          </w:tcPr>
          <w:p>
            <w:r>
              <w:t>server.js returns `{error:'Route not found...'}` for unmatched API paths. fileciteturn380file0</w:t>
            </w:r>
          </w:p>
        </w:tc>
        <w:tc>
          <w:tcPr>
            <w:tcW w:type="dxa" w:w="1440"/>
          </w:tcPr>
          <w:p>
            <w:r>
              <w:t>Route all API errors through the standard contract.</w:t>
            </w:r>
          </w:p>
        </w:tc>
        <w:tc>
          <w:tcPr>
            <w:tcW w:type="dxa" w:w="1440"/>
          </w:tcPr>
          <w:p/>
        </w:tc>
      </w:tr>
      <w:tr>
        <w:tc>
          <w:tcPr>
            <w:tcW w:type="dxa" w:w="1440"/>
          </w:tcPr>
          <w:p>
            <w:r>
              <w:t>ERR-006</w:t>
            </w:r>
          </w:p>
        </w:tc>
        <w:tc>
          <w:tcPr>
            <w:tcW w:type="dxa" w:w="1440"/>
          </w:tcPr>
          <w:p>
            <w:r>
              <w:t>Frontend error boundaries were not clearly evidenced</w:t>
            </w:r>
          </w:p>
        </w:tc>
        <w:tc>
          <w:tcPr>
            <w:tcW w:type="dxa" w:w="1440"/>
          </w:tcPr>
          <w:p>
            <w:r>
              <w:t>A rendering exception can otherwise blank a React route or produce a poor recovery experience.</w:t>
            </w:r>
          </w:p>
        </w:tc>
        <w:tc>
          <w:tcPr>
            <w:tcW w:type="dxa" w:w="1440"/>
          </w:tcPr>
          <w:p>
            <w:r>
              <w:t>Repository search did not establish an ErrorBoundary implementation.</w:t>
            </w:r>
          </w:p>
        </w:tc>
        <w:tc>
          <w:tcPr>
            <w:tcW w:type="dxa" w:w="1440"/>
          </w:tcPr>
          <w:p>
            <w:r>
              <w:t>Add application/root and Admin-level error boundaries with safe recovery and diagnostic request/session context.</w:t>
            </w:r>
          </w:p>
        </w:tc>
        <w:tc>
          <w:tcPr>
            <w:tcW w:type="dxa" w:w="1440"/>
          </w:tcPr>
          <w:p/>
        </w:tc>
      </w:tr>
      <w:tr>
        <w:tc>
          <w:tcPr>
            <w:tcW w:type="dxa" w:w="1440"/>
          </w:tcPr>
          <w:p>
            <w:r>
              <w:t>ERR-007</w:t>
            </w:r>
          </w:p>
        </w:tc>
        <w:tc>
          <w:tcPr>
            <w:tcW w:type="dxa" w:w="1440"/>
          </w:tcPr>
          <w:p>
            <w:r>
              <w:t>HTTP status handling needs centralized frontend mapping</w:t>
            </w:r>
          </w:p>
        </w:tc>
        <w:tc>
          <w:tcPr>
            <w:tcW w:type="dxa" w:w="1440"/>
          </w:tcPr>
          <w:p>
            <w:r>
              <w:t>401, 403, 404, 409, 422, 429 and 5xx require different user actions.</w:t>
            </w:r>
          </w:p>
        </w:tc>
        <w:tc>
          <w:tcPr>
            <w:tcW w:type="dxa" w:w="1440"/>
          </w:tcPr>
          <w:p>
            <w:r>
              <w:t>No unified frontend error-mapping layer was established in this sweep.</w:t>
            </w:r>
          </w:p>
        </w:tc>
        <w:tc>
          <w:tcPr>
            <w:tcW w:type="dxa" w:w="1440"/>
          </w:tcPr>
          <w:p>
            <w:r>
              <w:t>Map errors centrally to actionable UX: login, permission message, retry, conflict resolution, validation correction, or support reference.</w:t>
            </w:r>
          </w:p>
        </w:tc>
        <w:tc>
          <w:tcPr>
            <w:tcW w:type="dxa" w:w="1440"/>
          </w:tcPr>
          <w:p/>
        </w:tc>
      </w:tr>
      <w:tr>
        <w:tc>
          <w:tcPr>
            <w:tcW w:type="dxa" w:w="1440"/>
          </w:tcPr>
          <w:p>
            <w:r>
              <w:t>ERR-008</w:t>
            </w:r>
          </w:p>
        </w:tc>
        <w:tc>
          <w:tcPr>
            <w:tcW w:type="dxa" w:w="1440"/>
          </w:tcPr>
          <w:p>
            <w:r>
              <w:t>Retries must distinguish transient from permanent failures</w:t>
            </w:r>
          </w:p>
        </w:tc>
        <w:tc>
          <w:tcPr>
            <w:tcW w:type="dxa" w:w="1440"/>
          </w:tcPr>
          <w:p>
            <w:r>
              <w:t>Blind retries can duplicate mutations or worsen outages.</w:t>
            </w:r>
          </w:p>
        </w:tc>
        <w:tc>
          <w:tcPr>
            <w:tcW w:type="dxa" w:w="1440"/>
          </w:tcPr>
          <w:p>
            <w:r>
              <w:t>No standardized frontend retry policy was evidenced.</w:t>
            </w:r>
          </w:p>
        </w:tc>
        <w:tc>
          <w:tcPr>
            <w:tcW w:type="dxa" w:w="1440"/>
          </w:tcPr>
          <w:p>
            <w:r>
              <w:t>Retry idempotent reads selectively; do not automatically retry mutations unless explicitly idempotent.</w:t>
            </w:r>
          </w:p>
        </w:tc>
        <w:tc>
          <w:tcPr>
            <w:tcW w:type="dxa" w:w="1440"/>
          </w:tcPr>
          <w:p/>
        </w:tc>
      </w:tr>
      <w:tr>
        <w:tc>
          <w:tcPr>
            <w:tcW w:type="dxa" w:w="1440"/>
          </w:tcPr>
          <w:p>
            <w:r>
              <w:t>ERR-009</w:t>
            </w:r>
          </w:p>
        </w:tc>
        <w:tc>
          <w:tcPr>
            <w:tcW w:type="dxa" w:w="1440"/>
          </w:tcPr>
          <w:p>
            <w:r>
              <w:t>Validation errors need field-level structure</w:t>
            </w:r>
          </w:p>
        </w:tc>
        <w:tc>
          <w:tcPr>
            <w:tcW w:type="dxa" w:w="1440"/>
          </w:tcPr>
          <w:p>
            <w:r>
              <w:t>A single message is insufficient for forms with multiple invalid fields.</w:t>
            </w:r>
          </w:p>
        </w:tc>
        <w:tc>
          <w:tcPr>
            <w:tcW w:type="dxa" w:w="1440"/>
          </w:tcPr>
          <w:p>
            <w:r>
              <w:t>Current backend error contract is generic. fileciteturn381file0</w:t>
            </w:r>
          </w:p>
        </w:tc>
        <w:tc>
          <w:tcPr>
            <w:tcW w:type="dxa" w:w="1440"/>
          </w:tcPr>
          <w:p>
            <w:r>
              <w:t>Return structured field errors for validation and map them to form controls.</w:t>
            </w:r>
          </w:p>
        </w:tc>
        <w:tc>
          <w:tcPr>
            <w:tcW w:type="dxa" w:w="1440"/>
          </w:tcPr>
          <w:p/>
        </w:tc>
      </w:tr>
      <w:tr>
        <w:tc>
          <w:tcPr>
            <w:tcW w:type="dxa" w:w="1440"/>
          </w:tcPr>
          <w:p>
            <w:r>
              <w:t>ERR-010</w:t>
            </w:r>
          </w:p>
        </w:tc>
        <w:tc>
          <w:tcPr>
            <w:tcW w:type="dxa" w:w="1440"/>
          </w:tcPr>
          <w:p>
            <w:r>
              <w:t>Operational diagnostics should not depend on user-visible stack traces</w:t>
            </w:r>
          </w:p>
        </w:tc>
        <w:tc>
          <w:tcPr>
            <w:tcW w:type="dxa" w:w="1440"/>
          </w:tcPr>
          <w:p>
            <w:r>
              <w:t>Support needs detail without exposing internals to visitors.</w:t>
            </w:r>
          </w:p>
        </w:tc>
        <w:tc>
          <w:tcPr>
            <w:tcW w:type="dxa" w:w="1440"/>
          </w:tcPr>
          <w:p>
            <w:r>
              <w:t>Production currently returns requestId but not internal diagnostics. fileciteturn381file0</w:t>
            </w:r>
          </w:p>
        </w:tc>
        <w:tc>
          <w:tcPr>
            <w:tcW w:type="dxa" w:w="1440"/>
          </w:tcPr>
          <w:p>
            <w:r>
              <w:t>Use structured server logs/observability keyed by requestId; Admin can access authorized diagnostic context.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Request correlation is already implemented</w:t>
            </w:r>
          </w:p>
        </w:tc>
        <w:tc>
          <w:tcPr>
            <w:tcW w:type="dxa" w:w="1440"/>
          </w:tcPr>
          <w:p>
            <w:r>
              <w:t>A unique request ID allows one request to be traced through logs and responses.</w:t>
            </w:r>
          </w:p>
        </w:tc>
        <w:tc>
          <w:tcPr>
            <w:tcW w:type="dxa" w:w="1440"/>
          </w:tcPr>
          <w:p>
            <w:r>
              <w:t>requestId middleware accepts/creates UUID and returns X-Request-Id. fileciteturn383file0</w:t>
            </w:r>
          </w:p>
        </w:tc>
        <w:tc>
          <w:tcPr>
            <w:tcW w:type="dxa" w:w="1440"/>
          </w:tcPr>
          <w:p>
            <w:r>
              <w:t>Retain and propagate requestId through API logs, jobs and notification events.</w:t>
            </w:r>
          </w:p>
        </w:tc>
        <w:tc>
          <w:tcPr>
            <w:tcW w:type="dxa" w:w="1440"/>
          </w:tcPr>
          <w:p/>
        </w:tc>
      </w:tr>
      <w:tr>
        <w:tc>
          <w:tcPr>
            <w:tcW w:type="dxa" w:w="1440"/>
          </w:tcPr>
          <w:p>
            <w:r>
              <w:t>OBS-002</w:t>
            </w:r>
          </w:p>
        </w:tc>
        <w:tc>
          <w:tcPr>
            <w:tcW w:type="dxa" w:w="1440"/>
          </w:tcPr>
          <w:p>
            <w:r>
              <w:t>Durable Admin/business audit trail was not evidenced</w:t>
            </w:r>
          </w:p>
        </w:tc>
        <w:tc>
          <w:tcPr>
            <w:tcW w:type="dxa" w:w="1440"/>
          </w:tcPr>
          <w:p>
            <w:r>
              <w:t>Console logs disappear or are difficult to query and do not establish accountable history.</w:t>
            </w:r>
          </w:p>
        </w:tc>
        <w:tc>
          <w:tcPr>
            <w:tcW w:type="dxa" w:w="1440"/>
          </w:tcPr>
          <w:p>
            <w:r>
              <w:t>Repository search did not establish a dedicated audit-log model/service.</w:t>
            </w:r>
          </w:p>
        </w:tc>
        <w:tc>
          <w:tcPr>
            <w:tcW w:type="dxa" w:w="1440"/>
          </w:tcPr>
          <w:p>
            <w:r>
              <w:t>Create append-only audit events for authentication, permissions, volunteer decisions, content publishing, donations/payments, exports, settings/security changes and destructive actions.</w:t>
            </w:r>
          </w:p>
        </w:tc>
        <w:tc>
          <w:tcPr>
            <w:tcW w:type="dxa" w:w="1440"/>
          </w:tcPr>
          <w:p/>
        </w:tc>
      </w:tr>
      <w:tr>
        <w:tc>
          <w:tcPr>
            <w:tcW w:type="dxa" w:w="1440"/>
          </w:tcPr>
          <w:p>
            <w:r>
              <w:t>OBS-003</w:t>
            </w:r>
          </w:p>
        </w:tc>
        <w:tc>
          <w:tcPr>
            <w:tcW w:type="dxa" w:w="1440"/>
          </w:tcPr>
          <w:p>
            <w:r>
              <w:t>Audit events need actor identity after auth redesign</w:t>
            </w:r>
          </w:p>
        </w:tc>
        <w:tc>
          <w:tcPr>
            <w:tcW w:type="dxa" w:w="1440"/>
          </w:tcPr>
          <w:p>
            <w:r>
              <w:t>A shared Admin credential cannot provide reliable actor attribution.</w:t>
            </w:r>
          </w:p>
        </w:tc>
        <w:tc>
          <w:tcPr>
            <w:tcW w:type="dxa" w:w="1440"/>
          </w:tcPr>
          <w:p>
            <w:r>
              <w:t>Current Admin model is shared-secret based (Phase 92).</w:t>
            </w:r>
          </w:p>
        </w:tc>
        <w:tc>
          <w:tcPr>
            <w:tcW w:type="dxa" w:w="1440"/>
          </w:tcPr>
          <w:p>
            <w:r>
              <w:t>Record actorId, role, action, resourceType, resourceId, requestId, timestamp, outcome and safe metadata.</w:t>
            </w:r>
          </w:p>
        </w:tc>
        <w:tc>
          <w:tcPr>
            <w:tcW w:type="dxa" w:w="1440"/>
          </w:tcPr>
          <w:p/>
        </w:tc>
      </w:tr>
      <w:tr>
        <w:tc>
          <w:tcPr>
            <w:tcW w:type="dxa" w:w="1440"/>
          </w:tcPr>
          <w:p>
            <w:r>
              <w:t>OBS-004</w:t>
            </w:r>
          </w:p>
        </w:tc>
        <w:tc>
          <w:tcPr>
            <w:tcW w:type="dxa" w:w="1440"/>
          </w:tcPr>
          <w:p>
            <w:r>
              <w:t>Sensitive data must be redacted from logs</w:t>
            </w:r>
          </w:p>
        </w:tc>
        <w:tc>
          <w:tcPr>
            <w:tcW w:type="dxa" w:w="1440"/>
          </w:tcPr>
          <w:p>
            <w:r>
              <w:t>Logs often have broader access than application records.</w:t>
            </w:r>
          </w:p>
        </w:tc>
        <w:tc>
          <w:tcPr>
            <w:tcW w:type="dxa" w:w="1440"/>
          </w:tcPr>
          <w:p>
            <w:r>
              <w:t>No universal log-redaction policy was evidenced.</w:t>
            </w:r>
          </w:p>
        </w:tc>
        <w:tc>
          <w:tcPr>
            <w:tcW w:type="dxa" w:w="1440"/>
          </w:tcPr>
          <w:p>
            <w:r>
              <w:t>Never log passwords, tokens, payment secrets, full identity documents or unnecessary PII; define allowlists/redaction middleware.</w:t>
            </w:r>
          </w:p>
        </w:tc>
        <w:tc>
          <w:tcPr>
            <w:tcW w:type="dxa" w:w="1440"/>
          </w:tcPr>
          <w:p/>
        </w:tc>
      </w:tr>
      <w:tr>
        <w:tc>
          <w:tcPr>
            <w:tcW w:type="dxa" w:w="1440"/>
          </w:tcPr>
          <w:p>
            <w:r>
              <w:t>OBS-005</w:t>
            </w:r>
          </w:p>
        </w:tc>
        <w:tc>
          <w:tcPr>
            <w:tcW w:type="dxa" w:w="1440"/>
          </w:tcPr>
          <w:p>
            <w:r>
              <w:t>Structured logs are needed for production operations</w:t>
            </w:r>
          </w:p>
        </w:tc>
        <w:tc>
          <w:tcPr>
            <w:tcW w:type="dxa" w:w="1440"/>
          </w:tcPr>
          <w:p>
            <w:r>
              <w:t>Free-form console messages are harder to search, aggregate and alert on.</w:t>
            </w:r>
          </w:p>
        </w:tc>
        <w:tc>
          <w:tcPr>
            <w:tcW w:type="dxa" w:w="1440"/>
          </w:tcPr>
          <w:p>
            <w:r>
              <w:t>Server uses console.info/error messages. fileciteturn380file0</w:t>
            </w:r>
          </w:p>
        </w:tc>
        <w:tc>
          <w:tcPr>
            <w:tcW w:type="dxa" w:w="1440"/>
          </w:tcPr>
          <w:p>
            <w:r>
              <w:t>Adopt structured JSON logging with severity, service, environment, requestId, actorId and event code; keep human-readable development output if useful.</w:t>
            </w:r>
          </w:p>
        </w:tc>
        <w:tc>
          <w:tcPr>
            <w:tcW w:type="dxa" w:w="1440"/>
          </w:tcPr>
          <w:p/>
        </w:tc>
      </w:tr>
      <w:tr>
        <w:tc>
          <w:tcPr>
            <w:tcW w:type="dxa" w:w="1440"/>
          </w:tcPr>
          <w:p>
            <w:r>
              <w:t>OBS-006</w:t>
            </w:r>
          </w:p>
        </w:tc>
        <w:tc>
          <w:tcPr>
            <w:tcW w:type="dxa" w:w="1440"/>
          </w:tcPr>
          <w:p>
            <w:r>
              <w:t>Security events need explicit detection categories</w:t>
            </w:r>
          </w:p>
        </w:tc>
        <w:tc>
          <w:tcPr>
            <w:tcW w:type="dxa" w:w="1440"/>
          </w:tcPr>
          <w:p>
            <w:r>
              <w:t>Authentication failures, privilege changes and suspicious access need alerting distinct from normal application errors.</w:t>
            </w:r>
          </w:p>
        </w:tc>
        <w:tc>
          <w:tcPr>
            <w:tcW w:type="dxa" w:w="1440"/>
          </w:tcPr>
          <w:p>
            <w:r>
              <w:t>No dedicated security-event taxonomy was evidenced.</w:t>
            </w:r>
          </w:p>
        </w:tc>
        <w:tc>
          <w:tcPr>
            <w:tcW w:type="dxa" w:w="1440"/>
          </w:tcPr>
          <w:p>
            <w:r>
              <w:t>Define security events: login success/failure, session revocation, permission changes, unusual export, repeated 429s, blocked upload, payment verification failure, backup/restore.</w:t>
            </w:r>
          </w:p>
        </w:tc>
        <w:tc>
          <w:tcPr>
            <w:tcW w:type="dxa" w:w="1440"/>
          </w:tcPr>
          <w:p/>
        </w:tc>
      </w:tr>
      <w:tr>
        <w:tc>
          <w:tcPr>
            <w:tcW w:type="dxa" w:w="1440"/>
          </w:tcPr>
          <w:p>
            <w:r>
              <w:t>OBS-007</w:t>
            </w:r>
          </w:p>
        </w:tc>
        <w:tc>
          <w:tcPr>
            <w:tcW w:type="dxa" w:w="1440"/>
          </w:tcPr>
          <w:p>
            <w:r>
              <w:t>Audit logs need retention and integrity controls</w:t>
            </w:r>
          </w:p>
        </w:tc>
        <w:tc>
          <w:tcPr>
            <w:tcW w:type="dxa" w:w="1440"/>
          </w:tcPr>
          <w:p>
            <w:r>
              <w:t>Attackers or accidental Admin actions should not be able to silently rewrite history.</w:t>
            </w:r>
          </w:p>
        </w:tc>
        <w:tc>
          <w:tcPr>
            <w:tcW w:type="dxa" w:w="1440"/>
          </w:tcPr>
          <w:p>
            <w:r>
              <w:t>No audit retention/integrity policy was evidenced.</w:t>
            </w:r>
          </w:p>
        </w:tc>
        <w:tc>
          <w:tcPr>
            <w:tcW w:type="dxa" w:w="1440"/>
          </w:tcPr>
          <w:p>
            <w:r>
              <w:t>Use append-only storage, restricted deletion, retention policy and backup; separate audit access from ordinary Admin permissions.</w:t>
            </w:r>
          </w:p>
        </w:tc>
        <w:tc>
          <w:tcPr>
            <w:tcW w:type="dxa" w:w="1440"/>
          </w:tcPr>
          <w:p/>
        </w:tc>
      </w:tr>
      <w:tr>
        <w:tc>
          <w:tcPr>
            <w:tcW w:type="dxa" w:w="1440"/>
          </w:tcPr>
          <w:p>
            <w:r>
              <w:t>OBS-008</w:t>
            </w:r>
          </w:p>
        </w:tc>
        <w:tc>
          <w:tcPr>
            <w:tcW w:type="dxa" w:w="1440"/>
          </w:tcPr>
          <w:p>
            <w:r>
              <w:t>Operational metrics/health signals need expansion</w:t>
            </w:r>
          </w:p>
        </w:tc>
        <w:tc>
          <w:tcPr>
            <w:tcW w:type="dxa" w:w="1440"/>
          </w:tcPr>
          <w:p>
            <w:r>
              <w:t>Request IDs help trace individual requests but don't show system health trends.</w:t>
            </w:r>
          </w:p>
        </w:tc>
        <w:tc>
          <w:tcPr>
            <w:tcW w:type="dxa" w:w="1440"/>
          </w:tcPr>
          <w:p>
            <w:r>
              <w:t>Health endpoint exists and exposes status/env/db/uptime. fileciteturn380file0</w:t>
            </w:r>
          </w:p>
        </w:tc>
        <w:tc>
          <w:tcPr>
            <w:tcW w:type="dxa" w:w="1440"/>
          </w:tcPr>
          <w:p>
            <w:r>
              <w:t>Add metrics/alerts for latency, error rates, DB connectivity, queue depth, email failures, backups and resource pressure; don't expose sensitive internals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TEST-001</w:t>
            </w:r>
          </w:p>
        </w:tc>
        <w:tc>
          <w:tcPr>
            <w:tcW w:type="dxa" w:w="1440"/>
          </w:tcPr>
          <w:p>
            <w:r>
              <w:t>No established automated test suite was evidenced</w:t>
            </w:r>
          </w:p>
        </w:tc>
        <w:tc>
          <w:tcPr>
            <w:tcW w:type="dxa" w:w="1440"/>
          </w:tcPr>
          <w:p>
            <w:r>
              <w:t>Without automated regression tests, large architectural changes are difficult to verify safely.</w:t>
            </w:r>
          </w:p>
        </w:tc>
        <w:tc>
          <w:tcPr>
            <w:tcW w:type="dxa" w:w="1440"/>
          </w:tcPr>
          <w:p>
            <w:r>
              <w:t>Repository search found no clear test runner/test files; frontend scripts are dev/build/preview only. fileciteturn385file0</w:t>
            </w:r>
          </w:p>
        </w:tc>
        <w:tc>
          <w:tcPr>
            <w:tcW w:type="dxa" w:w="1440"/>
          </w:tcPr>
          <w:p>
            <w:r>
              <w:t>Introduce a layered test strategy before major refactoring is merged.</w:t>
            </w:r>
          </w:p>
        </w:tc>
        <w:tc>
          <w:tcPr>
            <w:tcW w:type="dxa" w:w="1440"/>
          </w:tcPr>
          <w:p/>
        </w:tc>
      </w:tr>
      <w:tr>
        <w:tc>
          <w:tcPr>
            <w:tcW w:type="dxa" w:w="1440"/>
          </w:tcPr>
          <w:p>
            <w:r>
              <w:t>TEST-002</w:t>
            </w:r>
          </w:p>
        </w:tc>
        <w:tc>
          <w:tcPr>
            <w:tcW w:type="dxa" w:w="1440"/>
          </w:tcPr>
          <w:p>
            <w:r>
              <w:t>Unit tests should cover pure/business logic</w:t>
            </w:r>
          </w:p>
        </w:tc>
        <w:tc>
          <w:tcPr>
            <w:tcW w:type="dxa" w:w="1440"/>
          </w:tcPr>
          <w:p>
            <w:r>
              <w:t>Validation, permissions, status transitions and utility logic can be tested cheaply and frequently.</w:t>
            </w:r>
          </w:p>
        </w:tc>
        <w:tc>
          <w:tcPr>
            <w:tcW w:type="dxa" w:w="1440"/>
          </w:tcPr>
          <w:p>
            <w:r>
              <w:t>No established unit-test framework was evidenced.</w:t>
            </w:r>
          </w:p>
        </w:tc>
        <w:tc>
          <w:tcPr>
            <w:tcW w:type="dxa" w:w="1440"/>
          </w:tcPr>
          <w:p>
            <w:r>
              <w:t>Add unit tests for validation schemas, authorization policies, duplicate detection, slugging, formatting, payment verification and notification logic.</w:t>
            </w:r>
          </w:p>
        </w:tc>
        <w:tc>
          <w:tcPr>
            <w:tcW w:type="dxa" w:w="1440"/>
          </w:tcPr>
          <w:p/>
        </w:tc>
      </w:tr>
      <w:tr>
        <w:tc>
          <w:tcPr>
            <w:tcW w:type="dxa" w:w="1440"/>
          </w:tcPr>
          <w:p>
            <w:r>
              <w:t>TEST-003</w:t>
            </w:r>
          </w:p>
        </w:tc>
        <w:tc>
          <w:tcPr>
            <w:tcW w:type="dxa" w:w="1440"/>
          </w:tcPr>
          <w:p>
            <w:r>
              <w:t>Backend integration/API tests are mandatory</w:t>
            </w:r>
          </w:p>
        </w:tc>
        <w:tc>
          <w:tcPr>
            <w:tcW w:type="dxa" w:w="1440"/>
          </w:tcPr>
          <w:p>
            <w:r>
              <w:t>Security and data contracts cannot be proven by frontend tests alone.</w:t>
            </w:r>
          </w:p>
        </w:tc>
        <w:tc>
          <w:tcPr>
            <w:tcW w:type="dxa" w:w="1440"/>
          </w:tcPr>
          <w:p>
            <w:r>
              <w:t>No API test runner was evidenced.</w:t>
            </w:r>
          </w:p>
        </w:tc>
        <w:tc>
          <w:tcPr>
            <w:tcW w:type="dxa" w:w="1440"/>
          </w:tcPr>
          <w:p>
            <w:r>
              <w:t>Test authenticated/unauthenticated access, roles, validation, pagination, conflicts, rate limits, uploads and database behavior against a test database.</w:t>
            </w:r>
          </w:p>
        </w:tc>
        <w:tc>
          <w:tcPr>
            <w:tcW w:type="dxa" w:w="1440"/>
          </w:tcPr>
          <w:p/>
        </w:tc>
      </w:tr>
      <w:tr>
        <w:tc>
          <w:tcPr>
            <w:tcW w:type="dxa" w:w="1440"/>
          </w:tcPr>
          <w:p>
            <w:r>
              <w:t>TEST-004</w:t>
            </w:r>
          </w:p>
        </w:tc>
        <w:tc>
          <w:tcPr>
            <w:tcW w:type="dxa" w:w="1440"/>
          </w:tcPr>
          <w:p>
            <w:r>
              <w:t>Frontend component tests should cover critical controls</w:t>
            </w:r>
          </w:p>
        </w:tc>
        <w:tc>
          <w:tcPr>
            <w:tcW w:type="dxa" w:w="1440"/>
          </w:tcPr>
          <w:p>
            <w:r>
              <w:t>Forms, dialogs, date pickers and accessibility behavior can regress easily.</w:t>
            </w:r>
          </w:p>
        </w:tc>
        <w:tc>
          <w:tcPr>
            <w:tcW w:type="dxa" w:w="1440"/>
          </w:tcPr>
          <w:p>
            <w:r>
              <w:t>No component test suite was evidenced.</w:t>
            </w:r>
          </w:p>
        </w:tc>
        <w:tc>
          <w:tcPr>
            <w:tcW w:type="dxa" w:w="1440"/>
          </w:tcPr>
          <w:p>
            <w:r>
              <w:t>Test critical forms, error mapping, keyboard behavior, validation and async states.</w:t>
            </w:r>
          </w:p>
        </w:tc>
        <w:tc>
          <w:tcPr>
            <w:tcW w:type="dxa" w:w="1440"/>
          </w:tcPr>
          <w:p/>
        </w:tc>
      </w:tr>
      <w:tr>
        <w:tc>
          <w:tcPr>
            <w:tcW w:type="dxa" w:w="1440"/>
          </w:tcPr>
          <w:p>
            <w:r>
              <w:t>TEST-005</w:t>
            </w:r>
          </w:p>
        </w:tc>
        <w:tc>
          <w:tcPr>
            <w:tcW w:type="dxa" w:w="1440"/>
          </w:tcPr>
          <w:p>
            <w:r>
              <w:t>End-to-end tests should cover critical journeys</w:t>
            </w:r>
          </w:p>
        </w:tc>
        <w:tc>
          <w:tcPr>
            <w:tcW w:type="dxa" w:w="1440"/>
          </w:tcPr>
          <w:p>
            <w:r>
              <w:t>Only E2E tests prove the entire browser-to-database workflow.</w:t>
            </w:r>
          </w:p>
        </w:tc>
        <w:tc>
          <w:tcPr>
            <w:tcW w:type="dxa" w:w="1440"/>
          </w:tcPr>
          <w:p>
            <w:r>
              <w:t>No Playwright/Cypress-style suite was evidenced.</w:t>
            </w:r>
          </w:p>
        </w:tc>
        <w:tc>
          <w:tcPr>
            <w:tcW w:type="dxa" w:w="1440"/>
          </w:tcPr>
          <w:p>
            <w:r>
              <w:t>Automate Volunteer application, Admin review/status change, CMS publish, login/session, donation/payment confirmation and critical public navigation.</w:t>
            </w:r>
          </w:p>
        </w:tc>
        <w:tc>
          <w:tcPr>
            <w:tcW w:type="dxa" w:w="1440"/>
          </w:tcPr>
          <w:p/>
        </w:tc>
      </w:tr>
      <w:tr>
        <w:tc>
          <w:tcPr>
            <w:tcW w:type="dxa" w:w="1440"/>
          </w:tcPr>
          <w:p>
            <w:r>
              <w:t>TEST-006</w:t>
            </w:r>
          </w:p>
        </w:tc>
        <w:tc>
          <w:tcPr>
            <w:tcW w:type="dxa" w:w="1440"/>
          </w:tcPr>
          <w:p>
            <w:r>
              <w:t>Security regression suite is required</w:t>
            </w:r>
          </w:p>
        </w:tc>
        <w:tc>
          <w:tcPr>
            <w:tcW w:type="dxa" w:w="1440"/>
          </w:tcPr>
          <w:p>
            <w:r>
              <w:t>Security controls can be accidentally removed during refactoring.</w:t>
            </w:r>
          </w:p>
        </w:tc>
        <w:tc>
          <w:tcPr>
            <w:tcW w:type="dxa" w:w="1440"/>
          </w:tcPr>
          <w:p>
            <w:r>
              <w:t>No dedicated security test suite was evidenced.</w:t>
            </w:r>
          </w:p>
        </w:tc>
        <w:tc>
          <w:tcPr>
            <w:tcW w:type="dxa" w:w="1440"/>
          </w:tcPr>
          <w:p>
            <w:r>
              <w:t>Add tests for IDOR, privilege escalation, CSRF, XSS, upload abuse, rate limiting, auth/session behavior and sensitive response leakage.</w:t>
            </w:r>
          </w:p>
        </w:tc>
        <w:tc>
          <w:tcPr>
            <w:tcW w:type="dxa" w:w="1440"/>
          </w:tcPr>
          <w:p/>
        </w:tc>
      </w:tr>
      <w:tr>
        <w:tc>
          <w:tcPr>
            <w:tcW w:type="dxa" w:w="1440"/>
          </w:tcPr>
          <w:p>
            <w:r>
              <w:t>TEST-007</w:t>
            </w:r>
          </w:p>
        </w:tc>
        <w:tc>
          <w:tcPr>
            <w:tcW w:type="dxa" w:w="1440"/>
          </w:tcPr>
          <w:p>
            <w:r>
              <w:t>Accessibility testing must be automated plus manual</w:t>
            </w:r>
          </w:p>
        </w:tc>
        <w:tc>
          <w:tcPr>
            <w:tcW w:type="dxa" w:w="1440"/>
          </w:tcPr>
          <w:p>
            <w:r>
              <w:t>Phase 93 identified accessibility requirements that static code review cannot fully prove.</w:t>
            </w:r>
          </w:p>
        </w:tc>
        <w:tc>
          <w:tcPr>
            <w:tcW w:type="dxa" w:w="1440"/>
          </w:tcPr>
          <w:p>
            <w:r>
              <w:t>No automated accessibility test pipeline was evidenced.</w:t>
            </w:r>
          </w:p>
        </w:tc>
        <w:tc>
          <w:tcPr>
            <w:tcW w:type="dxa" w:w="1440"/>
          </w:tcPr>
          <w:p>
            <w:r>
              <w:t>Run automated axe-style checks on critical routes plus keyboard/screen-reader/manual acceptance.</w:t>
            </w:r>
          </w:p>
        </w:tc>
        <w:tc>
          <w:tcPr>
            <w:tcW w:type="dxa" w:w="1440"/>
          </w:tcPr>
          <w:p/>
        </w:tc>
      </w:tr>
      <w:tr>
        <w:tc>
          <w:tcPr>
            <w:tcW w:type="dxa" w:w="1440"/>
          </w:tcPr>
          <w:p>
            <w:r>
              <w:t>TEST-008</w:t>
            </w:r>
          </w:p>
        </w:tc>
        <w:tc>
          <w:tcPr>
            <w:tcW w:type="dxa" w:w="1440"/>
          </w:tcPr>
          <w:p>
            <w:r>
              <w:t>Failure/recovery tests are required</w:t>
            </w:r>
          </w:p>
        </w:tc>
        <w:tc>
          <w:tcPr>
            <w:tcW w:type="dxa" w:w="1440"/>
          </w:tcPr>
          <w:p>
            <w:r>
              <w:t>Outbox retries, DB failures, payment callbacks and backups need failure-path verification.</w:t>
            </w:r>
          </w:p>
        </w:tc>
        <w:tc>
          <w:tcPr>
            <w:tcW w:type="dxa" w:w="1440"/>
          </w:tcPr>
          <w:p>
            <w:r>
              <w:t>No failure-injection suite was evidenced.</w:t>
            </w:r>
          </w:p>
        </w:tc>
        <w:tc>
          <w:tcPr>
            <w:tcW w:type="dxa" w:w="1440"/>
          </w:tcPr>
          <w:p>
            <w:r>
              <w:t>Test SMTP outage, DB outage, duplicate webhook, timeout, queue retry/dead-letter, restore procedure and partial failure scenarios.</w:t>
            </w:r>
          </w:p>
        </w:tc>
        <w:tc>
          <w:tcPr>
            <w:tcW w:type="dxa" w:w="1440"/>
          </w:tcPr>
          <w:p/>
        </w:tc>
      </w:tr>
      <w:tr>
        <w:tc>
          <w:tcPr>
            <w:tcW w:type="dxa" w:w="1440"/>
          </w:tcPr>
          <w:p>
            <w:r>
              <w:t>TEST-009</w:t>
            </w:r>
          </w:p>
        </w:tc>
        <w:tc>
          <w:tcPr>
            <w:tcW w:type="dxa" w:w="1440"/>
          </w:tcPr>
          <w:p>
            <w:r>
              <w:t>CI quality gates must block unsafe merges</w:t>
            </w:r>
          </w:p>
        </w:tc>
        <w:tc>
          <w:tcPr>
            <w:tcW w:type="dxa" w:w="1440"/>
          </w:tcPr>
          <w:p>
            <w:r>
              <w:t>Tests are useful only if they run consistently before deployment.</w:t>
            </w:r>
          </w:p>
        </w:tc>
        <w:tc>
          <w:tcPr>
            <w:tcW w:type="dxa" w:w="1440"/>
          </w:tcPr>
          <w:p>
            <w:r>
              <w:t>Frontend has build script but no visible test gate in inspected manifest. fileciteturn385file0</w:t>
            </w:r>
          </w:p>
        </w:tc>
        <w:tc>
          <w:tcPr>
            <w:tcW w:type="dxa" w:w="1440"/>
          </w:tcPr>
          <w:p>
            <w:r>
              <w:t>Require lint/typecheck/build/unit/integration/security/accessibility checks appropriate to each change before merge.</w:t>
            </w:r>
          </w:p>
        </w:tc>
        <w:tc>
          <w:tcPr>
            <w:tcW w:type="dxa" w:w="1440"/>
          </w:tcPr>
          <w:p/>
        </w:tc>
      </w:tr>
      <w:tr>
        <w:tc>
          <w:tcPr>
            <w:tcW w:type="dxa" w:w="1440"/>
          </w:tcPr>
          <w:p>
            <w:r>
              <w:t>TEST-010</w:t>
            </w:r>
          </w:p>
        </w:tc>
        <w:tc>
          <w:tcPr>
            <w:tcW w:type="dxa" w:w="1440"/>
          </w:tcPr>
          <w:p>
            <w:r>
              <w:t>Production smoke tests are required after deployment</w:t>
            </w:r>
          </w:p>
        </w:tc>
        <w:tc>
          <w:tcPr>
            <w:tcW w:type="dxa" w:w="1440"/>
          </w:tcPr>
          <w:p>
            <w:r>
              <w:t>A green build doesn't prove the deployed environment is healthy.</w:t>
            </w:r>
          </w:p>
        </w:tc>
        <w:tc>
          <w:tcPr>
            <w:tcW w:type="dxa" w:w="1440"/>
          </w:tcPr>
          <w:p>
            <w:r>
              <w:t>No post-deploy smoke suite was evidenced.</w:t>
            </w:r>
          </w:p>
        </w:tc>
        <w:tc>
          <w:tcPr>
            <w:tcW w:type="dxa" w:w="1440"/>
          </w:tcPr>
          <w:p>
            <w:r>
              <w:t>Run safe production/staging smoke checks for health, public pages, authentication, critical APIs, email/outbox and payment status without creating real transactions.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DEPLOY-001</w:t>
            </w:r>
          </w:p>
        </w:tc>
        <w:tc>
          <w:tcPr>
            <w:tcW w:type="dxa" w:w="1440"/>
          </w:tcPr>
          <w:p>
            <w:r>
              <w:t>Multiple deployment methods are documented</w:t>
            </w:r>
          </w:p>
        </w:tc>
        <w:tc>
          <w:tcPr>
            <w:tcW w:type="dxa" w:w="1440"/>
          </w:tcPr>
          <w:p>
            <w:r>
              <w:t>Too many deployment paths can create configuration drift and inconsistent production behavior.</w:t>
            </w:r>
          </w:p>
        </w:tc>
        <w:tc>
          <w:tcPr>
            <w:tcW w:type="dxa" w:w="1440"/>
          </w:tcPr>
          <w:p>
            <w:r>
              <w:t>DEPLOYMENT.md documents VPS, shared hosting, Docker and Hostinger auto-deploy. fileciteturn389file0</w:t>
            </w:r>
          </w:p>
        </w:tc>
        <w:tc>
          <w:tcPr>
            <w:tcW w:type="dxa" w:w="1440"/>
          </w:tcPr>
          <w:p>
            <w:r>
              <w:t>Choose one canonical production deployment path; keep alternatives as documented contingency options only.</w:t>
            </w:r>
          </w:p>
        </w:tc>
        <w:tc>
          <w:tcPr>
            <w:tcW w:type="dxa" w:w="1440"/>
          </w:tcPr>
          <w:p/>
        </w:tc>
      </w:tr>
      <w:tr>
        <w:tc>
          <w:tcPr>
            <w:tcW w:type="dxa" w:w="1440"/>
          </w:tcPr>
          <w:p>
            <w:r>
              <w:t>DEPLOY-002</w:t>
            </w:r>
          </w:p>
        </w:tc>
        <w:tc>
          <w:tcPr>
            <w:tcW w:type="dxa" w:w="1440"/>
          </w:tcPr>
          <w:p>
            <w:r>
              <w:t>Development/staging/production separation is not fully formalized</w:t>
            </w:r>
          </w:p>
        </w:tc>
        <w:tc>
          <w:tcPr>
            <w:tcW w:type="dxa" w:w="1440"/>
          </w:tcPr>
          <w:p>
            <w:r>
              <w:t>Using one environment or shared databases risks data leakage and unsafe migrations.</w:t>
            </w:r>
          </w:p>
        </w:tc>
        <w:tc>
          <w:tcPr>
            <w:tcW w:type="dxa" w:w="1440"/>
          </w:tcPr>
          <w:p>
            <w:r>
              <w:t>Deployment guide describes production variables but not a complete three-environment promotion model. fileciteturn389file0</w:t>
            </w:r>
          </w:p>
        </w:tc>
        <w:tc>
          <w:tcPr>
            <w:tcW w:type="dxa" w:w="1440"/>
          </w:tcPr>
          <w:p>
            <w:r>
              <w:t>Define isolated Development, Staging and Production with separate MongoDB databases, secrets, storage and email configuration.</w:t>
            </w:r>
          </w:p>
        </w:tc>
        <w:tc>
          <w:tcPr>
            <w:tcW w:type="dxa" w:w="1440"/>
          </w:tcPr>
          <w:p/>
        </w:tc>
      </w:tr>
      <w:tr>
        <w:tc>
          <w:tcPr>
            <w:tcW w:type="dxa" w:w="1440"/>
          </w:tcPr>
          <w:p>
            <w:r>
              <w:t>DEPLOY-003</w:t>
            </w:r>
          </w:p>
        </w:tc>
        <w:tc>
          <w:tcPr>
            <w:tcW w:type="dxa" w:w="1440"/>
          </w:tcPr>
          <w:p>
            <w:r>
              <w:t>Production guide still allows JSON storage</w:t>
            </w:r>
          </w:p>
        </w:tc>
        <w:tc>
          <w:tcPr>
            <w:tcW w:type="dxa" w:w="1440"/>
          </w:tcPr>
          <w:p>
            <w:r>
              <w:t>This conflicts with the locked MongoDB production decision.</w:t>
            </w:r>
          </w:p>
        </w:tc>
        <w:tc>
          <w:tcPr>
            <w:tcW w:type="dxa" w:w="1440"/>
          </w:tcPr>
          <w:p>
            <w:r>
              <w:t>Guide says MongoDB is optional and otherwise JSON files are used. fileciteturn389file0</w:t>
            </w:r>
          </w:p>
        </w:tc>
        <w:tc>
          <w:tcPr>
            <w:tcW w:type="dxa" w:w="1440"/>
          </w:tcPr>
          <w:p>
            <w:r>
              <w:t>Remove JSON fallback from production deployment; MongoDB is mandatory for production.</w:t>
            </w:r>
          </w:p>
        </w:tc>
        <w:tc>
          <w:tcPr>
            <w:tcW w:type="dxa" w:w="1440"/>
          </w:tcPr>
          <w:p/>
        </w:tc>
      </w:tr>
      <w:tr>
        <w:tc>
          <w:tcPr>
            <w:tcW w:type="dxa" w:w="1440"/>
          </w:tcPr>
          <w:p>
            <w:r>
              <w:t>DEPLOY-004</w:t>
            </w:r>
          </w:p>
        </w:tc>
        <w:tc>
          <w:tcPr>
            <w:tcW w:type="dxa" w:w="1440"/>
          </w:tcPr>
          <w:p>
            <w:r>
              <w:t>Production still references shared ADMIN_PASSWORD</w:t>
            </w:r>
          </w:p>
        </w:tc>
        <w:tc>
          <w:tcPr>
            <w:tcW w:type="dxa" w:w="1440"/>
          </w:tcPr>
          <w:p>
            <w:r>
              <w:t>This conflicts with the individual-account/RBAC architecture.</w:t>
            </w:r>
          </w:p>
        </w:tc>
        <w:tc>
          <w:tcPr>
            <w:tcW w:type="dxa" w:w="1440"/>
          </w:tcPr>
          <w:p>
            <w:r>
              <w:t>Deployment examples require ADMIN_PASSWORD. fileciteturn389file0</w:t>
            </w:r>
          </w:p>
        </w:tc>
        <w:tc>
          <w:tcPr>
            <w:tcW w:type="dxa" w:w="1440"/>
          </w:tcPr>
          <w:p>
            <w:r>
              <w:t>Replace with individual identity provisioning and secret/session configuration after auth redesign.</w:t>
            </w:r>
          </w:p>
        </w:tc>
        <w:tc>
          <w:tcPr>
            <w:tcW w:type="dxa" w:w="1440"/>
          </w:tcPr>
          <w:p/>
        </w:tc>
      </w:tr>
      <w:tr>
        <w:tc>
          <w:tcPr>
            <w:tcW w:type="dxa" w:w="1440"/>
          </w:tcPr>
          <w:p>
            <w:r>
              <w:t>DEPLOY-005</w:t>
            </w:r>
          </w:p>
        </w:tc>
        <w:tc>
          <w:tcPr>
            <w:tcW w:type="dxa" w:w="1440"/>
          </w:tcPr>
          <w:p>
            <w:r>
              <w:t>Secrets are environment-managed, which is good, but need a formal policy</w:t>
            </w:r>
          </w:p>
        </w:tc>
        <w:tc>
          <w:tcPr>
            <w:tcW w:type="dxa" w:w="1440"/>
          </w:tcPr>
          <w:p>
            <w:r>
              <w:t>Secret values must not enter source control or logs.</w:t>
            </w:r>
          </w:p>
        </w:tc>
        <w:tc>
          <w:tcPr>
            <w:tcW w:type="dxa" w:w="1440"/>
          </w:tcPr>
          <w:p>
            <w:r>
              <w:t>Guide instructs setting .env/environment variables and says not to commit backend/.env. fileciteturn389file0</w:t>
            </w:r>
          </w:p>
        </w:tc>
        <w:tc>
          <w:tcPr>
            <w:tcW w:type="dxa" w:w="1440"/>
          </w:tcPr>
          <w:p>
            <w:r>
              <w:t>Use a managed secret store or protected hosting environment; rotate secrets; prohibit secrets in Git and CI logs.</w:t>
            </w:r>
          </w:p>
        </w:tc>
        <w:tc>
          <w:tcPr>
            <w:tcW w:type="dxa" w:w="1440"/>
          </w:tcPr>
          <w:p/>
        </w:tc>
      </w:tr>
      <w:tr>
        <w:tc>
          <w:tcPr>
            <w:tcW w:type="dxa" w:w="1440"/>
          </w:tcPr>
          <w:p>
            <w:r>
              <w:t>DEPLOY-006</w:t>
            </w:r>
          </w:p>
        </w:tc>
        <w:tc>
          <w:tcPr>
            <w:tcW w:type="dxa" w:w="1440"/>
          </w:tcPr>
          <w:p>
            <w:r>
              <w:t>Deployment can currently be performed by direct upload/rebuild</w:t>
            </w:r>
          </w:p>
        </w:tc>
        <w:tc>
          <w:tcPr>
            <w:tcW w:type="dxa" w:w="1440"/>
          </w:tcPr>
          <w:p>
            <w:r>
              <w:t>Manual deployment is harder to reproduce and audit.</w:t>
            </w:r>
          </w:p>
        </w:tc>
        <w:tc>
          <w:tcPr>
            <w:tcW w:type="dxa" w:w="1440"/>
          </w:tcPr>
          <w:p>
            <w:r>
              <w:t>VPS and Docker instructions include upload/rebuild flows; Hostinger supports GitHub auto-deploy. fileciteturn389file0</w:t>
            </w:r>
          </w:p>
        </w:tc>
        <w:tc>
          <w:tcPr>
            <w:tcW w:type="dxa" w:w="1440"/>
          </w:tcPr>
          <w:p>
            <w:r>
              <w:t>Use CI/CD as the canonical release mechanism with immutable build artifacts and approval gates.</w:t>
            </w:r>
          </w:p>
        </w:tc>
        <w:tc>
          <w:tcPr>
            <w:tcW w:type="dxa" w:w="1440"/>
          </w:tcPr>
          <w:p/>
        </w:tc>
      </w:tr>
      <w:tr>
        <w:tc>
          <w:tcPr>
            <w:tcW w:type="dxa" w:w="1440"/>
          </w:tcPr>
          <w:p>
            <w:r>
              <w:t>DEPLOY-007</w:t>
            </w:r>
          </w:p>
        </w:tc>
        <w:tc>
          <w:tcPr>
            <w:tcW w:type="dxa" w:w="1440"/>
          </w:tcPr>
          <w:p>
            <w:r>
              <w:t>Database migrations need explicit release sequencing</w:t>
            </w:r>
          </w:p>
        </w:tc>
        <w:tc>
          <w:tcPr>
            <w:tcW w:type="dxa" w:w="1440"/>
          </w:tcPr>
          <w:p>
            <w:r>
              <w:t>Schema/model changes can break old application versions if deployed in the wrong order.</w:t>
            </w:r>
          </w:p>
        </w:tc>
        <w:tc>
          <w:tcPr>
            <w:tcW w:type="dxa" w:w="1440"/>
          </w:tcPr>
          <w:p>
            <w:r>
              <w:t>No formal migration/rollback protocol was established in the deployment guide.</w:t>
            </w:r>
          </w:p>
        </w:tc>
        <w:tc>
          <w:tcPr>
            <w:tcW w:type="dxa" w:w="1440"/>
          </w:tcPr>
          <w:p>
            <w:r>
              <w:t>Use backward-compatible migrations, pre-deploy checks, migration versioning and rollback/forward-fix procedures.</w:t>
            </w:r>
          </w:p>
        </w:tc>
        <w:tc>
          <w:tcPr>
            <w:tcW w:type="dxa" w:w="1440"/>
          </w:tcPr>
          <w:p/>
        </w:tc>
      </w:tr>
      <w:tr>
        <w:tc>
          <w:tcPr>
            <w:tcW w:type="dxa" w:w="1440"/>
          </w:tcPr>
          <w:p>
            <w:r>
              <w:t>DEPLOY-008</w:t>
            </w:r>
          </w:p>
        </w:tc>
        <w:tc>
          <w:tcPr>
            <w:tcW w:type="dxa" w:w="1440"/>
          </w:tcPr>
          <w:p>
            <w:r>
              <w:t>Rollback needs a defined application + database + media strategy</w:t>
            </w:r>
          </w:p>
        </w:tc>
        <w:tc>
          <w:tcPr>
            <w:tcW w:type="dxa" w:w="1440"/>
          </w:tcPr>
          <w:p>
            <w:r>
              <w:t>Reverting code alone may not revert data or media changes.</w:t>
            </w:r>
          </w:p>
        </w:tc>
        <w:tc>
          <w:tcPr>
            <w:tcW w:type="dxa" w:w="1440"/>
          </w:tcPr>
          <w:p>
            <w:r>
              <w:t>No complete rollback model was evidenced.</w:t>
            </w:r>
          </w:p>
        </w:tc>
        <w:tc>
          <w:tcPr>
            <w:tcW w:type="dxa" w:w="1440"/>
          </w:tcPr>
          <w:p>
            <w:r>
              <w:t>Define release versions, backup checkpoint, rollback criteria and forward-fix strategy; never assume database rollback is trivial.</w:t>
            </w:r>
          </w:p>
        </w:tc>
        <w:tc>
          <w:tcPr>
            <w:tcW w:type="dxa" w:w="1440"/>
          </w:tcPr>
          <w:p/>
        </w:tc>
      </w:tr>
      <w:tr>
        <w:tc>
          <w:tcPr>
            <w:tcW w:type="dxa" w:w="1440"/>
          </w:tcPr>
          <w:p>
            <w:r>
              <w:t>DEPLOY-009</w:t>
            </w:r>
          </w:p>
        </w:tc>
        <w:tc>
          <w:tcPr>
            <w:tcW w:type="dxa" w:w="1440"/>
          </w:tcPr>
          <w:p>
            <w:r>
              <w:t>Post-deployment verification must be a release gate</w:t>
            </w:r>
          </w:p>
        </w:tc>
        <w:tc>
          <w:tcPr>
            <w:tcW w:type="dxa" w:w="1440"/>
          </w:tcPr>
          <w:p>
            <w:r>
              <w:t>A deployment can succeed while the application is unhealthy.</w:t>
            </w:r>
          </w:p>
        </w:tc>
        <w:tc>
          <w:tcPr>
            <w:tcW w:type="dxa" w:w="1440"/>
          </w:tcPr>
          <w:p>
            <w:r>
              <w:t>Deployment guide includes basic deployment/log steps but no formal smoke gate. fileciteturn389file0</w:t>
            </w:r>
          </w:p>
        </w:tc>
        <w:tc>
          <w:tcPr>
            <w:tcW w:type="dxa" w:w="1440"/>
          </w:tcPr>
          <w:p>
            <w:r>
              <w:t>Run automated health/smoke checks before marking release successful.</w:t>
            </w:r>
          </w:p>
        </w:tc>
        <w:tc>
          <w:tcPr>
            <w:tcW w:type="dxa" w:w="1440"/>
          </w:tcPr>
          <w:p/>
        </w:tc>
      </w:tr>
      <w:tr>
        <w:tc>
          <w:tcPr>
            <w:tcW w:type="dxa" w:w="1440"/>
          </w:tcPr>
          <w:p>
            <w:r>
              <w:t>DEPLOY-010</w:t>
            </w:r>
          </w:p>
        </w:tc>
        <w:tc>
          <w:tcPr>
            <w:tcW w:type="dxa" w:w="1440"/>
          </w:tcPr>
          <w:p>
            <w:r>
              <w:t>Production deployment should minimize downtime</w:t>
            </w:r>
          </w:p>
        </w:tc>
        <w:tc>
          <w:tcPr>
            <w:tcW w:type="dxa" w:w="1440"/>
          </w:tcPr>
          <w:p>
            <w:r>
              <w:t>Restarting a single process can create avoidable interruption.</w:t>
            </w:r>
          </w:p>
        </w:tc>
        <w:tc>
          <w:tcPr>
            <w:tcW w:type="dxa" w:w="1440"/>
          </w:tcPr>
          <w:p>
            <w:r>
              <w:t>VPS guide uses PM2 but does not define zero/low-downtime rollout strategy. fileciteturn389file0</w:t>
            </w:r>
          </w:p>
        </w:tc>
        <w:tc>
          <w:tcPr>
            <w:tcW w:type="dxa" w:w="1440"/>
          </w:tcPr>
          <w:p>
            <w:r>
              <w:t>Use process reload/rolling strategy appropriate to chosen host, with health checks before traffic is considered healthy.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MIG-001</w:t>
            </w:r>
          </w:p>
        </w:tc>
        <w:tc>
          <w:tcPr>
            <w:tcW w:type="dxa" w:w="1440"/>
          </w:tcPr>
          <w:p>
            <w:r>
              <w:t>A seed process already imports JSON into MongoDB</w:t>
            </w:r>
          </w:p>
        </w:tc>
        <w:tc>
          <w:tcPr>
            <w:tcW w:type="dxa" w:w="1440"/>
          </w:tcPr>
          <w:p>
            <w:r>
              <w:t>This gives us a starting point for controlled initial data loading.</w:t>
            </w:r>
          </w:p>
        </w:tc>
        <w:tc>
          <w:tcPr>
            <w:tcW w:type="dxa" w:w="1440"/>
          </w:tcPr>
          <w:p>
            <w:r>
              <w:t>seed.js reads backend/data JSON files and maps them to MongoDB models. fileciteturn392file0</w:t>
            </w:r>
          </w:p>
        </w:tc>
        <w:tc>
          <w:tcPr>
            <w:tcW w:type="dxa" w:w="1440"/>
          </w:tcPr>
          <w:p>
            <w:r>
              <w:t>Keep seed tooling for disposable/dev/staging initialization; separate it from production migration tooling.</w:t>
            </w:r>
          </w:p>
        </w:tc>
        <w:tc>
          <w:tcPr>
            <w:tcW w:type="dxa" w:w="1440"/>
          </w:tcPr>
          <w:p/>
        </w:tc>
      </w:tr>
      <w:tr>
        <w:tc>
          <w:tcPr>
            <w:tcW w:type="dxa" w:w="1440"/>
          </w:tcPr>
          <w:p>
            <w:r>
              <w:t>MIG-002</w:t>
            </w:r>
          </w:p>
        </w:tc>
        <w:tc>
          <w:tcPr>
            <w:tcW w:type="dxa" w:w="1440"/>
          </w:tcPr>
          <w:p>
            <w:r>
              <w:t>Force seeding is destructive</w:t>
            </w:r>
          </w:p>
        </w:tc>
        <w:tc>
          <w:tcPr>
            <w:tcW w:type="dxa" w:w="1440"/>
          </w:tcPr>
          <w:p>
            <w:r>
              <w:t>Running the current force path can replace/delete existing collections.</w:t>
            </w:r>
          </w:p>
        </w:tc>
        <w:tc>
          <w:tcPr>
            <w:tcW w:type="dxa" w:w="1440"/>
          </w:tcPr>
          <w:p>
            <w:r>
              <w:t>seedDatabase defaults to force=true and calls model.replaceAll; Team explicitly deleteMany then insertMany. fileciteturn392file0</w:t>
            </w:r>
          </w:p>
        </w:tc>
        <w:tc>
          <w:tcPr>
            <w:tcW w:type="dxa" w:w="1440"/>
          </w:tcPr>
          <w:p>
            <w:r>
              <w:t>Never run destructive seed against production; require explicit environment guard and separate command for test reset.</w:t>
            </w:r>
          </w:p>
        </w:tc>
        <w:tc>
          <w:tcPr>
            <w:tcW w:type="dxa" w:w="1440"/>
          </w:tcPr>
          <w:p/>
        </w:tc>
      </w:tr>
      <w:tr>
        <w:tc>
          <w:tcPr>
            <w:tcW w:type="dxa" w:w="1440"/>
          </w:tcPr>
          <w:p>
            <w:r>
              <w:t>MIG-003</w:t>
            </w:r>
          </w:p>
        </w:tc>
        <w:tc>
          <w:tcPr>
            <w:tcW w:type="dxa" w:w="1440"/>
          </w:tcPr>
          <w:p>
            <w:r>
              <w:t>No versioned migration framework was evidenced</w:t>
            </w:r>
          </w:p>
        </w:tc>
        <w:tc>
          <w:tcPr>
            <w:tcW w:type="dxa" w:w="1440"/>
          </w:tcPr>
          <w:p>
            <w:r>
              <w:t>Schema/data transformations need repeatable, ordered execution and state tracking.</w:t>
            </w:r>
          </w:p>
        </w:tc>
        <w:tc>
          <w:tcPr>
            <w:tcW w:type="dxa" w:w="1440"/>
          </w:tcPr>
          <w:p>
            <w:r>
              <w:t>Repository search did not establish migration version files/framework.</w:t>
            </w:r>
          </w:p>
        </w:tc>
        <w:tc>
          <w:tcPr>
            <w:tcW w:type="dxa" w:w="1440"/>
          </w:tcPr>
          <w:p>
            <w:r>
              <w:t>Create versioned migrations with IDs, applied-at records, validation and controlled execution.</w:t>
            </w:r>
          </w:p>
        </w:tc>
        <w:tc>
          <w:tcPr>
            <w:tcW w:type="dxa" w:w="1440"/>
          </w:tcPr>
          <w:p/>
        </w:tc>
      </w:tr>
      <w:tr>
        <w:tc>
          <w:tcPr>
            <w:tcW w:type="dxa" w:w="1440"/>
          </w:tcPr>
          <w:p>
            <w:r>
              <w:t>MIG-004</w:t>
            </w:r>
          </w:p>
        </w:tc>
        <w:tc>
          <w:tcPr>
            <w:tcW w:type="dxa" w:w="1440"/>
          </w:tcPr>
          <w:p>
            <w:r>
              <w:t>Legacy duplicate content needs mapping before consolidation</w:t>
            </w:r>
          </w:p>
        </w:tc>
        <w:tc>
          <w:tcPr>
            <w:tcW w:type="dxa" w:w="1440"/>
          </w:tcPr>
          <w:p>
            <w:r>
              <w:t>Blog posts/posts, products/shop-products and other duplicate stores require source-of-truth decisions.</w:t>
            </w:r>
          </w:p>
        </w:tc>
        <w:tc>
          <w:tcPr>
            <w:tcW w:type="dxa" w:w="1440"/>
          </w:tcPr>
          <w:p>
            <w:r>
              <w:t>Phase 96 identified overlapping stores from architecture inventory. fileciteturn361file0</w:t>
            </w:r>
          </w:p>
        </w:tc>
        <w:tc>
          <w:tcPr>
            <w:tcW w:type="dxa" w:w="1440"/>
          </w:tcPr>
          <w:p>
            <w:r>
              <w:t>Create mapping tables/specs for every legacy collection before migration; preserve source IDs for traceability.</w:t>
            </w:r>
          </w:p>
        </w:tc>
        <w:tc>
          <w:tcPr>
            <w:tcW w:type="dxa" w:w="1440"/>
          </w:tcPr>
          <w:p/>
        </w:tc>
      </w:tr>
      <w:tr>
        <w:tc>
          <w:tcPr>
            <w:tcW w:type="dxa" w:w="1440"/>
          </w:tcPr>
          <w:p>
            <w:r>
              <w:t>MIG-005</w:t>
            </w:r>
          </w:p>
        </w:tc>
        <w:tc>
          <w:tcPr>
            <w:tcW w:type="dxa" w:w="1440"/>
          </w:tcPr>
          <w:p>
            <w:r>
              <w:t>Stable identifiers are needed for migrated records</w:t>
            </w:r>
          </w:p>
        </w:tc>
        <w:tc>
          <w:tcPr>
            <w:tcW w:type="dxa" w:w="1440"/>
          </w:tcPr>
          <w:p>
            <w:r>
              <w:t>Replacing documents without preserving identity can break links, relationships or audit history.</w:t>
            </w:r>
          </w:p>
        </w:tc>
        <w:tc>
          <w:tcPr>
            <w:tcW w:type="dxa" w:w="1440"/>
          </w:tcPr>
          <w:p>
            <w:r>
              <w:t>JSON seed data is loaded as generic records; migration contract is not established. fileciteturn392file0</w:t>
            </w:r>
          </w:p>
        </w:tc>
        <w:tc>
          <w:tcPr>
            <w:tcW w:type="dxa" w:w="1440"/>
          </w:tcPr>
          <w:p>
            <w:r>
              <w:t>Define immutable internal IDs and stable public slugs; map legacy IDs to new IDs.</w:t>
            </w:r>
          </w:p>
        </w:tc>
        <w:tc>
          <w:tcPr>
            <w:tcW w:type="dxa" w:w="1440"/>
          </w:tcPr>
          <w:p/>
        </w:tc>
      </w:tr>
      <w:tr>
        <w:tc>
          <w:tcPr>
            <w:tcW w:type="dxa" w:w="1440"/>
          </w:tcPr>
          <w:p>
            <w:r>
              <w:t>MIG-006</w:t>
            </w:r>
          </w:p>
        </w:tc>
        <w:tc>
          <w:tcPr>
            <w:tcW w:type="dxa" w:w="1440"/>
          </w:tcPr>
          <w:p>
            <w:r>
              <w:t>Migration validation must be quantitative</w:t>
            </w:r>
          </w:p>
        </w:tc>
        <w:tc>
          <w:tcPr>
            <w:tcW w:type="dxa" w:w="1440"/>
          </w:tcPr>
          <w:p>
            <w:r>
              <w:t>A migration can complete without proving that all records and fields arrived correctly.</w:t>
            </w:r>
          </w:p>
        </w:tc>
        <w:tc>
          <w:tcPr>
            <w:tcW w:type="dxa" w:w="1440"/>
          </w:tcPr>
          <w:p>
            <w:r>
              <w:t>Seed process reports counts but does not provide reconciliation/diff verification. fileciteturn392file0</w:t>
            </w:r>
          </w:p>
        </w:tc>
        <w:tc>
          <w:tcPr>
            <w:tcW w:type="dxa" w:w="1440"/>
          </w:tcPr>
          <w:p>
            <w:r>
              <w:t>Before/after counts, checksums/field-level validation where appropriate, orphan detection and relationship checks are mandatory.</w:t>
            </w:r>
          </w:p>
        </w:tc>
        <w:tc>
          <w:tcPr>
            <w:tcW w:type="dxa" w:w="1440"/>
          </w:tcPr>
          <w:p/>
        </w:tc>
      </w:tr>
      <w:tr>
        <w:tc>
          <w:tcPr>
            <w:tcW w:type="dxa" w:w="1440"/>
          </w:tcPr>
          <w:p>
            <w:r>
              <w:t>MIG-007</w:t>
            </w:r>
          </w:p>
        </w:tc>
        <w:tc>
          <w:tcPr>
            <w:tcW w:type="dxa" w:w="1440"/>
          </w:tcPr>
          <w:p>
            <w:r>
              <w:t>Migration must be staged before production</w:t>
            </w:r>
          </w:p>
        </w:tc>
        <w:tc>
          <w:tcPr>
            <w:tcW w:type="dxa" w:w="1440"/>
          </w:tcPr>
          <w:p>
            <w:r>
              <w:t>Direct production transformation is too risky for the volume and architectural changes planned.</w:t>
            </w:r>
          </w:p>
        </w:tc>
        <w:tc>
          <w:tcPr>
            <w:tcW w:type="dxa" w:w="1440"/>
          </w:tcPr>
          <w:p>
            <w:r>
              <w:t>No staging migration workflow was evidenced.</w:t>
            </w:r>
          </w:p>
        </w:tc>
        <w:tc>
          <w:tcPr>
            <w:tcW w:type="dxa" w:w="1440"/>
          </w:tcPr>
          <w:p>
            <w:r>
              <w:t>Dry-run on a production-like copy, validate, rehearse rollback/forward-fix, then schedule production migration with backup checkpoint.</w:t>
            </w:r>
          </w:p>
        </w:tc>
        <w:tc>
          <w:tcPr>
            <w:tcW w:type="dxa" w:w="1440"/>
          </w:tcPr>
          <w:p/>
        </w:tc>
      </w:tr>
      <w:tr>
        <w:tc>
          <w:tcPr>
            <w:tcW w:type="dxa" w:w="1440"/>
          </w:tcPr>
          <w:p>
            <w:r>
              <w:t>MIG-008</w:t>
            </w:r>
          </w:p>
        </w:tc>
        <w:tc>
          <w:tcPr>
            <w:tcW w:type="dxa" w:w="1440"/>
          </w:tcPr>
          <w:p>
            <w:r>
              <w:t>Data migrations and application releases must be coordinated</w:t>
            </w:r>
          </w:p>
        </w:tc>
        <w:tc>
          <w:tcPr>
            <w:tcW w:type="dxa" w:w="1440"/>
          </w:tcPr>
          <w:p>
            <w:r>
              <w:t>New code can expect fields that old documents lack, while old code can break on new structures.</w:t>
            </w:r>
          </w:p>
        </w:tc>
        <w:tc>
          <w:tcPr>
            <w:tcW w:type="dxa" w:w="1440"/>
          </w:tcPr>
          <w:p>
            <w:r>
              <w:t>No formal compatibility sequencing was evidenced.</w:t>
            </w:r>
          </w:p>
        </w:tc>
        <w:tc>
          <w:tcPr>
            <w:tcW w:type="dxa" w:w="1440"/>
          </w:tcPr>
          <w:p>
            <w:r>
              <w:t>Use expand → migrate → verify → switch → contract pattern for breaking schema changes.</w:t>
            </w:r>
          </w:p>
        </w:tc>
        <w:tc>
          <w:tcPr>
            <w:tcW w:type="dxa" w:w="1440"/>
          </w:tcPr>
          <w:p/>
        </w:tc>
      </w:tr>
      <w:tr>
        <w:tc>
          <w:tcPr>
            <w:tcW w:type="dxa" w:w="1440"/>
          </w:tcPr>
          <w:p>
            <w:r>
              <w:t>MIG-009</w:t>
            </w:r>
          </w:p>
        </w:tc>
        <w:tc>
          <w:tcPr>
            <w:tcW w:type="dxa" w:w="1440"/>
          </w:tcPr>
          <w:p>
            <w:r>
              <w:t>Media and external references need migration handling</w:t>
            </w:r>
          </w:p>
        </w:tc>
        <w:tc>
          <w:tcPr>
            <w:tcW w:type="dxa" w:w="1440"/>
          </w:tcPr>
          <w:p>
            <w:r>
              <w:t>Changing content IDs/URLs without updating media references can create broken pages.</w:t>
            </w:r>
          </w:p>
        </w:tc>
        <w:tc>
          <w:tcPr>
            <w:tcW w:type="dxa" w:w="1440"/>
          </w:tcPr>
          <w:p>
            <w:r>
              <w:t>Phase 96 identified media reference integrity as a CMS requirement.</w:t>
            </w:r>
          </w:p>
        </w:tc>
        <w:tc>
          <w:tcPr>
            <w:tcW w:type="dxa" w:w="1440"/>
          </w:tcPr>
          <w:p>
            <w:r>
              <w:t>Migrate media references together with content; verify public URLs and orphaned assets after migration.</w:t>
            </w:r>
          </w:p>
        </w:tc>
        <w:tc>
          <w:tcPr>
            <w:tcW w:type="dxa" w:w="1440"/>
          </w:tcPr>
          <w:p/>
        </w:tc>
      </w:tr>
      <w:tr>
        <w:tc>
          <w:tcPr>
            <w:tcW w:type="dxa" w:w="1440"/>
          </w:tcPr>
          <w:p>
            <w:r>
              <w:t>MIG-010</w:t>
            </w:r>
          </w:p>
        </w:tc>
        <w:tc>
          <w:tcPr>
            <w:tcW w:type="dxa" w:w="1440"/>
          </w:tcPr>
          <w:p>
            <w:r>
              <w:t>Production migration must have explicit stop conditions</w:t>
            </w:r>
          </w:p>
        </w:tc>
        <w:tc>
          <w:tcPr>
            <w:tcW w:type="dxa" w:w="1440"/>
          </w:tcPr>
          <w:p>
            <w:r>
              <w:t>A bad transformation should stop before damaging more records.</w:t>
            </w:r>
          </w:p>
        </w:tc>
        <w:tc>
          <w:tcPr>
            <w:tcW w:type="dxa" w:w="1440"/>
          </w:tcPr>
          <w:p>
            <w:r>
              <w:t>No automated migration abort/threshold policy was evidenced.</w:t>
            </w:r>
          </w:p>
        </w:tc>
        <w:tc>
          <w:tcPr>
            <w:tcW w:type="dxa" w:w="1440"/>
          </w:tcPr>
          <w:p>
            <w:r>
              <w:t>Add preflight checks, transaction/batch boundaries where possible, error thresholds, backups and explicit abort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complete verified backup/restore runbook was evidenced</w:t>
            </w:r>
          </w:p>
        </w:tc>
        <w:tc>
          <w:tcPr>
            <w:tcW w:type="dxa" w:w="1440"/>
          </w:tcPr>
          <w:p>
            <w:r>
              <w:t>Having a database backup without proving restoration is not sufficient disaster recovery.</w:t>
            </w:r>
          </w:p>
        </w:tc>
        <w:tc>
          <w:tcPr>
            <w:tcW w:type="dxa" w:w="1440"/>
          </w:tcPr>
          <w:p>
            <w:r>
              <w:t>Deployment guide covers deployment but does not establish a full backup/restore procedure. fileciteturn395file0</w:t>
            </w:r>
          </w:p>
        </w:tc>
        <w:tc>
          <w:tcPr>
            <w:tcW w:type="dxa" w:w="1440"/>
          </w:tcPr>
          <w:p>
            <w:r>
              <w:t>Create documented automated backups and a tested restore runbook.</w:t>
            </w:r>
          </w:p>
        </w:tc>
        <w:tc>
          <w:tcPr>
            <w:tcW w:type="dxa" w:w="1440"/>
          </w:tcPr>
          <w:p/>
        </w:tc>
      </w:tr>
      <w:tr>
        <w:tc>
          <w:tcPr>
            <w:tcW w:type="dxa" w:w="1440"/>
          </w:tcPr>
          <w:p>
            <w:r>
              <w:t>DR-002</w:t>
            </w:r>
          </w:p>
        </w:tc>
        <w:tc>
          <w:tcPr>
            <w:tcW w:type="dxa" w:w="1440"/>
          </w:tcPr>
          <w:p>
            <w:r>
              <w:t>MongoDB is a primary recovery asset</w:t>
            </w:r>
          </w:p>
        </w:tc>
        <w:tc>
          <w:tcPr>
            <w:tcW w:type="dxa" w:w="1440"/>
          </w:tcPr>
          <w:p>
            <w:r>
              <w:t>Loss of MongoDB would affect applications, volunteers, content, newsletter and operational records.</w:t>
            </w:r>
          </w:p>
        </w:tc>
        <w:tc>
          <w:tcPr>
            <w:tcW w:type="dxa" w:w="1440"/>
          </w:tcPr>
          <w:p>
            <w:r>
              <w:t>Deployment guide supports MongoDB via MONGO_URI. fileciteturn395file0</w:t>
            </w:r>
          </w:p>
        </w:tc>
        <w:tc>
          <w:tcPr>
            <w:tcW w:type="dxa" w:w="1440"/>
          </w:tcPr>
          <w:p>
            <w:r>
              <w:t>Use provider/database backups or scheduled encrypted dumps/snapshots; define retention and restore validation.</w:t>
            </w:r>
          </w:p>
        </w:tc>
        <w:tc>
          <w:tcPr>
            <w:tcW w:type="dxa" w:w="1440"/>
          </w:tcPr>
          <w:p/>
        </w:tc>
      </w:tr>
      <w:tr>
        <w:tc>
          <w:tcPr>
            <w:tcW w:type="dxa" w:w="1440"/>
          </w:tcPr>
          <w:p>
            <w:r>
              <w:t>DR-003</w:t>
            </w:r>
          </w:p>
        </w:tc>
        <w:tc>
          <w:tcPr>
            <w:tcW w:type="dxa" w:w="1440"/>
          </w:tcPr>
          <w:p>
            <w:r>
              <w:t>Media requires separate backup strategy</w:t>
            </w:r>
          </w:p>
        </w:tc>
        <w:tc>
          <w:tcPr>
            <w:tcW w:type="dxa" w:w="1440"/>
          </w:tcPr>
          <w:p>
            <w:r>
              <w:t>Database restoration alone cannot restore uploaded images/documents if media lives outside MongoDB.</w:t>
            </w:r>
          </w:p>
        </w:tc>
        <w:tc>
          <w:tcPr>
            <w:tcW w:type="dxa" w:w="1440"/>
          </w:tcPr>
          <w:p>
            <w:r>
              <w:t>Deployment documentation references DATA_DIR and uploaded/static assets but no complete media backup strategy. fileciteturn395file0</w:t>
            </w:r>
          </w:p>
        </w:tc>
        <w:tc>
          <w:tcPr>
            <w:tcW w:type="dxa" w:w="1440"/>
          </w:tcPr>
          <w:p>
            <w:r>
              <w:t>Back up durable media/object storage separately; verify content-to-media references after restore.</w:t>
            </w:r>
          </w:p>
        </w:tc>
        <w:tc>
          <w:tcPr>
            <w:tcW w:type="dxa" w:w="1440"/>
          </w:tcPr>
          <w:p/>
        </w:tc>
      </w:tr>
      <w:tr>
        <w:tc>
          <w:tcPr>
            <w:tcW w:type="dxa" w:w="1440"/>
          </w:tcPr>
          <w:p>
            <w:r>
              <w:t>DR-004</w:t>
            </w:r>
          </w:p>
        </w:tc>
        <w:tc>
          <w:tcPr>
            <w:tcW w:type="dxa" w:w="1440"/>
          </w:tcPr>
          <w:p>
            <w:r>
              <w:t>Secrets/configuration must be recoverable without exposing them</w:t>
            </w:r>
          </w:p>
        </w:tc>
        <w:tc>
          <w:tcPr>
            <w:tcW w:type="dxa" w:w="1440"/>
          </w:tcPr>
          <w:p>
            <w:r>
              <w:t>A clean server cannot be restored if critical configuration is undocumented, but copying secrets into backups can create a new risk.</w:t>
            </w:r>
          </w:p>
        </w:tc>
        <w:tc>
          <w:tcPr>
            <w:tcW w:type="dxa" w:w="1440"/>
          </w:tcPr>
          <w:p>
            <w:r>
              <w:t>Environment variables are documented in deployment guidance. fileciteturn395file0</w:t>
            </w:r>
          </w:p>
        </w:tc>
        <w:tc>
          <w:tcPr>
            <w:tcW w:type="dxa" w:w="1440"/>
          </w:tcPr>
          <w:p>
            <w:r>
              <w:t>Maintain a secure secret inventory/escrow outside Git; document required variables, rotation and recovery ownership without storing plaintext secrets in the repo.</w:t>
            </w:r>
          </w:p>
        </w:tc>
        <w:tc>
          <w:tcPr>
            <w:tcW w:type="dxa" w:w="1440"/>
          </w:tcPr>
          <w:p/>
        </w:tc>
      </w:tr>
      <w:tr>
        <w:tc>
          <w:tcPr>
            <w:tcW w:type="dxa" w:w="1440"/>
          </w:tcPr>
          <w:p>
            <w:r>
              <w:t>DR-005</w:t>
            </w:r>
          </w:p>
        </w:tc>
        <w:tc>
          <w:tcPr>
            <w:tcW w:type="dxa" w:w="1440"/>
          </w:tcPr>
          <w:p>
            <w:r>
              <w:t>RPO/RTO are not defined</w:t>
            </w:r>
          </w:p>
        </w:tc>
        <w:tc>
          <w:tcPr>
            <w:tcW w:type="dxa" w:w="1440"/>
          </w:tcPr>
          <w:p>
            <w:r>
              <w:t>Without recovery objectives, there is no measurable target for acceptable data loss or downtime.</w:t>
            </w:r>
          </w:p>
        </w:tc>
        <w:tc>
          <w:tcPr>
            <w:tcW w:type="dxa" w:w="1440"/>
          </w:tcPr>
          <w:p>
            <w:r>
              <w:t>No RPO/RTO targets were evidenced.</w:t>
            </w:r>
          </w:p>
        </w:tc>
        <w:tc>
          <w:tcPr>
            <w:tcW w:type="dxa" w:w="1440"/>
          </w:tcPr>
          <w:p>
            <w:r>
              <w:t>Define RPO and RTO by service tier and test against them.</w:t>
            </w:r>
          </w:p>
        </w:tc>
        <w:tc>
          <w:tcPr>
            <w:tcW w:type="dxa" w:w="1440"/>
          </w:tcPr>
          <w:p/>
        </w:tc>
      </w:tr>
      <w:tr>
        <w:tc>
          <w:tcPr>
            <w:tcW w:type="dxa" w:w="1440"/>
          </w:tcPr>
          <w:p>
            <w:r>
              <w:t>DR-006</w:t>
            </w:r>
          </w:p>
        </w:tc>
        <w:tc>
          <w:tcPr>
            <w:tcW w:type="dxa" w:w="1440"/>
          </w:tcPr>
          <w:p>
            <w:r>
              <w:t>Restore testing is required</w:t>
            </w:r>
          </w:p>
        </w:tc>
        <w:tc>
          <w:tcPr>
            <w:tcW w:type="dxa" w:w="1440"/>
          </w:tcPr>
          <w:p>
            <w:r>
              <w:t>Backups can be corrupted, incomplete or incompatible until proven otherwise.</w:t>
            </w:r>
          </w:p>
        </w:tc>
        <w:tc>
          <w:tcPr>
            <w:tcW w:type="dxa" w:w="1440"/>
          </w:tcPr>
          <w:p>
            <w:r>
              <w:t>No restore-test procedure was evidenced.</w:t>
            </w:r>
          </w:p>
        </w:tc>
        <w:tc>
          <w:tcPr>
            <w:tcW w:type="dxa" w:w="1440"/>
          </w:tcPr>
          <w:p>
            <w:r>
              <w:t>Perform scheduled restoration into an isolated environment and verify counts, relationships, media, authentication and critical workflows.</w:t>
            </w:r>
          </w:p>
        </w:tc>
        <w:tc>
          <w:tcPr>
            <w:tcW w:type="dxa" w:w="1440"/>
          </w:tcPr>
          <w:p/>
        </w:tc>
      </w:tr>
      <w:tr>
        <w:tc>
          <w:tcPr>
            <w:tcW w:type="dxa" w:w="1440"/>
          </w:tcPr>
          <w:p>
            <w:r>
              <w:t>DR-007</w:t>
            </w:r>
          </w:p>
        </w:tc>
        <w:tc>
          <w:tcPr>
            <w:tcW w:type="dxa" w:w="1440"/>
          </w:tcPr>
          <w:p>
            <w:r>
              <w:t>Backups must be protected from the production account</w:t>
            </w:r>
          </w:p>
        </w:tc>
        <w:tc>
          <w:tcPr>
            <w:tcW w:type="dxa" w:w="1440"/>
          </w:tcPr>
          <w:p>
            <w:r>
              <w:t>An attacker with production access should not be able to erase every backup.</w:t>
            </w:r>
          </w:p>
        </w:tc>
        <w:tc>
          <w:tcPr>
            <w:tcW w:type="dxa" w:w="1440"/>
          </w:tcPr>
          <w:p>
            <w:r>
              <w:t>No backup isolation/immutability policy was evidenced.</w:t>
            </w:r>
          </w:p>
        </w:tc>
        <w:tc>
          <w:tcPr>
            <w:tcW w:type="dxa" w:w="1440"/>
          </w:tcPr>
          <w:p>
            <w:r>
              <w:t>Use separate backup credentials/storage, encryption, restricted deletion and retention/immutability where supported.</w:t>
            </w:r>
          </w:p>
        </w:tc>
        <w:tc>
          <w:tcPr>
            <w:tcW w:type="dxa" w:w="1440"/>
          </w:tcPr>
          <w:p/>
        </w:tc>
      </w:tr>
      <w:tr>
        <w:tc>
          <w:tcPr>
            <w:tcW w:type="dxa" w:w="1440"/>
          </w:tcPr>
          <w:p>
            <w:r>
              <w:t>DR-008</w:t>
            </w:r>
          </w:p>
        </w:tc>
        <w:tc>
          <w:tcPr>
            <w:tcW w:type="dxa" w:w="1440"/>
          </w:tcPr>
          <w:p>
            <w:r>
              <w:t>Disaster recovery must include deployment artifacts</w:t>
            </w:r>
          </w:p>
        </w:tc>
        <w:tc>
          <w:tcPr>
            <w:tcW w:type="dxa" w:w="1440"/>
          </w:tcPr>
          <w:p>
            <w:r>
              <w:t>Data alone is insufficient if the application cannot be rebuilt.</w:t>
            </w:r>
          </w:p>
        </w:tc>
        <w:tc>
          <w:tcPr>
            <w:tcW w:type="dxa" w:w="1440"/>
          </w:tcPr>
          <w:p>
            <w:r>
              <w:t>Deployment guide supports source-based deployment but no complete recovery package was evidenced. fileciteturn395file0</w:t>
            </w:r>
          </w:p>
        </w:tc>
        <w:tc>
          <w:tcPr>
            <w:tcW w:type="dxa" w:w="1440"/>
          </w:tcPr>
          <w:p>
            <w:r>
              <w:t>Keep reproducible source/releases, dependency lockfiles, infrastructure configuration and migration versions available for recovery.</w:t>
            </w:r>
          </w:p>
        </w:tc>
        <w:tc>
          <w:tcPr>
            <w:tcW w:type="dxa" w:w="1440"/>
          </w:tcPr>
          <w:p/>
        </w:tc>
      </w:tr>
      <w:tr>
        <w:tc>
          <w:tcPr>
            <w:tcW w:type="dxa" w:w="1440"/>
          </w:tcPr>
          <w:p>
            <w:r>
              <w:t>DR-009</w:t>
            </w:r>
          </w:p>
        </w:tc>
        <w:tc>
          <w:tcPr>
            <w:tcW w:type="dxa" w:w="1440"/>
          </w:tcPr>
          <w:p>
            <w:r>
              <w:t>Recovery must include external integrations</w:t>
            </w:r>
          </w:p>
        </w:tc>
        <w:tc>
          <w:tcPr>
            <w:tcW w:type="dxa" w:w="1440"/>
          </w:tcPr>
          <w:p>
            <w:r>
              <w:t>Email, payment/webhook and storage configuration can be part of the recovery path.</w:t>
            </w:r>
          </w:p>
        </w:tc>
        <w:tc>
          <w:tcPr>
            <w:tcW w:type="dxa" w:w="1440"/>
          </w:tcPr>
          <w:p>
            <w:r>
              <w:t>No complete external-service recovery checklist was evidenced.</w:t>
            </w:r>
          </w:p>
        </w:tc>
        <w:tc>
          <w:tcPr>
            <w:tcW w:type="dxa" w:w="1440"/>
          </w:tcPr>
          <w:p>
            <w:r>
              <w:t>Maintain an integration inventory, credentials ownership, webhook URLs/secrets and post-restore verification checklist.</w:t>
            </w:r>
          </w:p>
        </w:tc>
        <w:tc>
          <w:tcPr>
            <w:tcW w:type="dxa" w:w="1440"/>
          </w:tcPr>
          <w:p/>
        </w:tc>
      </w:tr>
      <w:tr>
        <w:tc>
          <w:tcPr>
            <w:tcW w:type="dxa" w:w="1440"/>
          </w:tcPr>
          <w:p>
            <w:r>
              <w:t>DR-010</w:t>
            </w:r>
          </w:p>
        </w:tc>
        <w:tc>
          <w:tcPr>
            <w:tcW w:type="dxa" w:w="1440"/>
          </w:tcPr>
          <w:p>
            <w:r>
              <w:t>A recovery exercise should be a formal operational test</w:t>
            </w:r>
          </w:p>
        </w:tc>
        <w:tc>
          <w:tcPr>
            <w:tcW w:type="dxa" w:w="1440"/>
          </w:tcPr>
          <w:p>
            <w:r>
              <w:t>A documented plan that has never been exercised is only an assumption.</w:t>
            </w:r>
          </w:p>
        </w:tc>
        <w:tc>
          <w:tcPr>
            <w:tcW w:type="dxa" w:w="1440"/>
          </w:tcPr>
          <w:p>
            <w:r>
              <w:t>No disaster-recovery exercise evidence was found.</w:t>
            </w:r>
          </w:p>
        </w:tc>
        <w:tc>
          <w:tcPr>
            <w:tcW w:type="dxa" w:w="1440"/>
          </w:tcPr>
          <w:p>
            <w:r>
              <w:t>Run periodic restore/DR drills, record duration/results, fix gaps and keep the runbook current.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INFRA-001</w:t>
            </w:r>
          </w:p>
        </w:tc>
        <w:tc>
          <w:tcPr>
            <w:tcW w:type="dxa" w:w="1440"/>
          </w:tcPr>
          <w:p>
            <w:r>
              <w:t>Multiple hosting architectures exist</w:t>
            </w:r>
          </w:p>
        </w:tc>
        <w:tc>
          <w:tcPr>
            <w:tcW w:type="dxa" w:w="1440"/>
          </w:tcPr>
          <w:p>
            <w:r>
              <w:t>Multiple options increase operational drift and make recovery harder.</w:t>
            </w:r>
          </w:p>
        </w:tc>
        <w:tc>
          <w:tcPr>
            <w:tcW w:type="dxa" w:w="1440"/>
          </w:tcPr>
          <w:p>
            <w:r>
              <w:t>Deployment guide documents VPS, shared hosting, Docker and Hostinger auto-deploy. fileciteturn395file0</w:t>
            </w:r>
          </w:p>
        </w:tc>
        <w:tc>
          <w:tcPr>
            <w:tcW w:type="dxa" w:w="1440"/>
          </w:tcPr>
          <w:p>
            <w:r>
              <w:t>Select one canonical production architecture after comparing cost, control, availability, backup and maintenance.</w:t>
            </w:r>
          </w:p>
        </w:tc>
        <w:tc>
          <w:tcPr>
            <w:tcW w:type="dxa" w:w="1440"/>
          </w:tcPr>
          <w:p/>
        </w:tc>
      </w:tr>
      <w:tr>
        <w:tc>
          <w:tcPr>
            <w:tcW w:type="dxa" w:w="1440"/>
          </w:tcPr>
          <w:p>
            <w:r>
              <w:t>INFRA-002</w:t>
            </w:r>
          </w:p>
        </w:tc>
        <w:tc>
          <w:tcPr>
            <w:tcW w:type="dxa" w:w="1440"/>
          </w:tcPr>
          <w:p>
            <w:r>
              <w:t>Docker stack is not yet a fully production-separated architecture</w:t>
            </w:r>
          </w:p>
        </w:tc>
        <w:tc>
          <w:tcPr>
            <w:tcW w:type="dxa" w:w="1440"/>
          </w:tcPr>
          <w:p>
            <w:r>
              <w:t>The app, uploads and data are mounted locally and MongoDB is commented as optional.</w:t>
            </w:r>
          </w:p>
        </w:tc>
        <w:tc>
          <w:tcPr>
            <w:tcW w:type="dxa" w:w="1440"/>
          </w:tcPr>
          <w:p>
            <w:r>
              <w:t>docker-compose defines the app plus optional MongoDB and Nginx, with backend data/uploads bind mounts. fileciteturn396file0</w:t>
            </w:r>
          </w:p>
        </w:tc>
        <w:tc>
          <w:tcPr>
            <w:tcW w:type="dxa" w:w="1440"/>
          </w:tcPr>
          <w:p>
            <w:r>
              <w:t>Use managed MongoDB or a separately secured database tier; use durable object storage for media; keep containers stateless where possible.</w:t>
            </w:r>
          </w:p>
        </w:tc>
        <w:tc>
          <w:tcPr>
            <w:tcW w:type="dxa" w:w="1440"/>
          </w:tcPr>
          <w:p/>
        </w:tc>
      </w:tr>
      <w:tr>
        <w:tc>
          <w:tcPr>
            <w:tcW w:type="dxa" w:w="1440"/>
          </w:tcPr>
          <w:p>
            <w:r>
              <w:t>INFRA-003</w:t>
            </w:r>
          </w:p>
        </w:tc>
        <w:tc>
          <w:tcPr>
            <w:tcW w:type="dxa" w:w="1440"/>
          </w:tcPr>
          <w:p>
            <w:r>
              <w:t>Nginx already provides a useful edge layer</w:t>
            </w:r>
          </w:p>
        </w:tc>
        <w:tc>
          <w:tcPr>
            <w:tcW w:type="dxa" w:w="1440"/>
          </w:tcPr>
          <w:p>
            <w:r>
              <w:t>Reverse proxying, compression and static caching reduce backend load.</w:t>
            </w:r>
          </w:p>
        </w:tc>
        <w:tc>
          <w:tcPr>
            <w:tcW w:type="dxa" w:w="1440"/>
          </w:tcPr>
          <w:p>
            <w:r>
              <w:t>Nginx proxies /api, serves SPA/static assets and configures gzip and long-lived asset caching. fileciteturn397file0</w:t>
            </w:r>
          </w:p>
        </w:tc>
        <w:tc>
          <w:tcPr>
            <w:tcW w:type="dxa" w:w="1440"/>
          </w:tcPr>
          <w:p>
            <w:r>
              <w:t>Retain an edge/reverse-proxy layer in the final architecture, whether Nginx or a managed equivalent.</w:t>
            </w:r>
          </w:p>
        </w:tc>
        <w:tc>
          <w:tcPr>
            <w:tcW w:type="dxa" w:w="1440"/>
          </w:tcPr>
          <w:p/>
        </w:tc>
      </w:tr>
      <w:tr>
        <w:tc>
          <w:tcPr>
            <w:tcW w:type="dxa" w:w="1440"/>
          </w:tcPr>
          <w:p>
            <w:r>
              <w:t>INFRA-004</w:t>
            </w:r>
          </w:p>
        </w:tc>
        <w:tc>
          <w:tcPr>
            <w:tcW w:type="dxa" w:w="1440"/>
          </w:tcPr>
          <w:p>
            <w:r>
              <w:t>HTTP→HTTPS redirect is currently commented</w:t>
            </w:r>
          </w:p>
        </w:tc>
        <w:tc>
          <w:tcPr>
            <w:tcW w:type="dxa" w:w="1440"/>
          </w:tcPr>
          <w:p>
            <w:r>
              <w:t>Leaving the redirect disabled would allow insecure HTTP access.</w:t>
            </w:r>
          </w:p>
        </w:tc>
        <w:tc>
          <w:tcPr>
            <w:tcW w:type="dxa" w:w="1440"/>
          </w:tcPr>
          <w:p>
            <w:r>
              <w:t>Nginx config contains an HTTP listener and commented HTTPS redirect/certificate block. fileciteturn397file0</w:t>
            </w:r>
          </w:p>
        </w:tc>
        <w:tc>
          <w:tcPr>
            <w:tcW w:type="dxa" w:w="1440"/>
          </w:tcPr>
          <w:p>
            <w:r>
              <w:t>Production must enforce HTTPS/HSTS after certificate and domain setup are validated.</w:t>
            </w:r>
          </w:p>
        </w:tc>
        <w:tc>
          <w:tcPr>
            <w:tcW w:type="dxa" w:w="1440"/>
          </w:tcPr>
          <w:p/>
        </w:tc>
      </w:tr>
      <w:tr>
        <w:tc>
          <w:tcPr>
            <w:tcW w:type="dxa" w:w="1440"/>
          </w:tcPr>
          <w:p>
            <w:r>
              <w:t>INFRA-005</w:t>
            </w:r>
          </w:p>
        </w:tc>
        <w:tc>
          <w:tcPr>
            <w:tcW w:type="dxa" w:w="1440"/>
          </w:tcPr>
          <w:p>
            <w:r>
              <w:t>Static assets use long cache policy</w:t>
            </w:r>
          </w:p>
        </w:tc>
        <w:tc>
          <w:tcPr>
            <w:tcW w:type="dxa" w:w="1440"/>
          </w:tcPr>
          <w:p>
            <w:r>
              <w:t>Immutable asset caching is good when filenames are fingerprinted.</w:t>
            </w:r>
          </w:p>
        </w:tc>
        <w:tc>
          <w:tcPr>
            <w:tcW w:type="dxa" w:w="1440"/>
          </w:tcPr>
          <w:p>
            <w:r>
              <w:t>Nginx sets one-year immutable caching for JS/CSS/images/fonts. fileciteturn397file0</w:t>
            </w:r>
          </w:p>
        </w:tc>
        <w:tc>
          <w:tcPr>
            <w:tcW w:type="dxa" w:w="1440"/>
          </w:tcPr>
          <w:p>
            <w:r>
              <w:t>Keep long caching for versioned assets; ensure filenames are fingerprinted and never reuse a changed asset under the same URL.</w:t>
            </w:r>
          </w:p>
        </w:tc>
        <w:tc>
          <w:tcPr>
            <w:tcW w:type="dxa" w:w="1440"/>
          </w:tcPr>
          <w:p/>
        </w:tc>
      </w:tr>
      <w:tr>
        <w:tc>
          <w:tcPr>
            <w:tcW w:type="dxa" w:w="1440"/>
          </w:tcPr>
          <w:p>
            <w:r>
              <w:t>INFRA-006</w:t>
            </w:r>
          </w:p>
        </w:tc>
        <w:tc>
          <w:tcPr>
            <w:tcW w:type="dxa" w:w="1440"/>
          </w:tcPr>
          <w:p>
            <w:r>
              <w:t>Uploads are cached publicly for 30 days</w:t>
            </w:r>
          </w:p>
        </w:tc>
        <w:tc>
          <w:tcPr>
            <w:tcW w:type="dxa" w:w="1440"/>
          </w:tcPr>
          <w:p>
            <w:r>
              <w:t>This may be inappropriate for private/sensitive future media.</w:t>
            </w:r>
          </w:p>
        </w:tc>
        <w:tc>
          <w:tcPr>
            <w:tcW w:type="dxa" w:w="1440"/>
          </w:tcPr>
          <w:p>
            <w:r>
              <w:t>Nginx serves /uploads with public 30-day caching. fileciteturn397file0</w:t>
            </w:r>
          </w:p>
        </w:tc>
        <w:tc>
          <w:tcPr>
            <w:tcW w:type="dxa" w:w="1440"/>
          </w:tcPr>
          <w:p>
            <w:r>
              <w:t>Classify media as public/private; only public assets get shared caching, and sensitive files require authorization/private storage.</w:t>
            </w:r>
          </w:p>
        </w:tc>
        <w:tc>
          <w:tcPr>
            <w:tcW w:type="dxa" w:w="1440"/>
          </w:tcPr>
          <w:p/>
        </w:tc>
      </w:tr>
      <w:tr>
        <w:tc>
          <w:tcPr>
            <w:tcW w:type="dxa" w:w="1440"/>
          </w:tcPr>
          <w:p>
            <w:r>
              <w:t>INFRA-007</w:t>
            </w:r>
          </w:p>
        </w:tc>
        <w:tc>
          <w:tcPr>
            <w:tcW w:type="dxa" w:w="1440"/>
          </w:tcPr>
          <w:p>
            <w:r>
              <w:t>Application container should be stateless</w:t>
            </w:r>
          </w:p>
        </w:tc>
        <w:tc>
          <w:tcPr>
            <w:tcW w:type="dxa" w:w="1440"/>
          </w:tcPr>
          <w:p>
            <w:r>
              <w:t>Local bind-mounted data/uploads complicate horizontal scaling and disaster recovery.</w:t>
            </w:r>
          </w:p>
        </w:tc>
        <w:tc>
          <w:tcPr>
            <w:tcW w:type="dxa" w:w="1440"/>
          </w:tcPr>
          <w:p>
            <w:r>
              <w:t>docker-compose mounts backend/data and backend/uploads into the container. fileciteturn396file0</w:t>
            </w:r>
          </w:p>
        </w:tc>
        <w:tc>
          <w:tcPr>
            <w:tcW w:type="dxa" w:w="1440"/>
          </w:tcPr>
          <w:p>
            <w:r>
              <w:t>Move durable application data to MongoDB and media storage; use local disk only for temporary/cache data.</w:t>
            </w:r>
          </w:p>
        </w:tc>
        <w:tc>
          <w:tcPr>
            <w:tcW w:type="dxa" w:w="1440"/>
          </w:tcPr>
          <w:p/>
        </w:tc>
      </w:tr>
      <w:tr>
        <w:tc>
          <w:tcPr>
            <w:tcW w:type="dxa" w:w="1440"/>
          </w:tcPr>
          <w:p>
            <w:r>
              <w:t>INFRA-008</w:t>
            </w:r>
          </w:p>
        </w:tc>
        <w:tc>
          <w:tcPr>
            <w:tcW w:type="dxa" w:w="1440"/>
          </w:tcPr>
          <w:p>
            <w:r>
              <w:t>Database should not be casually colocated with the app</w:t>
            </w:r>
          </w:p>
        </w:tc>
        <w:tc>
          <w:tcPr>
            <w:tcW w:type="dxa" w:w="1440"/>
          </w:tcPr>
          <w:p>
            <w:r>
              <w:t>A single host failure could take both application and database down.</w:t>
            </w:r>
          </w:p>
        </w:tc>
        <w:tc>
          <w:tcPr>
            <w:tcW w:type="dxa" w:w="1440"/>
          </w:tcPr>
          <w:p>
            <w:r>
              <w:t>Compose comments MongoDB as optional. fileciteturn396file0</w:t>
            </w:r>
          </w:p>
        </w:tc>
        <w:tc>
          <w:tcPr>
            <w:tcW w:type="dxa" w:w="1440"/>
          </w:tcPr>
          <w:p>
            <w:r>
              <w:t>Prefer managed MongoDB or a separately backed-up database host for production.</w:t>
            </w:r>
          </w:p>
        </w:tc>
        <w:tc>
          <w:tcPr>
            <w:tcW w:type="dxa" w:w="1440"/>
          </w:tcPr>
          <w:p/>
        </w:tc>
      </w:tr>
      <w:tr>
        <w:tc>
          <w:tcPr>
            <w:tcW w:type="dxa" w:w="1440"/>
          </w:tcPr>
          <w:p>
            <w:r>
              <w:t>INFRA-009</w:t>
            </w:r>
          </w:p>
        </w:tc>
        <w:tc>
          <w:tcPr>
            <w:tcW w:type="dxa" w:w="1440"/>
          </w:tcPr>
          <w:p>
            <w:r>
              <w:t>Infrastructure must support monitoring and scaling</w:t>
            </w:r>
          </w:p>
        </w:tc>
        <w:tc>
          <w:tcPr>
            <w:tcW w:type="dxa" w:w="1440"/>
          </w:tcPr>
          <w:p>
            <w:r>
              <w:t>Future traffic and Admin workload should not require redesigning the entire host.</w:t>
            </w:r>
          </w:p>
        </w:tc>
        <w:tc>
          <w:tcPr>
            <w:tcW w:type="dxa" w:w="1440"/>
          </w:tcPr>
          <w:p>
            <w:r>
              <w:t>Current stack is single application container with one exposed port. fileciteturn396file0</w:t>
            </w:r>
          </w:p>
        </w:tc>
        <w:tc>
          <w:tcPr>
            <w:tcW w:type="dxa" w:w="1440"/>
          </w:tcPr>
          <w:p>
            <w:r>
              <w:t>Design for health checks, process supervision, logs, metrics and at least a path to multiple app instances behind the edge layer.</w:t>
            </w:r>
          </w:p>
        </w:tc>
        <w:tc>
          <w:tcPr>
            <w:tcW w:type="dxa" w:w="1440"/>
          </w:tcPr>
          <w:p/>
        </w:tc>
      </w:tr>
      <w:tr>
        <w:tc>
          <w:tcPr>
            <w:tcW w:type="dxa" w:w="1440"/>
          </w:tcPr>
          <w:p>
            <w:r>
              <w:t>INFRA-010</w:t>
            </w:r>
          </w:p>
        </w:tc>
        <w:tc>
          <w:tcPr>
            <w:tcW w:type="dxa" w:w="1440"/>
          </w:tcPr>
          <w:p>
            <w:r>
              <w:t>Cost must be evaluated against operational risk</w:t>
            </w:r>
          </w:p>
        </w:tc>
        <w:tc>
          <w:tcPr>
            <w:tcW w:type="dxa" w:w="1440"/>
          </w:tcPr>
          <w:p>
            <w:r>
              <w:t>The cheapest hosting option may create higher maintenance/recovery cost.</w:t>
            </w:r>
          </w:p>
        </w:tc>
        <w:tc>
          <w:tcPr>
            <w:tcW w:type="dxa" w:w="1440"/>
          </w:tcPr>
          <w:p>
            <w:r>
              <w:t>Deployment guide lists multiple hosting paths without a formal decision matrix. fileciteturn395file0</w:t>
            </w:r>
          </w:p>
        </w:tc>
        <w:tc>
          <w:tcPr>
            <w:tcW w:type="dxa" w:w="1440"/>
          </w:tcPr>
          <w:p>
            <w:r>
              <w:t>Create a final cost/reliability matrix before selecting production hosting; don't optimize solely for monthly hosting price.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NET-001</w:t>
            </w:r>
          </w:p>
        </w:tc>
        <w:tc>
          <w:tcPr>
            <w:tcW w:type="dxa" w:w="1440"/>
          </w:tcPr>
          <w:p>
            <w:r>
              <w:t>Helmet/CSP and CORS are already configured</w:t>
            </w:r>
          </w:p>
        </w:tc>
        <w:tc>
          <w:tcPr>
            <w:tcW w:type="dxa" w:w="1440"/>
          </w:tcPr>
          <w:p>
            <w:r>
              <w:t>This provides a useful baseline for browser/network security.</w:t>
            </w:r>
          </w:p>
        </w:tc>
        <w:tc>
          <w:tcPr>
            <w:tcW w:type="dxa" w:w="1440"/>
          </w:tcPr>
          <w:p>
            <w:r>
              <w:t>server.js uses Helmet CSP and CORS with configured origins/credentials. fileciteturn399file0</w:t>
            </w:r>
          </w:p>
        </w:tc>
        <w:tc>
          <w:tcPr>
            <w:tcW w:type="dxa" w:w="1440"/>
          </w:tcPr>
          <w:p>
            <w:r>
              <w:t>Retain but validate every allowed origin, CSP source and credential requirement against production domains.</w:t>
            </w:r>
          </w:p>
        </w:tc>
        <w:tc>
          <w:tcPr>
            <w:tcW w:type="dxa" w:w="1440"/>
          </w:tcPr>
          <w:p/>
        </w:tc>
      </w:tr>
      <w:tr>
        <w:tc>
          <w:tcPr>
            <w:tcW w:type="dxa" w:w="1440"/>
          </w:tcPr>
          <w:p>
            <w:r>
              <w:t>NET-002</w:t>
            </w:r>
          </w:p>
        </w:tc>
        <w:tc>
          <w:tcPr>
            <w:tcW w:type="dxa" w:w="1440"/>
          </w:tcPr>
          <w:p>
            <w:r>
              <w:t>API is exposed through both /api/v1 and legacy /api</w:t>
            </w:r>
          </w:p>
        </w:tc>
        <w:tc>
          <w:tcPr>
            <w:tcW w:type="dxa" w:w="1440"/>
          </w:tcPr>
          <w:p>
            <w:r>
              <w:t>Two routes increase ambiguity and prolong legacy behavior.</w:t>
            </w:r>
          </w:p>
        </w:tc>
        <w:tc>
          <w:tcPr>
            <w:tcW w:type="dxa" w:w="1440"/>
          </w:tcPr>
          <w:p>
            <w:r>
              <w:t>server.js mounts v1Routes at both /api/v1 and /api. fileciteturn399file0</w:t>
            </w:r>
          </w:p>
        </w:tc>
        <w:tc>
          <w:tcPr>
            <w:tcW w:type="dxa" w:w="1440"/>
          </w:tcPr>
          <w:p>
            <w:r>
              <w:t>Migrate all clients to /api/v1, then remove the legacy alias after verification.</w:t>
            </w:r>
          </w:p>
        </w:tc>
        <w:tc>
          <w:tcPr>
            <w:tcW w:type="dxa" w:w="1440"/>
          </w:tcPr>
          <w:p/>
        </w:tc>
      </w:tr>
      <w:tr>
        <w:tc>
          <w:tcPr>
            <w:tcW w:type="dxa" w:w="1440"/>
          </w:tcPr>
          <w:p>
            <w:r>
              <w:t>NET-003</w:t>
            </w:r>
          </w:p>
        </w:tc>
        <w:tc>
          <w:tcPr>
            <w:tcW w:type="dxa" w:w="1440"/>
          </w:tcPr>
          <w:p>
            <w:r>
              <w:t>HTTPS enforcement is incomplete in current Nginx config</w:t>
            </w:r>
          </w:p>
        </w:tc>
        <w:tc>
          <w:tcPr>
            <w:tcW w:type="dxa" w:w="1440"/>
          </w:tcPr>
          <w:p>
            <w:r>
              <w:t>HTTP can remain available if the redirect is not enabled.</w:t>
            </w:r>
          </w:p>
        </w:tc>
        <w:tc>
          <w:tcPr>
            <w:tcW w:type="dxa" w:w="1440"/>
          </w:tcPr>
          <w:p>
            <w:r>
              <w:t>Nginx HTTP→HTTPS redirect is commented and TLS block is commented. fileciteturn397file0</w:t>
            </w:r>
          </w:p>
        </w:tc>
        <w:tc>
          <w:tcPr>
            <w:tcW w:type="dxa" w:w="1440"/>
          </w:tcPr>
          <w:p>
            <w:r>
              <w:t>Production must have validated TLS, HTTP redirect, HSTS and certificate renewal monitoring.</w:t>
            </w:r>
          </w:p>
        </w:tc>
        <w:tc>
          <w:tcPr>
            <w:tcW w:type="dxa" w:w="1440"/>
          </w:tcPr>
          <w:p/>
        </w:tc>
      </w:tr>
      <w:tr>
        <w:tc>
          <w:tcPr>
            <w:tcW w:type="dxa" w:w="1440"/>
          </w:tcPr>
          <w:p>
            <w:r>
              <w:t>NET-004</w:t>
            </w:r>
          </w:p>
        </w:tc>
        <w:tc>
          <w:tcPr>
            <w:tcW w:type="dxa" w:w="1440"/>
          </w:tcPr>
          <w:p>
            <w:r>
              <w:t>Proxy trust is hardcoded to one hop</w:t>
            </w:r>
          </w:p>
        </w:tc>
        <w:tc>
          <w:tcPr>
            <w:tcW w:type="dxa" w:w="1440"/>
          </w:tcPr>
          <w:p>
            <w:r>
              <w:t>Incorrect trust-proxy configuration can affect client IP/rate-limit/security behavior.</w:t>
            </w:r>
          </w:p>
        </w:tc>
        <w:tc>
          <w:tcPr>
            <w:tcW w:type="dxa" w:w="1440"/>
          </w:tcPr>
          <w:p>
            <w:r>
              <w:t>app.set('trust proxy', 1) assumes exactly one reverse proxy. fileciteturn399file0</w:t>
            </w:r>
          </w:p>
        </w:tc>
        <w:tc>
          <w:tcPr>
            <w:tcW w:type="dxa" w:w="1440"/>
          </w:tcPr>
          <w:p>
            <w:r>
              <w:t>Document and verify the real production proxy chain; configure trust only for known proxies/hops.</w:t>
            </w:r>
          </w:p>
        </w:tc>
        <w:tc>
          <w:tcPr>
            <w:tcW w:type="dxa" w:w="1440"/>
          </w:tcPr>
          <w:p/>
        </w:tc>
      </w:tr>
      <w:tr>
        <w:tc>
          <w:tcPr>
            <w:tcW w:type="dxa" w:w="1440"/>
          </w:tcPr>
          <w:p>
            <w:r>
              <w:t>NET-005</w:t>
            </w:r>
          </w:p>
        </w:tc>
        <w:tc>
          <w:tcPr>
            <w:tcW w:type="dxa" w:w="1440"/>
          </w:tcPr>
          <w:p>
            <w:r>
              <w:t>CORS credentials require strict origin management</w:t>
            </w:r>
          </w:p>
        </w:tc>
        <w:tc>
          <w:tcPr>
            <w:tcW w:type="dxa" w:w="1440"/>
          </w:tcPr>
          <w:p>
            <w:r>
              <w:t>Credentials with broad/incorrect origins can create cross-site security exposure.</w:t>
            </w:r>
          </w:p>
        </w:tc>
        <w:tc>
          <w:tcPr>
            <w:tcW w:type="dxa" w:w="1440"/>
          </w:tcPr>
          <w:p>
            <w:r>
              <w:t>CORS uses env.CORS_ORIGINS and credentials:true. fileciteturn399file0</w:t>
            </w:r>
          </w:p>
        </w:tc>
        <w:tc>
          <w:tcPr>
            <w:tcW w:type="dxa" w:w="1440"/>
          </w:tcPr>
          <w:p>
            <w:r>
              <w:t>Use an explicit production allowlist; no wildcard origins with credentials; test preflight and credentialed requests.</w:t>
            </w:r>
          </w:p>
        </w:tc>
        <w:tc>
          <w:tcPr>
            <w:tcW w:type="dxa" w:w="1440"/>
          </w:tcPr>
          <w:p/>
        </w:tc>
      </w:tr>
      <w:tr>
        <w:tc>
          <w:tcPr>
            <w:tcW w:type="dxa" w:w="1440"/>
          </w:tcPr>
          <w:p>
            <w:r>
              <w:t>NET-006</w:t>
            </w:r>
          </w:p>
        </w:tc>
        <w:tc>
          <w:tcPr>
            <w:tcW w:type="dxa" w:w="1440"/>
          </w:tcPr>
          <w:p>
            <w:r>
              <w:t>CSP currently allows unsafe-inline</w:t>
            </w:r>
          </w:p>
        </w:tc>
        <w:tc>
          <w:tcPr>
            <w:tcW w:type="dxa" w:w="1440"/>
          </w:tcPr>
          <w:p>
            <w:r>
              <w:t>This weakens script/style CSP protections.</w:t>
            </w:r>
          </w:p>
        </w:tc>
        <w:tc>
          <w:tcPr>
            <w:tcW w:type="dxa" w:w="1440"/>
          </w:tcPr>
          <w:p>
            <w:r>
              <w:t>scriptSrc includes 'unsafe-inline'; styleSrc also includes 'unsafe-inline'. fileciteturn399file0</w:t>
            </w:r>
          </w:p>
        </w:tc>
        <w:tc>
          <w:tcPr>
            <w:tcW w:type="dxa" w:w="1440"/>
          </w:tcPr>
          <w:p>
            <w:r>
              <w:t>Remove unsafe-inline where feasible using nonces/hashes or build-compatible policies; document justified exceptions.</w:t>
            </w:r>
          </w:p>
        </w:tc>
        <w:tc>
          <w:tcPr>
            <w:tcW w:type="dxa" w:w="1440"/>
          </w:tcPr>
          <w:p/>
        </w:tc>
      </w:tr>
      <w:tr>
        <w:tc>
          <w:tcPr>
            <w:tcW w:type="dxa" w:w="1440"/>
          </w:tcPr>
          <w:p>
            <w:r>
              <w:t>NET-007</w:t>
            </w:r>
          </w:p>
        </w:tc>
        <w:tc>
          <w:tcPr>
            <w:tcW w:type="dxa" w:w="1440"/>
          </w:tcPr>
          <w:p>
            <w:r>
              <w:t>DNS/email authentication is not represented in application code</w:t>
            </w:r>
          </w:p>
        </w:tc>
        <w:tc>
          <w:tcPr>
            <w:tcW w:type="dxa" w:w="1440"/>
          </w:tcPr>
          <w:p>
            <w:r>
              <w:t>SPF/DKIM/DMARC are DNS/provider controls, not Express settings.</w:t>
            </w:r>
          </w:p>
        </w:tc>
        <w:tc>
          <w:tcPr>
            <w:tcW w:type="dxa" w:w="1440"/>
          </w:tcPr>
          <w:p>
            <w:r>
              <w:t>No repository evidence can establish current DNS records.</w:t>
            </w:r>
          </w:p>
        </w:tc>
        <w:tc>
          <w:tcPr>
            <w:tcW w:type="dxa" w:w="1440"/>
          </w:tcPr>
          <w:p>
            <w:r>
              <w:t>During production domain setup, configure SPF, DKIM and DMARC with the chosen email provider and verify them externally.</w:t>
            </w:r>
          </w:p>
        </w:tc>
        <w:tc>
          <w:tcPr>
            <w:tcW w:type="dxa" w:w="1440"/>
          </w:tcPr>
          <w:p/>
        </w:tc>
      </w:tr>
      <w:tr>
        <w:tc>
          <w:tcPr>
            <w:tcW w:type="dxa" w:w="1440"/>
          </w:tcPr>
          <w:p>
            <w:r>
              <w:t>NET-008</w:t>
            </w:r>
          </w:p>
        </w:tc>
        <w:tc>
          <w:tcPr>
            <w:tcW w:type="dxa" w:w="1440"/>
          </w:tcPr>
          <w:p>
            <w:r>
              <w:t>API exposure and firewall boundaries need explicit design</w:t>
            </w:r>
          </w:p>
        </w:tc>
        <w:tc>
          <w:tcPr>
            <w:tcW w:type="dxa" w:w="1440"/>
          </w:tcPr>
          <w:p>
            <w:r>
              <w:t>Public API should not expose database/admin ports or internal services.</w:t>
            </w:r>
          </w:p>
        </w:tc>
        <w:tc>
          <w:tcPr>
            <w:tcW w:type="dxa" w:w="1440"/>
          </w:tcPr>
          <w:p>
            <w:r>
              <w:t>Current Nginx proxies API to localhost:5000. fileciteturn397file0</w:t>
            </w:r>
          </w:p>
        </w:tc>
        <w:tc>
          <w:tcPr>
            <w:tcW w:type="dxa" w:w="1440"/>
          </w:tcPr>
          <w:p>
            <w:r>
              <w:t>Expose only HTTPS/edge ports publicly; keep Node, MongoDB and internal services private.</w:t>
            </w:r>
          </w:p>
        </w:tc>
        <w:tc>
          <w:tcPr>
            <w:tcW w:type="dxa" w:w="1440"/>
          </w:tcPr>
          <w:p/>
        </w:tc>
      </w:tr>
      <w:tr>
        <w:tc>
          <w:tcPr>
            <w:tcW w:type="dxa" w:w="1440"/>
          </w:tcPr>
          <w:p>
            <w:r>
              <w:t>NET-009</w:t>
            </w:r>
          </w:p>
        </w:tc>
        <w:tc>
          <w:tcPr>
            <w:tcW w:type="dxa" w:w="1440"/>
          </w:tcPr>
          <w:p>
            <w:r>
              <w:t>WebSocket exposure must be justified</w:t>
            </w:r>
          </w:p>
        </w:tc>
        <w:tc>
          <w:tcPr>
            <w:tcW w:type="dxa" w:w="1440"/>
          </w:tcPr>
          <w:p>
            <w:r>
              <w:t>Unused public WebSocket routes increase attack surface and proxy complexity.</w:t>
            </w:r>
          </w:p>
        </w:tc>
        <w:tc>
          <w:tcPr>
            <w:tcW w:type="dxa" w:w="1440"/>
          </w:tcPr>
          <w:p>
            <w:r>
              <w:t>Nginx contains /ws proxying to Node. fileciteturn397file0</w:t>
            </w:r>
          </w:p>
        </w:tc>
        <w:tc>
          <w:tcPr>
            <w:tcW w:type="dxa" w:w="1440"/>
          </w:tcPr>
          <w:p>
            <w:r>
              <w:t>Remove if not required; if retained, authenticate/authorize and rate-limit it separately.</w:t>
            </w:r>
          </w:p>
        </w:tc>
        <w:tc>
          <w:tcPr>
            <w:tcW w:type="dxa" w:w="1440"/>
          </w:tcPr>
          <w:p/>
        </w:tc>
      </w:tr>
      <w:tr>
        <w:tc>
          <w:tcPr>
            <w:tcW w:type="dxa" w:w="1440"/>
          </w:tcPr>
          <w:p>
            <w:r>
              <w:t>NET-010</w:t>
            </w:r>
          </w:p>
        </w:tc>
        <w:tc>
          <w:tcPr>
            <w:tcW w:type="dxa" w:w="1440"/>
          </w:tcPr>
          <w:p>
            <w:r>
              <w:t>Network-level monitoring and certificate lifecycle are required</w:t>
            </w:r>
          </w:p>
        </w:tc>
        <w:tc>
          <w:tcPr>
            <w:tcW w:type="dxa" w:w="1440"/>
          </w:tcPr>
          <w:p>
            <w:r>
              <w:t>Expired certificates or DNS changes can take down the site or email.</w:t>
            </w:r>
          </w:p>
        </w:tc>
        <w:tc>
          <w:tcPr>
            <w:tcW w:type="dxa" w:w="1440"/>
          </w:tcPr>
          <w:p>
            <w:r>
              <w:t>No repository evidence of certificate/DNS monitoring was established.</w:t>
            </w:r>
          </w:p>
        </w:tc>
        <w:tc>
          <w:tcPr>
            <w:tcW w:type="dxa" w:w="1440"/>
          </w:tcPr>
          <w:p>
            <w:r>
              <w:t>Monitor certificate expiry, DNS resolution, domain renewal, SPF/DKIM/DMARC health and external uptime.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UPLOAD-001</w:t>
            </w:r>
          </w:p>
        </w:tc>
        <w:tc>
          <w:tcPr>
            <w:tcW w:type="dxa" w:w="1440"/>
          </w:tcPr>
          <w:p>
            <w:r>
              <w:t>UUID-based filenames reduce path traversal/collision risk</w:t>
            </w:r>
          </w:p>
        </w:tc>
        <w:tc>
          <w:tcPr>
            <w:tcW w:type="dxa" w:w="1440"/>
          </w:tcPr>
          <w:p>
            <w:r>
              <w:t>Client filenames are not used as storage names.</w:t>
            </w:r>
          </w:p>
        </w:tc>
        <w:tc>
          <w:tcPr>
            <w:tcW w:type="dxa" w:w="1440"/>
          </w:tcPr>
          <w:p>
            <w:r>
              <w:t>uploadService uses randomUUID plus lowercase extension. fileciteturn402file0</w:t>
            </w:r>
          </w:p>
        </w:tc>
        <w:tc>
          <w:tcPr>
            <w:tcW w:type="dxa" w:w="1440"/>
          </w:tcPr>
          <w:p>
            <w:r>
              <w:t>Retain; never allow user-controlled paths or filenames to determine storage location.</w:t>
            </w:r>
          </w:p>
        </w:tc>
        <w:tc>
          <w:tcPr>
            <w:tcW w:type="dxa" w:w="1440"/>
          </w:tcPr>
          <w:p/>
        </w:tc>
      </w:tr>
      <w:tr>
        <w:tc>
          <w:tcPr>
            <w:tcW w:type="dxa" w:w="1440"/>
          </w:tcPr>
          <w:p>
            <w:r>
              <w:t>UPLOAD-002</w:t>
            </w:r>
          </w:p>
        </w:tc>
        <w:tc>
          <w:tcPr>
            <w:tcW w:type="dxa" w:w="1440"/>
          </w:tcPr>
          <w:p>
            <w:r>
              <w:t>Upload size limits already exist</w:t>
            </w:r>
          </w:p>
        </w:tc>
        <w:tc>
          <w:tcPr>
            <w:tcW w:type="dxa" w:w="1440"/>
          </w:tcPr>
          <w:p>
            <w:r>
              <w:t>Unbounded uploads can exhaust disk/memory.</w:t>
            </w:r>
          </w:p>
        </w:tc>
        <w:tc>
          <w:tcPr>
            <w:tcW w:type="dxa" w:w="1440"/>
          </w:tcPr>
          <w:p>
            <w:r>
              <w:t>Multer limits images/files to 10 MB and ZIP uploads to 50 MB. fileciteturn402file0</w:t>
            </w:r>
          </w:p>
        </w:tc>
        <w:tc>
          <w:tcPr>
            <w:tcW w:type="dxa" w:w="1440"/>
          </w:tcPr>
          <w:p>
            <w:r>
              <w:t>Retain but define per-endpoint/per-type limits based on actual business need and enforce total request/batch limits.</w:t>
            </w:r>
          </w:p>
        </w:tc>
        <w:tc>
          <w:tcPr>
            <w:tcW w:type="dxa" w:w="1440"/>
          </w:tcPr>
          <w:p/>
        </w:tc>
      </w:tr>
      <w:tr>
        <w:tc>
          <w:tcPr>
            <w:tcW w:type="dxa" w:w="1440"/>
          </w:tcPr>
          <w:p>
            <w:r>
              <w:t>UPLOAD-003</w:t>
            </w:r>
          </w:p>
        </w:tc>
        <w:tc>
          <w:tcPr>
            <w:tcW w:type="dxa" w:w="1440"/>
          </w:tcPr>
          <w:p>
            <w:r>
              <w:t>Magic-byte image validation exists</w:t>
            </w:r>
          </w:p>
        </w:tc>
        <w:tc>
          <w:tcPr>
            <w:tcW w:type="dxa" w:w="1440"/>
          </w:tcPr>
          <w:p>
            <w:r>
              <w:t>Checking binary signatures is stronger than trusting Content-Type.</w:t>
            </w:r>
          </w:p>
        </w:tc>
        <w:tc>
          <w:tcPr>
            <w:tcW w:type="dxa" w:w="1440"/>
          </w:tcPr>
          <w:p>
            <w:r>
              <w:t>uploadGuard checks JPEG/PNG/GIF/WEBP/BMP signatures and deletes invalid files. fileciteturn403file0</w:t>
            </w:r>
          </w:p>
        </w:tc>
        <w:tc>
          <w:tcPr>
            <w:tcW w:type="dxa" w:w="1440"/>
          </w:tcPr>
          <w:p>
            <w:r>
              <w:t>Retain; extend per file type and combine with MIME/extension consistency checks.</w:t>
            </w:r>
          </w:p>
        </w:tc>
        <w:tc>
          <w:tcPr>
            <w:tcW w:type="dxa" w:w="1440"/>
          </w:tcPr>
          <w:p/>
        </w:tc>
      </w:tr>
      <w:tr>
        <w:tc>
          <w:tcPr>
            <w:tcW w:type="dxa" w:w="1440"/>
          </w:tcPr>
          <w:p>
            <w:r>
              <w:t>UPLOAD-004</w:t>
            </w:r>
          </w:p>
        </w:tc>
        <w:tc>
          <w:tcPr>
            <w:tcW w:type="dxa" w:w="1440"/>
          </w:tcPr>
          <w:p>
            <w:r>
              <w:t>General upload middleware stores files before validation</w:t>
            </w:r>
          </w:p>
        </w:tc>
        <w:tc>
          <w:tcPr>
            <w:tcW w:type="dxa" w:w="1440"/>
          </w:tcPr>
          <w:p>
            <w:r>
              <w:t>A malicious or invalid file can reach disk before uploadGuard rejects it.</w:t>
            </w:r>
          </w:p>
        </w:tc>
        <w:tc>
          <w:tcPr>
            <w:tcW w:type="dxa" w:w="1440"/>
          </w:tcPr>
          <w:p>
            <w:r>
              <w:t>Multer writes to UPLOADS_DIR, then uploadGuard reads/deletes invalid files. fileciteturn402file0 fileciteturn403file0</w:t>
            </w:r>
          </w:p>
        </w:tc>
        <w:tc>
          <w:tcPr>
            <w:tcW w:type="dxa" w:w="1440"/>
          </w:tcPr>
          <w:p>
            <w:r>
              <w:t>Where feasible, use staged/quarantine storage and validate before making files publicly accessible.</w:t>
            </w:r>
          </w:p>
        </w:tc>
        <w:tc>
          <w:tcPr>
            <w:tcW w:type="dxa" w:w="1440"/>
          </w:tcPr>
          <w:p/>
        </w:tc>
      </w:tr>
      <w:tr>
        <w:tc>
          <w:tcPr>
            <w:tcW w:type="dxa" w:w="1440"/>
          </w:tcPr>
          <w:p>
            <w:r>
              <w:t>UPLOAD-005</w:t>
            </w:r>
          </w:p>
        </w:tc>
        <w:tc>
          <w:tcPr>
            <w:tcW w:type="dxa" w:w="1440"/>
          </w:tcPr>
          <w:p>
            <w:r>
              <w:t>Public filesystem serving is too broad for future private files</w:t>
            </w:r>
          </w:p>
        </w:tc>
        <w:tc>
          <w:tcPr>
            <w:tcW w:type="dxa" w:w="1440"/>
          </w:tcPr>
          <w:p>
            <w:r>
              <w:t>Any file in the uploads directory is exposed through a static route.</w:t>
            </w:r>
          </w:p>
        </w:tc>
        <w:tc>
          <w:tcPr>
            <w:tcW w:type="dxa" w:w="1440"/>
          </w:tcPr>
          <w:p>
            <w:r>
              <w:t>server.js serves UPLOADS_DIR at /api/v1/uploads. fileciteturn399file0</w:t>
            </w:r>
          </w:p>
        </w:tc>
        <w:tc>
          <w:tcPr>
            <w:tcW w:type="dxa" w:w="1440"/>
          </w:tcPr>
          <w:p>
            <w:r>
              <w:t>Separate public media from private documents; private objects require authorization and signed/controlled access.</w:t>
            </w:r>
          </w:p>
        </w:tc>
        <w:tc>
          <w:tcPr>
            <w:tcW w:type="dxa" w:w="1440"/>
          </w:tcPr>
          <w:p/>
        </w:tc>
      </w:tr>
      <w:tr>
        <w:tc>
          <w:tcPr>
            <w:tcW w:type="dxa" w:w="1440"/>
          </w:tcPr>
          <w:p>
            <w:r>
              <w:t>UPLOAD-006</w:t>
            </w:r>
          </w:p>
        </w:tc>
        <w:tc>
          <w:tcPr>
            <w:tcW w:type="dxa" w:w="1440"/>
          </w:tcPr>
          <w:p>
            <w:r>
              <w:t>ZIP uploads require special threat controls</w:t>
            </w:r>
          </w:p>
        </w:tc>
        <w:tc>
          <w:tcPr>
            <w:tcW w:type="dxa" w:w="1440"/>
          </w:tcPr>
          <w:p>
            <w:r>
              <w:t>ZIP files can contain malware, path traversal payloads or decompression bombs.</w:t>
            </w:r>
          </w:p>
        </w:tc>
        <w:tc>
          <w:tcPr>
            <w:tcW w:type="dxa" w:w="1440"/>
          </w:tcPr>
          <w:p>
            <w:r>
              <w:t>zipUpload allows 50 MB but no archive inspection was evidenced. fileciteturn402file0</w:t>
            </w:r>
          </w:p>
        </w:tc>
        <w:tc>
          <w:tcPr>
            <w:tcW w:type="dxa" w:w="1440"/>
          </w:tcPr>
          <w:p>
            <w:r>
              <w:t>If ZIP is required, inspect archive entries, reject traversal/symlinks, cap uncompressed size/file count and scan before extraction; otherwise remove ZIP upload capability.</w:t>
            </w:r>
          </w:p>
        </w:tc>
        <w:tc>
          <w:tcPr>
            <w:tcW w:type="dxa" w:w="1440"/>
          </w:tcPr>
          <w:p/>
        </w:tc>
      </w:tr>
      <w:tr>
        <w:tc>
          <w:tcPr>
            <w:tcW w:type="dxa" w:w="1440"/>
          </w:tcPr>
          <w:p>
            <w:r>
              <w:t>UPLOAD-007</w:t>
            </w:r>
          </w:p>
        </w:tc>
        <w:tc>
          <w:tcPr>
            <w:tcW w:type="dxa" w:w="1440"/>
          </w:tcPr>
          <w:p>
            <w:r>
              <w:t>Image processing should be standardized</w:t>
            </w:r>
          </w:p>
        </w:tc>
        <w:tc>
          <w:tcPr>
            <w:tcW w:type="dxa" w:w="1440"/>
          </w:tcPr>
          <w:p>
            <w:r>
              <w:t>Even valid images can be huge or contain unwanted metadata/content.</w:t>
            </w:r>
          </w:p>
        </w:tc>
        <w:tc>
          <w:tcPr>
            <w:tcW w:type="dxa" w:w="1440"/>
          </w:tcPr>
          <w:p>
            <w:r>
              <w:t>No centralized image resize/re-encode pipeline was evidenced.</w:t>
            </w:r>
          </w:p>
        </w:tc>
        <w:tc>
          <w:tcPr>
            <w:tcW w:type="dxa" w:w="1440"/>
          </w:tcPr>
          <w:p>
            <w:r>
              <w:t>Process public images into controlled dimensions/formats, strip unnecessary metadata and generate responsive variants.</w:t>
            </w:r>
          </w:p>
        </w:tc>
        <w:tc>
          <w:tcPr>
            <w:tcW w:type="dxa" w:w="1440"/>
          </w:tcPr>
          <w:p/>
        </w:tc>
      </w:tr>
      <w:tr>
        <w:tc>
          <w:tcPr>
            <w:tcW w:type="dxa" w:w="1440"/>
          </w:tcPr>
          <w:p>
            <w:r>
              <w:t>UPLOAD-008</w:t>
            </w:r>
          </w:p>
        </w:tc>
        <w:tc>
          <w:tcPr>
            <w:tcW w:type="dxa" w:w="1440"/>
          </w:tcPr>
          <w:p>
            <w:r>
              <w:t>Malware scanning needs a policy for documents/archives</w:t>
            </w:r>
          </w:p>
        </w:tc>
        <w:tc>
          <w:tcPr>
            <w:tcW w:type="dxa" w:w="1440"/>
          </w:tcPr>
          <w:p>
            <w:r>
              <w:t>Magic-byte validation does not prove a file is safe.</w:t>
            </w:r>
          </w:p>
        </w:tc>
        <w:tc>
          <w:tcPr>
            <w:tcW w:type="dxa" w:w="1440"/>
          </w:tcPr>
          <w:p>
            <w:r>
              <w:t>No malware scanning service/process was evidenced.</w:t>
            </w:r>
          </w:p>
        </w:tc>
        <w:tc>
          <w:tcPr>
            <w:tcW w:type="dxa" w:w="1440"/>
          </w:tcPr>
          <w:p>
            <w:r>
              <w:t>For non-image uploads or archives, use malware scanning/quarantine before availability to staff/users.</w:t>
            </w:r>
          </w:p>
        </w:tc>
        <w:tc>
          <w:tcPr>
            <w:tcW w:type="dxa" w:w="1440"/>
          </w:tcPr>
          <w:p/>
        </w:tc>
      </w:tr>
      <w:tr>
        <w:tc>
          <w:tcPr>
            <w:tcW w:type="dxa" w:w="1440"/>
          </w:tcPr>
          <w:p>
            <w:r>
              <w:t>UPLOAD-009</w:t>
            </w:r>
          </w:p>
        </w:tc>
        <w:tc>
          <w:tcPr>
            <w:tcW w:type="dxa" w:w="1440"/>
          </w:tcPr>
          <w:p>
            <w:r>
              <w:t>Media metadata/source-of-truth needs a MediaAsset model</w:t>
            </w:r>
          </w:p>
        </w:tc>
        <w:tc>
          <w:tcPr>
            <w:tcW w:type="dxa" w:w="1440"/>
          </w:tcPr>
          <w:p>
            <w:r>
              <w:t>Raw URLs make ownership, deletion and auditing difficult.</w:t>
            </w:r>
          </w:p>
        </w:tc>
        <w:tc>
          <w:tcPr>
            <w:tcW w:type="dxa" w:w="1440"/>
          </w:tcPr>
          <w:p>
            <w:r>
              <w:t>uploadService returns a URL but does not show a media metadata persistence layer. fileciteturn402file0</w:t>
            </w:r>
          </w:p>
        </w:tc>
        <w:tc>
          <w:tcPr>
            <w:tcW w:type="dxa" w:w="1440"/>
          </w:tcPr>
          <w:p>
            <w:r>
              <w:t>Create MediaAsset records with owner, purpose, visibility, MIME/type, size, checksum, storage key, createdBy and lifecycle status.</w:t>
            </w:r>
          </w:p>
        </w:tc>
        <w:tc>
          <w:tcPr>
            <w:tcW w:type="dxa" w:w="1440"/>
          </w:tcPr>
          <w:p/>
        </w:tc>
      </w:tr>
      <w:tr>
        <w:tc>
          <w:tcPr>
            <w:tcW w:type="dxa" w:w="1440"/>
          </w:tcPr>
          <w:p>
            <w:r>
              <w:t>UPLOAD-010</w:t>
            </w:r>
          </w:p>
        </w:tc>
        <w:tc>
          <w:tcPr>
            <w:tcW w:type="dxa" w:w="1440"/>
          </w:tcPr>
          <w:p>
            <w:r>
              <w:t>Orphan cleanup needs explicit lifecycle</w:t>
            </w:r>
          </w:p>
        </w:tc>
        <w:tc>
          <w:tcPr>
            <w:tcW w:type="dxa" w:w="1440"/>
          </w:tcPr>
          <w:p>
            <w:r>
              <w:t>Failed content edits/deletions can leave unused files consuming storage.</w:t>
            </w:r>
          </w:p>
        </w:tc>
        <w:tc>
          <w:tcPr>
            <w:tcW w:type="dxa" w:w="1440"/>
          </w:tcPr>
          <w:p>
            <w:r>
              <w:t>No orphan reconciliation process was evidenced.</w:t>
            </w:r>
          </w:p>
        </w:tc>
        <w:tc>
          <w:tcPr>
            <w:tcW w:type="dxa" w:w="1440"/>
          </w:tcPr>
          <w:p>
            <w:r>
              <w:t>Track references and run safe orphan detection/cleanup with retention grace periods.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SEARCH-001</w:t>
            </w:r>
          </w:p>
        </w:tc>
        <w:tc>
          <w:tcPr>
            <w:tcW w:type="dxa" w:w="1440"/>
          </w:tcPr>
          <w:p>
            <w:r>
              <w:t>No dedicated global search architecture was evidenced</w:t>
            </w:r>
          </w:p>
        </w:tc>
        <w:tc>
          <w:tcPr>
            <w:tcW w:type="dxa" w:w="1440"/>
          </w:tcPr>
          <w:p>
            <w:r>
              <w:t>Without a defined search model, different modules may implement incompatible searches.</w:t>
            </w:r>
          </w:p>
        </w:tc>
        <w:tc>
          <w:tcPr>
            <w:tcW w:type="dxa" w:w="1440"/>
          </w:tcPr>
          <w:p>
            <w:r>
              <w:t>Repository search did not establish a central search service/query contract.</w:t>
            </w:r>
          </w:p>
        </w:tc>
        <w:tc>
          <w:tcPr>
            <w:tcW w:type="dxa" w:w="1440"/>
          </w:tcPr>
          <w:p>
            <w:r>
              <w:t>Design one search contract with domain-specific indexes and result types.</w:t>
            </w:r>
          </w:p>
        </w:tc>
        <w:tc>
          <w:tcPr>
            <w:tcW w:type="dxa" w:w="1440"/>
          </w:tcPr>
          <w:p/>
        </w:tc>
      </w:tr>
      <w:tr>
        <w:tc>
          <w:tcPr>
            <w:tcW w:type="dxa" w:w="1440"/>
          </w:tcPr>
          <w:p>
            <w:r>
              <w:t>SEARCH-002</w:t>
            </w:r>
          </w:p>
        </w:tc>
        <w:tc>
          <w:tcPr>
            <w:tcW w:type="dxa" w:w="1440"/>
          </w:tcPr>
          <w:p>
            <w:r>
              <w:t>Public discovery and Admin search have different needs</w:t>
            </w:r>
          </w:p>
        </w:tc>
        <w:tc>
          <w:tcPr>
            <w:tcW w:type="dxa" w:w="1440"/>
          </w:tcPr>
          <w:p>
            <w:r>
              <w:t>Public users need relevance/navigation; Admin needs exact identifiers, filters and operational lookup.</w:t>
            </w:r>
          </w:p>
        </w:tc>
        <w:tc>
          <w:tcPr>
            <w:tcW w:type="dxa" w:w="1440"/>
          </w:tcPr>
          <w:p>
            <w:r>
              <w:t>No unified search contract was evidenced.</w:t>
            </w:r>
          </w:p>
        </w:tc>
        <w:tc>
          <w:tcPr>
            <w:tcW w:type="dxa" w:w="1440"/>
          </w:tcPr>
          <w:p>
            <w:r>
              <w:t>Separate public search UX from Admin operational search while sharing safe indexed primitives.</w:t>
            </w:r>
          </w:p>
        </w:tc>
        <w:tc>
          <w:tcPr>
            <w:tcW w:type="dxa" w:w="1440"/>
          </w:tcPr>
          <w:p/>
        </w:tc>
      </w:tr>
      <w:tr>
        <w:tc>
          <w:tcPr>
            <w:tcW w:type="dxa" w:w="1440"/>
          </w:tcPr>
          <w:p>
            <w:r>
              <w:t>SEARCH-003</w:t>
            </w:r>
          </w:p>
        </w:tc>
        <w:tc>
          <w:tcPr>
            <w:tcW w:type="dxa" w:w="1440"/>
          </w:tcPr>
          <w:p>
            <w:r>
              <w:t>MongoDB indexes should drive common searches</w:t>
            </w:r>
          </w:p>
        </w:tc>
        <w:tc>
          <w:tcPr>
            <w:tcW w:type="dxa" w:w="1440"/>
          </w:tcPr>
          <w:p>
            <w:r>
              <w:t>Unindexed text/regex queries can become expensive as data grows.</w:t>
            </w:r>
          </w:p>
        </w:tc>
        <w:tc>
          <w:tcPr>
            <w:tcW w:type="dxa" w:w="1440"/>
          </w:tcPr>
          <w:p>
            <w:r>
              <w:t>Phase 98 established the need for deliberate MongoDB indexing; no complete search-index inventory exists yet.</w:t>
            </w:r>
          </w:p>
        </w:tc>
        <w:tc>
          <w:tcPr>
            <w:tcW w:type="dxa" w:w="1440"/>
          </w:tcPr>
          <w:p>
            <w:r>
              <w:t>Define indexes for title/slug/status/category/date and other actual query fields; measure query plans.</w:t>
            </w:r>
          </w:p>
        </w:tc>
        <w:tc>
          <w:tcPr>
            <w:tcW w:type="dxa" w:w="1440"/>
          </w:tcPr>
          <w:p/>
        </w:tc>
      </w:tr>
      <w:tr>
        <w:tc>
          <w:tcPr>
            <w:tcW w:type="dxa" w:w="1440"/>
          </w:tcPr>
          <w:p>
            <w:r>
              <w:t>SEARCH-004</w:t>
            </w:r>
          </w:p>
        </w:tc>
        <w:tc>
          <w:tcPr>
            <w:tcW w:type="dxa" w:w="1440"/>
          </w:tcPr>
          <w:p>
            <w:r>
              <w:t>Unbounded regex search should not become the default</w:t>
            </w:r>
          </w:p>
        </w:tc>
        <w:tc>
          <w:tcPr>
            <w:tcW w:type="dxa" w:w="1440"/>
          </w:tcPr>
          <w:p>
            <w:r>
              <w:t>Regex across large collections can cause high CPU/latency and abuse risk.</w:t>
            </w:r>
          </w:p>
        </w:tc>
        <w:tc>
          <w:tcPr>
            <w:tcW w:type="dxa" w:w="1440"/>
          </w:tcPr>
          <w:p>
            <w:r>
              <w:t>No dedicated search implementation was evidenced.</w:t>
            </w:r>
          </w:p>
        </w:tc>
        <w:tc>
          <w:tcPr>
            <w:tcW w:type="dxa" w:w="1440"/>
          </w:tcPr>
          <w:p>
            <w:r>
              <w:t>Avoid collection-wide regex; use indexed prefix/search strategies or MongoDB search capabilities where justified.</w:t>
            </w:r>
          </w:p>
        </w:tc>
        <w:tc>
          <w:tcPr>
            <w:tcW w:type="dxa" w:w="1440"/>
          </w:tcPr>
          <w:p/>
        </w:tc>
      </w:tr>
      <w:tr>
        <w:tc>
          <w:tcPr>
            <w:tcW w:type="dxa" w:w="1440"/>
          </w:tcPr>
          <w:p>
            <w:r>
              <w:t>SEARCH-005</w:t>
            </w:r>
          </w:p>
        </w:tc>
        <w:tc>
          <w:tcPr>
            <w:tcW w:type="dxa" w:w="1440"/>
          </w:tcPr>
          <w:p>
            <w:r>
              <w:t>Telugu/Unicode search requires normalization strategy</w:t>
            </w:r>
          </w:p>
        </w:tc>
        <w:tc>
          <w:tcPr>
            <w:tcW w:type="dxa" w:w="1440"/>
          </w:tcPr>
          <w:p>
            <w:r>
              <w:t>Equivalent-looking Unicode strings and language-specific text behavior can affect matching.</w:t>
            </w:r>
          </w:p>
        </w:tc>
        <w:tc>
          <w:tcPr>
            <w:tcW w:type="dxa" w:w="1440"/>
          </w:tcPr>
          <w:p>
            <w:r>
              <w:t>No explicit search normalization pipeline was evidenced.</w:t>
            </w:r>
          </w:p>
        </w:tc>
        <w:tc>
          <w:tcPr>
            <w:tcW w:type="dxa" w:w="1440"/>
          </w:tcPr>
          <w:p>
            <w:r>
              <w:t>Normalize Unicode consistently, preserve original display text, and test Telugu/English mixed queries.</w:t>
            </w:r>
          </w:p>
        </w:tc>
        <w:tc>
          <w:tcPr>
            <w:tcW w:type="dxa" w:w="1440"/>
          </w:tcPr>
          <w:p/>
        </w:tc>
      </w:tr>
      <w:tr>
        <w:tc>
          <w:tcPr>
            <w:tcW w:type="dxa" w:w="1440"/>
          </w:tcPr>
          <w:p>
            <w:r>
              <w:t>SEARCH-006</w:t>
            </w:r>
          </w:p>
        </w:tc>
        <w:tc>
          <w:tcPr>
            <w:tcW w:type="dxa" w:w="1440"/>
          </w:tcPr>
          <w:p>
            <w:r>
              <w:t>Fuzzy/relevance search should be introduced only when needed</w:t>
            </w:r>
          </w:p>
        </w:tc>
        <w:tc>
          <w:tcPr>
            <w:tcW w:type="dxa" w:w="1440"/>
          </w:tcPr>
          <w:p>
            <w:r>
              <w:t>Fuzzy matching adds index/compute complexity and can return surprising results.</w:t>
            </w:r>
          </w:p>
        </w:tc>
        <w:tc>
          <w:tcPr>
            <w:tcW w:type="dxa" w:w="1440"/>
          </w:tcPr>
          <w:p>
            <w:r>
              <w:t>No fuzzy search implementation was evidenced.</w:t>
            </w:r>
          </w:p>
        </w:tc>
        <w:tc>
          <w:tcPr>
            <w:tcW w:type="dxa" w:w="1440"/>
          </w:tcPr>
          <w:p>
            <w:r>
              <w:t>Start with exact/prefix/field-weighted search; add fuzzy/relevance search after real user requirements and measurement.</w:t>
            </w:r>
          </w:p>
        </w:tc>
        <w:tc>
          <w:tcPr>
            <w:tcW w:type="dxa" w:w="1440"/>
          </w:tcPr>
          <w:p/>
        </w:tc>
      </w:tr>
      <w:tr>
        <w:tc>
          <w:tcPr>
            <w:tcW w:type="dxa" w:w="1440"/>
          </w:tcPr>
          <w:p>
            <w:r>
              <w:t>SEARCH-007</w:t>
            </w:r>
          </w:p>
        </w:tc>
        <w:tc>
          <w:tcPr>
            <w:tcW w:type="dxa" w:w="1440"/>
          </w:tcPr>
          <w:p>
            <w:r>
              <w:t>Search results need pagination and limits</w:t>
            </w:r>
          </w:p>
        </w:tc>
        <w:tc>
          <w:tcPr>
            <w:tcW w:type="dxa" w:w="1440"/>
          </w:tcPr>
          <w:p>
            <w:r>
              <w:t>Returning thousands of matches creates performance and abuse problems.</w:t>
            </w:r>
          </w:p>
        </w:tc>
        <w:tc>
          <w:tcPr>
            <w:tcW w:type="dxa" w:w="1440"/>
          </w:tcPr>
          <w:p>
            <w:r>
              <w:t>No search contract was evidenced.</w:t>
            </w:r>
          </w:p>
        </w:tc>
        <w:tc>
          <w:tcPr>
            <w:tcW w:type="dxa" w:w="1440"/>
          </w:tcPr>
          <w:p>
            <w:r>
              <w:t>Require bounded result size, pagination/cursors and explicit maximum limits.</w:t>
            </w:r>
          </w:p>
        </w:tc>
        <w:tc>
          <w:tcPr>
            <w:tcW w:type="dxa" w:w="1440"/>
          </w:tcPr>
          <w:p/>
        </w:tc>
      </w:tr>
      <w:tr>
        <w:tc>
          <w:tcPr>
            <w:tcW w:type="dxa" w:w="1440"/>
          </w:tcPr>
          <w:p>
            <w:r>
              <w:t>SEARCH-008</w:t>
            </w:r>
          </w:p>
        </w:tc>
        <w:tc>
          <w:tcPr>
            <w:tcW w:type="dxa" w:w="1440"/>
          </w:tcPr>
          <w:p>
            <w:r>
              <w:t>Search must respect visibility and authorization</w:t>
            </w:r>
          </w:p>
        </w:tc>
        <w:tc>
          <w:tcPr>
            <w:tcW w:type="dxa" w:w="1440"/>
          </w:tcPr>
          <w:p>
            <w:r>
              <w:t>Admin/private records must never appear in public search or leak through filters.</w:t>
            </w:r>
          </w:p>
        </w:tc>
        <w:tc>
          <w:tcPr>
            <w:tcW w:type="dxa" w:w="1440"/>
          </w:tcPr>
          <w:p>
            <w:r>
              <w:t>No central search authorization layer was evidenced.</w:t>
            </w:r>
          </w:p>
        </w:tc>
        <w:tc>
          <w:tcPr>
            <w:tcW w:type="dxa" w:w="1440"/>
          </w:tcPr>
          <w:p>
            <w:r>
              <w:t>Apply visibility/status/tenant/role constraints before returning results; public search must only query public records.</w:t>
            </w:r>
          </w:p>
        </w:tc>
        <w:tc>
          <w:tcPr>
            <w:tcW w:type="dxa" w:w="1440"/>
          </w:tcPr>
          <w:p/>
        </w:tc>
      </w:tr>
      <w:tr>
        <w:tc>
          <w:tcPr>
            <w:tcW w:type="dxa" w:w="1440"/>
          </w:tcPr>
          <w:p>
            <w:r>
              <w:t>SEARCH-009</w:t>
            </w:r>
          </w:p>
        </w:tc>
        <w:tc>
          <w:tcPr>
            <w:tcW w:type="dxa" w:w="1440"/>
          </w:tcPr>
          <w:p>
            <w:r>
              <w:t>Search input needs abuse protection</w:t>
            </w:r>
          </w:p>
        </w:tc>
        <w:tc>
          <w:tcPr>
            <w:tcW w:type="dxa" w:w="1440"/>
          </w:tcPr>
          <w:p>
            <w:r>
              <w:t>Expensive queries can become a denial-of-service vector.</w:t>
            </w:r>
          </w:p>
        </w:tc>
        <w:tc>
          <w:tcPr>
            <w:tcW w:type="dxa" w:w="1440"/>
          </w:tcPr>
          <w:p>
            <w:r>
              <w:t>No dedicated search rate/complexity controls were evidenced.</w:t>
            </w:r>
          </w:p>
        </w:tc>
        <w:tc>
          <w:tcPr>
            <w:tcW w:type="dxa" w:w="1440"/>
          </w:tcPr>
          <w:p>
            <w:r>
              <w:t>Rate-limit public search, cap query length, reject pathological patterns and monitor slow queries.</w:t>
            </w:r>
          </w:p>
        </w:tc>
        <w:tc>
          <w:tcPr>
            <w:tcW w:type="dxa" w:w="1440"/>
          </w:tcPr>
          <w:p/>
        </w:tc>
      </w:tr>
      <w:tr>
        <w:tc>
          <w:tcPr>
            <w:tcW w:type="dxa" w:w="1440"/>
          </w:tcPr>
          <w:p>
            <w:r>
              <w:t>SEARCH-010</w:t>
            </w:r>
          </w:p>
        </w:tc>
        <w:tc>
          <w:tcPr>
            <w:tcW w:type="dxa" w:w="1440"/>
          </w:tcPr>
          <w:p>
            <w:r>
              <w:t>Search analytics should inform future optimization without unnecessary PII</w:t>
            </w:r>
          </w:p>
        </w:tc>
        <w:tc>
          <w:tcPr>
            <w:tcW w:type="dxa" w:w="1440"/>
          </w:tcPr>
          <w:p>
            <w:r>
              <w:t>Knowing what users search for can improve navigation, but raw queries can contain personal data.</w:t>
            </w:r>
          </w:p>
        </w:tc>
        <w:tc>
          <w:tcPr>
            <w:tcW w:type="dxa" w:w="1440"/>
          </w:tcPr>
          <w:p>
            <w:r>
              <w:t>No search analytics policy was evidenced.</w:t>
            </w:r>
          </w:p>
        </w:tc>
        <w:tc>
          <w:tcPr>
            <w:tcW w:type="dxa" w:w="1440"/>
          </w:tcPr>
          <w:p>
            <w:r>
              <w:t>Log aggregate/hashed query metrics where useful, minimize retention and never log sensitive form content as search telemetry.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NOTIF-001</w:t>
            </w:r>
          </w:p>
        </w:tc>
        <w:tc>
          <w:tcPr>
            <w:tcW w:type="dxa" w:w="1440"/>
          </w:tcPr>
          <w:p>
            <w:r>
              <w:t>Current notification capability is email-centric</w:t>
            </w:r>
          </w:p>
        </w:tc>
        <w:tc>
          <w:tcPr>
            <w:tcW w:type="dxa" w:w="1440"/>
          </w:tcPr>
          <w:p>
            <w:r>
              <w:t>Future workflows will need more than email, especially Admin alerts and volunteer status updates.</w:t>
            </w:r>
          </w:p>
        </w:tc>
        <w:tc>
          <w:tcPr>
            <w:tcW w:type="dxa" w:w="1440"/>
          </w:tcPr>
          <w:p>
            <w:r>
              <w:t>emailService exposes contact, volunteer and newsletter email functions. fileciteturn406file0</w:t>
            </w:r>
          </w:p>
        </w:tc>
        <w:tc>
          <w:tcPr>
            <w:tcW w:type="dxa" w:w="1440"/>
          </w:tcPr>
          <w:p>
            <w:r>
              <w:t>Create a channel-neutral notification domain with email as the first provider/channel.</w:t>
            </w:r>
          </w:p>
        </w:tc>
        <w:tc>
          <w:tcPr>
            <w:tcW w:type="dxa" w:w="1440"/>
          </w:tcPr>
          <w:p/>
        </w:tc>
      </w:tr>
      <w:tr>
        <w:tc>
          <w:tcPr>
            <w:tcW w:type="dxa" w:w="1440"/>
          </w:tcPr>
          <w:p>
            <w:r>
              <w:t>NOTIF-002</w:t>
            </w:r>
          </w:p>
        </w:tc>
        <w:tc>
          <w:tcPr>
            <w:tcW w:type="dxa" w:w="1440"/>
          </w:tcPr>
          <w:p>
            <w:r>
              <w:t>Business events should create notification jobs, not send directly</w:t>
            </w:r>
          </w:p>
        </w:tc>
        <w:tc>
          <w:tcPr>
            <w:tcW w:type="dxa" w:w="1440"/>
          </w:tcPr>
          <w:p>
            <w:r>
              <w:t>Direct SMTP calls couple business success to delivery and make retries/deduplication difficult.</w:t>
            </w:r>
          </w:p>
        </w:tc>
        <w:tc>
          <w:tcPr>
            <w:tcW w:type="dxa" w:w="1440"/>
          </w:tcPr>
          <w:p>
            <w:r>
              <w:t>sendMail directly calls Nodemailer. fileciteturn406file0</w:t>
            </w:r>
          </w:p>
        </w:tc>
        <w:tc>
          <w:tcPr>
            <w:tcW w:type="dxa" w:w="1440"/>
          </w:tcPr>
          <w:p>
            <w:r>
              <w:t>Use the durable outbox/event pattern from Phase 97.</w:t>
            </w:r>
          </w:p>
        </w:tc>
        <w:tc>
          <w:tcPr>
            <w:tcW w:type="dxa" w:w="1440"/>
          </w:tcPr>
          <w:p/>
        </w:tc>
      </w:tr>
      <w:tr>
        <w:tc>
          <w:tcPr>
            <w:tcW w:type="dxa" w:w="1440"/>
          </w:tcPr>
          <w:p>
            <w:r>
              <w:t>NOTIF-003</w:t>
            </w:r>
          </w:p>
        </w:tc>
        <w:tc>
          <w:tcPr>
            <w:tcW w:type="dxa" w:w="1440"/>
          </w:tcPr>
          <w:p>
            <w:r>
              <w:t>Notification templates need versioning and variables</w:t>
            </w:r>
          </w:p>
        </w:tc>
        <w:tc>
          <w:tcPr>
            <w:tcW w:type="dxa" w:w="1440"/>
          </w:tcPr>
          <w:p>
            <w:r>
              <w:t>Hard-coded HTML makes content changes and localization difficult.</w:t>
            </w:r>
          </w:p>
        </w:tc>
        <w:tc>
          <w:tcPr>
            <w:tcW w:type="dxa" w:w="1440"/>
          </w:tcPr>
          <w:p>
            <w:r>
              <w:t>Email subjects/body are embedded in functions. fileciteturn406file0</w:t>
            </w:r>
          </w:p>
        </w:tc>
        <w:tc>
          <w:tcPr>
            <w:tcW w:type="dxa" w:w="1440"/>
          </w:tcPr>
          <w:p>
            <w:r>
              <w:t>Create named/versioned templates with validated variables and language variants.</w:t>
            </w:r>
          </w:p>
        </w:tc>
        <w:tc>
          <w:tcPr>
            <w:tcW w:type="dxa" w:w="1440"/>
          </w:tcPr>
          <w:p/>
        </w:tc>
      </w:tr>
      <w:tr>
        <w:tc>
          <w:tcPr>
            <w:tcW w:type="dxa" w:w="1440"/>
          </w:tcPr>
          <w:p>
            <w:r>
              <w:t>NOTIF-004</w:t>
            </w:r>
          </w:p>
        </w:tc>
        <w:tc>
          <w:tcPr>
            <w:tcW w:type="dxa" w:w="1440"/>
          </w:tcPr>
          <w:p>
            <w:r>
              <w:t>Deduplication/idempotency is not evidenced</w:t>
            </w:r>
          </w:p>
        </w:tc>
        <w:tc>
          <w:tcPr>
            <w:tcW w:type="dxa" w:w="1440"/>
          </w:tcPr>
          <w:p>
            <w:r>
              <w:t>Retries can send duplicate volunteer/contact/payment notifications.</w:t>
            </w:r>
          </w:p>
        </w:tc>
        <w:tc>
          <w:tcPr>
            <w:tcW w:type="dxa" w:w="1440"/>
          </w:tcPr>
          <w:p>
            <w:r>
              <w:t>No notification idempotency key/state was evidenced.</w:t>
            </w:r>
          </w:p>
        </w:tc>
        <w:tc>
          <w:tcPr>
            <w:tcW w:type="dxa" w:w="1440"/>
          </w:tcPr>
          <w:p>
            <w:r>
              <w:t>Use eventId/idempotencyKey per business event and unique delivery records.</w:t>
            </w:r>
          </w:p>
        </w:tc>
        <w:tc>
          <w:tcPr>
            <w:tcW w:type="dxa" w:w="1440"/>
          </w:tcPr>
          <w:p/>
        </w:tc>
      </w:tr>
      <w:tr>
        <w:tc>
          <w:tcPr>
            <w:tcW w:type="dxa" w:w="1440"/>
          </w:tcPr>
          <w:p>
            <w:r>
              <w:t>NOTIF-005</w:t>
            </w:r>
          </w:p>
        </w:tc>
        <w:tc>
          <w:tcPr>
            <w:tcW w:type="dxa" w:w="1440"/>
          </w:tcPr>
          <w:p>
            <w:r>
              <w:t>Delivery state needs persistence</w:t>
            </w:r>
          </w:p>
        </w:tc>
        <w:tc>
          <w:tcPr>
            <w:tcW w:type="dxa" w:w="1440"/>
          </w:tcPr>
          <w:p>
            <w:r>
              <w:t>A successful business event should be distinguishable from email delivered/failed.</w:t>
            </w:r>
          </w:p>
        </w:tc>
        <w:tc>
          <w:tcPr>
            <w:tcW w:type="dxa" w:w="1440"/>
          </w:tcPr>
          <w:p>
            <w:r>
              <w:t>sendMail returns provider result or skipped but no durable notification status is shown. fileciteturn406file0</w:t>
            </w:r>
          </w:p>
        </w:tc>
        <w:tc>
          <w:tcPr>
            <w:tcW w:type="dxa" w:w="1440"/>
          </w:tcPr>
          <w:p>
            <w:r>
              <w:t>Persist queued/sending/sent/failed/retry/dead-letter state and provider IDs.</w:t>
            </w:r>
          </w:p>
        </w:tc>
        <w:tc>
          <w:tcPr>
            <w:tcW w:type="dxa" w:w="1440"/>
          </w:tcPr>
          <w:p/>
        </w:tc>
      </w:tr>
      <w:tr>
        <w:tc>
          <w:tcPr>
            <w:tcW w:type="dxa" w:w="1440"/>
          </w:tcPr>
          <w:p>
            <w:r>
              <w:t>NOTIF-006</w:t>
            </w:r>
          </w:p>
        </w:tc>
        <w:tc>
          <w:tcPr>
            <w:tcW w:type="dxa" w:w="1440"/>
          </w:tcPr>
          <w:p>
            <w:r>
              <w:t>Admin/in-app notifications are not established</w:t>
            </w:r>
          </w:p>
        </w:tc>
        <w:tc>
          <w:tcPr>
            <w:tcW w:type="dxa" w:w="1440"/>
          </w:tcPr>
          <w:p>
            <w:r>
              <w:t>Admins need timely alerts without relying only on inboxes.</w:t>
            </w:r>
          </w:p>
        </w:tc>
        <w:tc>
          <w:tcPr>
            <w:tcW w:type="dxa" w:w="1440"/>
          </w:tcPr>
          <w:p>
            <w:r>
              <w:t>No in-app notification model/service was evidenced.</w:t>
            </w:r>
          </w:p>
        </w:tc>
        <w:tc>
          <w:tcPr>
            <w:tcW w:type="dxa" w:w="1440"/>
          </w:tcPr>
          <w:p>
            <w:r>
              <w:t>Add Admin notification center for important operational events; WebSocket/polling only if justified.</w:t>
            </w:r>
          </w:p>
        </w:tc>
        <w:tc>
          <w:tcPr>
            <w:tcW w:type="dxa" w:w="1440"/>
          </w:tcPr>
          <w:p/>
        </w:tc>
      </w:tr>
      <w:tr>
        <w:tc>
          <w:tcPr>
            <w:tcW w:type="dxa" w:w="1440"/>
          </w:tcPr>
          <w:p>
            <w:r>
              <w:t>NOTIF-007</w:t>
            </w:r>
          </w:p>
        </w:tc>
        <w:tc>
          <w:tcPr>
            <w:tcW w:type="dxa" w:w="1440"/>
          </w:tcPr>
          <w:p>
            <w:r>
              <w:t>User notification preferences need domain rules</w:t>
            </w:r>
          </w:p>
        </w:tc>
        <w:tc>
          <w:tcPr>
            <w:tcW w:type="dxa" w:w="1440"/>
          </w:tcPr>
          <w:p>
            <w:r>
              <w:t>Not every user should receive every channel, and mandatory transactional messages differ from optional communications.</w:t>
            </w:r>
          </w:p>
        </w:tc>
        <w:tc>
          <w:tcPr>
            <w:tcW w:type="dxa" w:w="1440"/>
          </w:tcPr>
          <w:p>
            <w:r>
              <w:t>No preference model was evidenced.</w:t>
            </w:r>
          </w:p>
        </w:tc>
        <w:tc>
          <w:tcPr>
            <w:tcW w:type="dxa" w:w="1440"/>
          </w:tcPr>
          <w:p>
            <w:r>
              <w:t>Define mandatory vs optional notifications, channel preferences and unsubscribe/suppression rules.</w:t>
            </w:r>
          </w:p>
        </w:tc>
        <w:tc>
          <w:tcPr>
            <w:tcW w:type="dxa" w:w="1440"/>
          </w:tcPr>
          <w:p/>
        </w:tc>
      </w:tr>
      <w:tr>
        <w:tc>
          <w:tcPr>
            <w:tcW w:type="dxa" w:w="1440"/>
          </w:tcPr>
          <w:p>
            <w:r>
              <w:t>NOTIF-008</w:t>
            </w:r>
          </w:p>
        </w:tc>
        <w:tc>
          <w:tcPr>
            <w:tcW w:type="dxa" w:w="1440"/>
          </w:tcPr>
          <w:p>
            <w:r>
              <w:t>Notification privacy must be explicit</w:t>
            </w:r>
          </w:p>
        </w:tc>
        <w:tc>
          <w:tcPr>
            <w:tcW w:type="dxa" w:w="1440"/>
          </w:tcPr>
          <w:p>
            <w:r>
              <w:t>Messages can contain personal/contact information and could be forwarded or accessed by unintended recipients.</w:t>
            </w:r>
          </w:p>
        </w:tc>
        <w:tc>
          <w:tcPr>
            <w:tcW w:type="dxa" w:w="1440"/>
          </w:tcPr>
          <w:p>
            <w:r>
              <w:t>Current email functions include submitted contact content and volunteer details. fileciteturn406file0</w:t>
            </w:r>
          </w:p>
        </w:tc>
        <w:tc>
          <w:tcPr>
            <w:tcW w:type="dxa" w:w="1440"/>
          </w:tcPr>
          <w:p>
            <w:r>
              <w:t>Minimize payloads, avoid sensitive data in notifications and prefer secure links to authorized records.</w:t>
            </w:r>
          </w:p>
        </w:tc>
        <w:tc>
          <w:tcPr>
            <w:tcW w:type="dxa" w:w="1440"/>
          </w:tcPr>
          <w:p/>
        </w:tc>
      </w:tr>
      <w:tr>
        <w:tc>
          <w:tcPr>
            <w:tcW w:type="dxa" w:w="1440"/>
          </w:tcPr>
          <w:p>
            <w:r>
              <w:t>NOTIF-009</w:t>
            </w:r>
          </w:p>
        </w:tc>
        <w:tc>
          <w:tcPr>
            <w:tcW w:type="dxa" w:w="1440"/>
          </w:tcPr>
          <w:p>
            <w:r>
              <w:t>Rate/volume controls are needed</w:t>
            </w:r>
          </w:p>
        </w:tc>
        <w:tc>
          <w:tcPr>
            <w:tcW w:type="dxa" w:w="1440"/>
          </w:tcPr>
          <w:p>
            <w:r>
              <w:t>Bulk notifications can accidentally create spam or provider reputation problems.</w:t>
            </w:r>
          </w:p>
        </w:tc>
        <w:tc>
          <w:tcPr>
            <w:tcW w:type="dxa" w:w="1440"/>
          </w:tcPr>
          <w:p>
            <w:r>
              <w:t>No centralized notification throttling was evidenced.</w:t>
            </w:r>
          </w:p>
        </w:tc>
        <w:tc>
          <w:tcPr>
            <w:tcW w:type="dxa" w:w="1440"/>
          </w:tcPr>
          <w:p>
            <w:r>
              <w:t>Add per-event/channel rate limits, batching/digest options and provider quotas.</w:t>
            </w:r>
          </w:p>
        </w:tc>
        <w:tc>
          <w:tcPr>
            <w:tcW w:type="dxa" w:w="1440"/>
          </w:tcPr>
          <w:p/>
        </w:tc>
      </w:tr>
      <w:tr>
        <w:tc>
          <w:tcPr>
            <w:tcW w:type="dxa" w:w="1440"/>
          </w:tcPr>
          <w:p>
            <w:r>
              <w:t>NOTIF-010</w:t>
            </w:r>
          </w:p>
        </w:tc>
        <w:tc>
          <w:tcPr>
            <w:tcW w:type="dxa" w:w="1440"/>
          </w:tcPr>
          <w:p>
            <w:r>
              <w:t>Notification observability must connect to audit/business events</w:t>
            </w:r>
          </w:p>
        </w:tc>
        <w:tc>
          <w:tcPr>
            <w:tcW w:type="dxa" w:w="1440"/>
          </w:tcPr>
          <w:p>
            <w:r>
              <w:t>Support needs to know whether an alert was generated and delivered.</w:t>
            </w:r>
          </w:p>
        </w:tc>
        <w:tc>
          <w:tcPr>
            <w:tcW w:type="dxa" w:w="1440"/>
          </w:tcPr>
          <w:p>
            <w:r>
              <w:t>No durable notification event history was evidenced.</w:t>
            </w:r>
          </w:p>
        </w:tc>
        <w:tc>
          <w:tcPr>
            <w:tcW w:type="dxa" w:w="1440"/>
          </w:tcPr>
          <w:p>
            <w:r>
              <w:t>Correlate notification ID, event ID, actor/request ID, recipient, template version, attempts and outcome with the audit/observability system.</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JOB-001</w:t>
            </w:r>
          </w:p>
        </w:tc>
        <w:tc>
          <w:tcPr>
            <w:tcW w:type="dxa" w:w="1440"/>
          </w:tcPr>
          <w:p>
            <w:r>
              <w:t>No dedicated queue/worker implementation was evidenced</w:t>
            </w:r>
          </w:p>
        </w:tc>
        <w:tc>
          <w:tcPr>
            <w:tcW w:type="dxa" w:w="1440"/>
          </w:tcPr>
          <w:p>
            <w:r>
              <w:t>There is no durable asynchronous execution layer yet.</w:t>
            </w:r>
          </w:p>
        </w:tc>
        <w:tc>
          <w:tcPr>
            <w:tcW w:type="dxa" w:w="1440"/>
          </w:tcPr>
          <w:p>
            <w:r>
              <w:t>Repository searches did not establish BullMQ/Redis or another queue/worker framework.</w:t>
            </w:r>
          </w:p>
        </w:tc>
        <w:tc>
          <w:tcPr>
            <w:tcW w:type="dxa" w:w="1440"/>
          </w:tcPr>
          <w:p>
            <w:r>
              <w:t>Introduce background processing only for work that should not block HTTP requests, starting with notification delivery.</w:t>
            </w:r>
          </w:p>
        </w:tc>
        <w:tc>
          <w:tcPr>
            <w:tcW w:type="dxa" w:w="1440"/>
          </w:tcPr>
          <w:p/>
        </w:tc>
      </w:tr>
      <w:tr>
        <w:tc>
          <w:tcPr>
            <w:tcW w:type="dxa" w:w="1440"/>
          </w:tcPr>
          <w:p>
            <w:r>
              <w:t>JOB-002</w:t>
            </w:r>
          </w:p>
        </w:tc>
        <w:tc>
          <w:tcPr>
            <w:tcW w:type="dxa" w:w="1440"/>
          </w:tcPr>
          <w:p>
            <w:r>
              <w:t>Email delivery is a strong first background-job candidate</w:t>
            </w:r>
          </w:p>
        </w:tc>
        <w:tc>
          <w:tcPr>
            <w:tcW w:type="dxa" w:w="1440"/>
          </w:tcPr>
          <w:p>
            <w:r>
              <w:t>SMTP/provider latency and failures should not determine whether the business transaction succeeds.</w:t>
            </w:r>
          </w:p>
        </w:tc>
        <w:tc>
          <w:tcPr>
            <w:tcW w:type="dxa" w:w="1440"/>
          </w:tcPr>
          <w:p>
            <w:r>
              <w:t>emailService sends directly through Nodemailer. fileciteturn406file0</w:t>
            </w:r>
          </w:p>
        </w:tc>
        <w:tc>
          <w:tcPr>
            <w:tcW w:type="dxa" w:w="1440"/>
          </w:tcPr>
          <w:p>
            <w:r>
              <w:t>Business event creates an outbox/job; worker performs delivery and records outcome.</w:t>
            </w:r>
          </w:p>
        </w:tc>
        <w:tc>
          <w:tcPr>
            <w:tcW w:type="dxa" w:w="1440"/>
          </w:tcPr>
          <w:p/>
        </w:tc>
      </w:tr>
      <w:tr>
        <w:tc>
          <w:tcPr>
            <w:tcW w:type="dxa" w:w="1440"/>
          </w:tcPr>
          <w:p>
            <w:r>
              <w:t>JOB-003</w:t>
            </w:r>
          </w:p>
        </w:tc>
        <w:tc>
          <w:tcPr>
            <w:tcW w:type="dxa" w:w="1440"/>
          </w:tcPr>
          <w:p>
            <w:r>
              <w:t>Redis is not automatically required</w:t>
            </w:r>
          </w:p>
        </w:tc>
        <w:tc>
          <w:tcPr>
            <w:tcW w:type="dxa" w:w="1440"/>
          </w:tcPr>
          <w:p>
            <w:r>
              <w:t>A queue adds operational cost and another failure dependency.</w:t>
            </w:r>
          </w:p>
        </w:tc>
        <w:tc>
          <w:tcPr>
            <w:tcW w:type="dxa" w:w="1440"/>
          </w:tcPr>
          <w:p>
            <w:r>
              <w:t>No queue infrastructure exists today.</w:t>
            </w:r>
          </w:p>
        </w:tc>
        <w:tc>
          <w:tcPr>
            <w:tcW w:type="dxa" w:w="1440"/>
          </w:tcPr>
          <w:p>
            <w:r>
              <w:t>Choose the queue technology after workload/hosting evaluation; Redis/BullMQ only if its operational benefits justify it.</w:t>
            </w:r>
          </w:p>
        </w:tc>
        <w:tc>
          <w:tcPr>
            <w:tcW w:type="dxa" w:w="1440"/>
          </w:tcPr>
          <w:p/>
        </w:tc>
      </w:tr>
      <w:tr>
        <w:tc>
          <w:tcPr>
            <w:tcW w:type="dxa" w:w="1440"/>
          </w:tcPr>
          <w:p>
            <w:r>
              <w:t>JOB-004</w:t>
            </w:r>
          </w:p>
        </w:tc>
        <w:tc>
          <w:tcPr>
            <w:tcW w:type="dxa" w:w="1440"/>
          </w:tcPr>
          <w:p>
            <w:r>
              <w:t>Jobs need idempotency</w:t>
            </w:r>
          </w:p>
        </w:tc>
        <w:tc>
          <w:tcPr>
            <w:tcW w:type="dxa" w:w="1440"/>
          </w:tcPr>
          <w:p>
            <w:r>
              <w:t>Retries are expected and must not duplicate side effects.</w:t>
            </w:r>
          </w:p>
        </w:tc>
        <w:tc>
          <w:tcPr>
            <w:tcW w:type="dxa" w:w="1440"/>
          </w:tcPr>
          <w:p>
            <w:r>
              <w:t>No job idempotency implementation was evidenced.</w:t>
            </w:r>
          </w:p>
        </w:tc>
        <w:tc>
          <w:tcPr>
            <w:tcW w:type="dxa" w:w="1440"/>
          </w:tcPr>
          <w:p>
            <w:r>
              <w:t>Every job carries a unique event/job key; handlers must be safe to retry.</w:t>
            </w:r>
          </w:p>
        </w:tc>
        <w:tc>
          <w:tcPr>
            <w:tcW w:type="dxa" w:w="1440"/>
          </w:tcPr>
          <w:p/>
        </w:tc>
      </w:tr>
      <w:tr>
        <w:tc>
          <w:tcPr>
            <w:tcW w:type="dxa" w:w="1440"/>
          </w:tcPr>
          <w:p>
            <w:r>
              <w:t>JOB-005</w:t>
            </w:r>
          </w:p>
        </w:tc>
        <w:tc>
          <w:tcPr>
            <w:tcW w:type="dxa" w:w="1440"/>
          </w:tcPr>
          <w:p>
            <w:r>
              <w:t>Retries need bounded backoff</w:t>
            </w:r>
          </w:p>
        </w:tc>
        <w:tc>
          <w:tcPr>
            <w:tcW w:type="dxa" w:w="1440"/>
          </w:tcPr>
          <w:p>
            <w:r>
              <w:t>Temporary provider/DB failures should recover without creating retry storms.</w:t>
            </w:r>
          </w:p>
        </w:tc>
        <w:tc>
          <w:tcPr>
            <w:tcW w:type="dxa" w:w="1440"/>
          </w:tcPr>
          <w:p>
            <w:r>
              <w:t>No worker retry policy was evidenced.</w:t>
            </w:r>
          </w:p>
        </w:tc>
        <w:tc>
          <w:tcPr>
            <w:tcW w:type="dxa" w:w="1440"/>
          </w:tcPr>
          <w:p>
            <w:r>
              <w:t>Use exponential backoff with jitter, maximum attempts and clear permanent/transient error classification.</w:t>
            </w:r>
          </w:p>
        </w:tc>
        <w:tc>
          <w:tcPr>
            <w:tcW w:type="dxa" w:w="1440"/>
          </w:tcPr>
          <w:p/>
        </w:tc>
      </w:tr>
      <w:tr>
        <w:tc>
          <w:tcPr>
            <w:tcW w:type="dxa" w:w="1440"/>
          </w:tcPr>
          <w:p>
            <w:r>
              <w:t>JOB-006</w:t>
            </w:r>
          </w:p>
        </w:tc>
        <w:tc>
          <w:tcPr>
            <w:tcW w:type="dxa" w:w="1440"/>
          </w:tcPr>
          <w:p>
            <w:r>
              <w:t>Dead-letter handling is required</w:t>
            </w:r>
          </w:p>
        </w:tc>
        <w:tc>
          <w:tcPr>
            <w:tcW w:type="dxa" w:w="1440"/>
          </w:tcPr>
          <w:p>
            <w:r>
              <w:t>A permanently failing job should not retry forever or disappear silently.</w:t>
            </w:r>
          </w:p>
        </w:tc>
        <w:tc>
          <w:tcPr>
            <w:tcW w:type="dxa" w:w="1440"/>
          </w:tcPr>
          <w:p>
            <w:r>
              <w:t>No dead-letter mechanism was evidenced.</w:t>
            </w:r>
          </w:p>
        </w:tc>
        <w:tc>
          <w:tcPr>
            <w:tcW w:type="dxa" w:w="1440"/>
          </w:tcPr>
          <w:p>
            <w:r>
              <w:t>Move exhausted jobs to a dead-letter state/queue with alerting and authorized replay.</w:t>
            </w:r>
          </w:p>
        </w:tc>
        <w:tc>
          <w:tcPr>
            <w:tcW w:type="dxa" w:w="1440"/>
          </w:tcPr>
          <w:p/>
        </w:tc>
      </w:tr>
      <w:tr>
        <w:tc>
          <w:tcPr>
            <w:tcW w:type="dxa" w:w="1440"/>
          </w:tcPr>
          <w:p>
            <w:r>
              <w:t>JOB-007</w:t>
            </w:r>
          </w:p>
        </w:tc>
        <w:tc>
          <w:tcPr>
            <w:tcW w:type="dxa" w:w="1440"/>
          </w:tcPr>
          <w:p>
            <w:r>
              <w:t>Concurrency must be controlled</w:t>
            </w:r>
          </w:p>
        </w:tc>
        <w:tc>
          <w:tcPr>
            <w:tcW w:type="dxa" w:w="1440"/>
          </w:tcPr>
          <w:p>
            <w:r>
              <w:t>Multiple workers can overload email providers, MongoDB or external APIs.</w:t>
            </w:r>
          </w:p>
        </w:tc>
        <w:tc>
          <w:tcPr>
            <w:tcW w:type="dxa" w:w="1440"/>
          </w:tcPr>
          <w:p>
            <w:r>
              <w:t>No worker concurrency policy was evidenced.</w:t>
            </w:r>
          </w:p>
        </w:tc>
        <w:tc>
          <w:tcPr>
            <w:tcW w:type="dxa" w:w="1440"/>
          </w:tcPr>
          <w:p>
            <w:r>
              <w:t>Set per-job concurrency and provider rate limits; make concurrency configurable.</w:t>
            </w:r>
          </w:p>
        </w:tc>
        <w:tc>
          <w:tcPr>
            <w:tcW w:type="dxa" w:w="1440"/>
          </w:tcPr>
          <w:p/>
        </w:tc>
      </w:tr>
      <w:tr>
        <w:tc>
          <w:tcPr>
            <w:tcW w:type="dxa" w:w="1440"/>
          </w:tcPr>
          <w:p>
            <w:r>
              <w:t>JOB-008</w:t>
            </w:r>
          </w:p>
        </w:tc>
        <w:tc>
          <w:tcPr>
            <w:tcW w:type="dxa" w:w="1440"/>
          </w:tcPr>
          <w:p>
            <w:r>
              <w:t>Graceful shutdown is required</w:t>
            </w:r>
          </w:p>
        </w:tc>
        <w:tc>
          <w:tcPr>
            <w:tcW w:type="dxa" w:w="1440"/>
          </w:tcPr>
          <w:p>
            <w:r>
              <w:t>Deployments/restarts must not abandon in-flight jobs.</w:t>
            </w:r>
          </w:p>
        </w:tc>
        <w:tc>
          <w:tcPr>
            <w:tcW w:type="dxa" w:w="1440"/>
          </w:tcPr>
          <w:p>
            <w:r>
              <w:t>No worker shutdown protocol was evidenced.</w:t>
            </w:r>
          </w:p>
        </w:tc>
        <w:tc>
          <w:tcPr>
            <w:tcW w:type="dxa" w:w="1440"/>
          </w:tcPr>
          <w:p>
            <w:r>
              <w:t>Stop accepting new jobs, finish/lease in-flight work where possible, then exit safely.</w:t>
            </w:r>
          </w:p>
        </w:tc>
        <w:tc>
          <w:tcPr>
            <w:tcW w:type="dxa" w:w="1440"/>
          </w:tcPr>
          <w:p/>
        </w:tc>
      </w:tr>
      <w:tr>
        <w:tc>
          <w:tcPr>
            <w:tcW w:type="dxa" w:w="1440"/>
          </w:tcPr>
          <w:p>
            <w:r>
              <w:t>JOB-009</w:t>
            </w:r>
          </w:p>
        </w:tc>
        <w:tc>
          <w:tcPr>
            <w:tcW w:type="dxa" w:w="1440"/>
          </w:tcPr>
          <w:p>
            <w:r>
              <w:t>Scheduled jobs should be explicit and observable</w:t>
            </w:r>
          </w:p>
        </w:tc>
        <w:tc>
          <w:tcPr>
            <w:tcW w:type="dxa" w:w="1440"/>
          </w:tcPr>
          <w:p>
            <w:r>
              <w:t>Future reminders/reports/backups need reliable scheduling, not hidden application timers.</w:t>
            </w:r>
          </w:p>
        </w:tc>
        <w:tc>
          <w:tcPr>
            <w:tcW w:type="dxa" w:w="1440"/>
          </w:tcPr>
          <w:p>
            <w:r>
              <w:t>No scheduler implementation was evidenced.</w:t>
            </w:r>
          </w:p>
        </w:tc>
        <w:tc>
          <w:tcPr>
            <w:tcW w:type="dxa" w:w="1440"/>
          </w:tcPr>
          <w:p>
            <w:r>
              <w:t>Use a durable scheduler for real scheduled work; record schedule, execution, outcome and next run.</w:t>
            </w:r>
          </w:p>
        </w:tc>
        <w:tc>
          <w:tcPr>
            <w:tcW w:type="dxa" w:w="1440"/>
          </w:tcPr>
          <w:p/>
        </w:tc>
      </w:tr>
      <w:tr>
        <w:tc>
          <w:tcPr>
            <w:tcW w:type="dxa" w:w="1440"/>
          </w:tcPr>
          <w:p>
            <w:r>
              <w:t>JOB-010</w:t>
            </w:r>
          </w:p>
        </w:tc>
        <w:tc>
          <w:tcPr>
            <w:tcW w:type="dxa" w:w="1440"/>
          </w:tcPr>
          <w:p>
            <w:r>
              <w:t>Queue health belongs in observability</w:t>
            </w:r>
          </w:p>
        </w:tc>
        <w:tc>
          <w:tcPr>
            <w:tcW w:type="dxa" w:w="1440"/>
          </w:tcPr>
          <w:p>
            <w:r>
              <w:t>A queue can fail while the web application still appears healthy.</w:t>
            </w:r>
          </w:p>
        </w:tc>
        <w:tc>
          <w:tcPr>
            <w:tcW w:type="dxa" w:w="1440"/>
          </w:tcPr>
          <w:p>
            <w:r>
              <w:t>Phase 104 established operational metrics requirements.</w:t>
            </w:r>
          </w:p>
        </w:tc>
        <w:tc>
          <w:tcPr>
            <w:tcW w:type="dxa" w:w="1440"/>
          </w:tcPr>
          <w:p>
            <w:r>
              <w:t>Monitor queue depth, age of oldest job, failure rate, retries and dead-letter count.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SCHED-001</w:t>
            </w:r>
          </w:p>
        </w:tc>
        <w:tc>
          <w:tcPr>
            <w:tcW w:type="dxa" w:w="1440"/>
          </w:tcPr>
          <w:p>
            <w:r>
              <w:t>No scheduler implementation was evidenced</w:t>
            </w:r>
          </w:p>
        </w:tc>
        <w:tc>
          <w:tcPr>
            <w:tcW w:type="dxa" w:w="1440"/>
          </w:tcPr>
          <w:p>
            <w:r>
              <w:t>There is currently no recurring-job framework to create split-brain scheduling risks.</w:t>
            </w:r>
          </w:p>
        </w:tc>
        <w:tc>
          <w:tcPr>
            <w:tcW w:type="dxa" w:w="1440"/>
          </w:tcPr>
          <w:p>
            <w:r>
              <w:t>Repository searches found no node-cron or recurring timer implementation.</w:t>
            </w:r>
          </w:p>
        </w:tc>
        <w:tc>
          <w:tcPr>
            <w:tcW w:type="dxa" w:w="1440"/>
          </w:tcPr>
          <w:p>
            <w:r>
              <w:t>Introduce scheduling only for real recurring requirements; choose platform scheduler or durable job scheduler based on final infrastructure.</w:t>
            </w:r>
          </w:p>
        </w:tc>
        <w:tc>
          <w:tcPr>
            <w:tcW w:type="dxa" w:w="1440"/>
          </w:tcPr>
          <w:p/>
        </w:tc>
      </w:tr>
      <w:tr>
        <w:tc>
          <w:tcPr>
            <w:tcW w:type="dxa" w:w="1440"/>
          </w:tcPr>
          <w:p>
            <w:r>
              <w:t>SCHED-002</w:t>
            </w:r>
          </w:p>
        </w:tc>
        <w:tc>
          <w:tcPr>
            <w:tcW w:type="dxa" w:w="1440"/>
          </w:tcPr>
          <w:p>
            <w:r>
              <w:t>Backups should be scheduled outside the web application where possible</w:t>
            </w:r>
          </w:p>
        </w:tc>
        <w:tc>
          <w:tcPr>
            <w:tcW w:type="dxa" w:w="1440"/>
          </w:tcPr>
          <w:p>
            <w:r>
              <w:t>Application restarts/scaling should not stop backup execution.</w:t>
            </w:r>
          </w:p>
        </w:tc>
        <w:tc>
          <w:tcPr>
            <w:tcW w:type="dxa" w:w="1440"/>
          </w:tcPr>
          <w:p>
            <w:r>
              <w:t>No application scheduler exists; Phase 108 requires automated backups.</w:t>
            </w:r>
          </w:p>
        </w:tc>
        <w:tc>
          <w:tcPr>
            <w:tcW w:type="dxa" w:w="1440"/>
          </w:tcPr>
          <w:p>
            <w:r>
              <w:t>Prefer managed database backup schedules or infrastructure scheduler; verify completion independently.</w:t>
            </w:r>
          </w:p>
        </w:tc>
        <w:tc>
          <w:tcPr>
            <w:tcW w:type="dxa" w:w="1440"/>
          </w:tcPr>
          <w:p/>
        </w:tc>
      </w:tr>
      <w:tr>
        <w:tc>
          <w:tcPr>
            <w:tcW w:type="dxa" w:w="1440"/>
          </w:tcPr>
          <w:p>
            <w:r>
              <w:t>SCHED-003</w:t>
            </w:r>
          </w:p>
        </w:tc>
        <w:tc>
          <w:tcPr>
            <w:tcW w:type="dxa" w:w="1440"/>
          </w:tcPr>
          <w:p>
            <w:r>
              <w:t>Notification retries belong to the worker system</w:t>
            </w:r>
          </w:p>
        </w:tc>
        <w:tc>
          <w:tcPr>
            <w:tcW w:type="dxa" w:w="1440"/>
          </w:tcPr>
          <w:p>
            <w:r>
              <w:t>Retry timing should survive web process restarts.</w:t>
            </w:r>
          </w:p>
        </w:tc>
        <w:tc>
          <w:tcPr>
            <w:tcW w:type="dxa" w:w="1440"/>
          </w:tcPr>
          <w:p>
            <w:r>
              <w:t>No scheduler/worker currently exists.</w:t>
            </w:r>
          </w:p>
        </w:tc>
        <w:tc>
          <w:tcPr>
            <w:tcW w:type="dxa" w:w="1440"/>
          </w:tcPr>
          <w:p>
            <w:r>
              <w:t>Use queue retry/backoff mechanisms rather than ad-hoc cron for notification retries.</w:t>
            </w:r>
          </w:p>
        </w:tc>
        <w:tc>
          <w:tcPr>
            <w:tcW w:type="dxa" w:w="1440"/>
          </w:tcPr>
          <w:p/>
        </w:tc>
      </w:tr>
      <w:tr>
        <w:tc>
          <w:tcPr>
            <w:tcW w:type="dxa" w:w="1440"/>
          </w:tcPr>
          <w:p>
            <w:r>
              <w:t>SCHED-004</w:t>
            </w:r>
          </w:p>
        </w:tc>
        <w:tc>
          <w:tcPr>
            <w:tcW w:type="dxa" w:w="1440"/>
          </w:tcPr>
          <w:p>
            <w:r>
              <w:t>Cleanup jobs need safe, repeatable design</w:t>
            </w:r>
          </w:p>
        </w:tc>
        <w:tc>
          <w:tcPr>
            <w:tcW w:type="dxa" w:w="1440"/>
          </w:tcPr>
          <w:p>
            <w:r>
              <w:t>Orphan media/session cleanup can run repeatedly without damaging active records if designed correctly.</w:t>
            </w:r>
          </w:p>
        </w:tc>
        <w:tc>
          <w:tcPr>
            <w:tcW w:type="dxa" w:w="1440"/>
          </w:tcPr>
          <w:p>
            <w:r>
              <w:t>No recurring cleanup implementation was evidenced.</w:t>
            </w:r>
          </w:p>
        </w:tc>
        <w:tc>
          <w:tcPr>
            <w:tcW w:type="dxa" w:w="1440"/>
          </w:tcPr>
          <w:p>
            <w:r>
              <w:t>Use idempotent cleanup jobs with grace periods, batches and audit/metrics.</w:t>
            </w:r>
          </w:p>
        </w:tc>
        <w:tc>
          <w:tcPr>
            <w:tcW w:type="dxa" w:w="1440"/>
          </w:tcPr>
          <w:p/>
        </w:tc>
      </w:tr>
      <w:tr>
        <w:tc>
          <w:tcPr>
            <w:tcW w:type="dxa" w:w="1440"/>
          </w:tcPr>
          <w:p>
            <w:r>
              <w:t>SCHED-005</w:t>
            </w:r>
          </w:p>
        </w:tc>
        <w:tc>
          <w:tcPr>
            <w:tcW w:type="dxa" w:w="1440"/>
          </w:tcPr>
          <w:p>
            <w:r>
              <w:t>Expired-session/token cleanup depends on final auth model</w:t>
            </w:r>
          </w:p>
        </w:tc>
        <w:tc>
          <w:tcPr>
            <w:tcW w:type="dxa" w:w="1440"/>
          </w:tcPr>
          <w:p>
            <w:r>
              <w:t>Cleanup should match session storage and TTL strategy.</w:t>
            </w:r>
          </w:p>
        </w:tc>
        <w:tc>
          <w:tcPr>
            <w:tcW w:type="dxa" w:w="1440"/>
          </w:tcPr>
          <w:p>
            <w:r>
              <w:t>Final individual session architecture is not yet implemented.</w:t>
            </w:r>
          </w:p>
        </w:tc>
        <w:tc>
          <w:tcPr>
            <w:tcW w:type="dxa" w:w="1440"/>
          </w:tcPr>
          <w:p>
            <w:r>
              <w:t>Prefer MongoDB TTL indexes where suitable; use scheduled reconciliation for exceptional/stale records.</w:t>
            </w:r>
          </w:p>
        </w:tc>
        <w:tc>
          <w:tcPr>
            <w:tcW w:type="dxa" w:w="1440"/>
          </w:tcPr>
          <w:p/>
        </w:tc>
      </w:tr>
      <w:tr>
        <w:tc>
          <w:tcPr>
            <w:tcW w:type="dxa" w:w="1440"/>
          </w:tcPr>
          <w:p>
            <w:r>
              <w:t>SCHED-006</w:t>
            </w:r>
          </w:p>
        </w:tc>
        <w:tc>
          <w:tcPr>
            <w:tcW w:type="dxa" w:w="1440"/>
          </w:tcPr>
          <w:p>
            <w:r>
              <w:t>Reports/digests are scheduled business jobs</w:t>
            </w:r>
          </w:p>
        </w:tc>
        <w:tc>
          <w:tcPr>
            <w:tcW w:type="dxa" w:w="1440"/>
          </w:tcPr>
          <w:p>
            <w:r>
              <w:t>Periodic reports can be expensive and should not execute inside request handlers.</w:t>
            </w:r>
          </w:p>
        </w:tc>
        <w:tc>
          <w:tcPr>
            <w:tcW w:type="dxa" w:w="1440"/>
          </w:tcPr>
          <w:p>
            <w:r>
              <w:t>No scheduler implementation was evidenced.</w:t>
            </w:r>
          </w:p>
        </w:tc>
        <w:tc>
          <w:tcPr>
            <w:tcW w:type="dxa" w:w="1440"/>
          </w:tcPr>
          <w:p>
            <w:r>
              <w:t>Schedule report generation as durable jobs and deliver through the notification system.</w:t>
            </w:r>
          </w:p>
        </w:tc>
        <w:tc>
          <w:tcPr>
            <w:tcW w:type="dxa" w:w="1440"/>
          </w:tcPr>
          <w:p/>
        </w:tc>
      </w:tr>
      <w:tr>
        <w:tc>
          <w:tcPr>
            <w:tcW w:type="dxa" w:w="1440"/>
          </w:tcPr>
          <w:p>
            <w:r>
              <w:t>SCHED-007</w:t>
            </w:r>
          </w:p>
        </w:tc>
        <w:tc>
          <w:tcPr>
            <w:tcW w:type="dxa" w:w="1440"/>
          </w:tcPr>
          <w:p>
            <w:r>
              <w:t>Multi-instance deployments create duplicate cron risk</w:t>
            </w:r>
          </w:p>
        </w:tc>
        <w:tc>
          <w:tcPr>
            <w:tcW w:type="dxa" w:w="1440"/>
          </w:tcPr>
          <w:p>
            <w:r>
              <w:t>If every Node instance runs the same timer, a job can execute multiple times.</w:t>
            </w:r>
          </w:p>
        </w:tc>
        <w:tc>
          <w:tcPr>
            <w:tcW w:type="dxa" w:w="1440"/>
          </w:tcPr>
          <w:p>
            <w:r>
              <w:t>No multi-instance scheduler exists today.</w:t>
            </w:r>
          </w:p>
        </w:tc>
        <w:tc>
          <w:tcPr>
            <w:tcW w:type="dxa" w:w="1440"/>
          </w:tcPr>
          <w:p>
            <w:r>
              <w:t>Never rely on per-process cron for production-critical tasks unless leader election/distributed locking is explicit; prefer external/platform scheduler or durable queue scheduler.</w:t>
            </w:r>
          </w:p>
        </w:tc>
        <w:tc>
          <w:tcPr>
            <w:tcW w:type="dxa" w:w="1440"/>
          </w:tcPr>
          <w:p/>
        </w:tc>
      </w:tr>
      <w:tr>
        <w:tc>
          <w:tcPr>
            <w:tcW w:type="dxa" w:w="1440"/>
          </w:tcPr>
          <w:p>
            <w:r>
              <w:t>SCHED-008</w:t>
            </w:r>
          </w:p>
        </w:tc>
        <w:tc>
          <w:tcPr>
            <w:tcW w:type="dxa" w:w="1440"/>
          </w:tcPr>
          <w:p>
            <w:r>
              <w:t>Every scheduled task needs ownership and observability</w:t>
            </w:r>
          </w:p>
        </w:tc>
        <w:tc>
          <w:tcPr>
            <w:tcW w:type="dxa" w:w="1440"/>
          </w:tcPr>
          <w:p>
            <w:r>
              <w:t>Operators need to know what runs, when, and whether it succeeded.</w:t>
            </w:r>
          </w:p>
        </w:tc>
        <w:tc>
          <w:tcPr>
            <w:tcW w:type="dxa" w:w="1440"/>
          </w:tcPr>
          <w:p>
            <w:r>
              <w:t>No scheduled-task registry was evidenced.</w:t>
            </w:r>
          </w:p>
        </w:tc>
        <w:tc>
          <w:tcPr>
            <w:tcW w:type="dxa" w:w="1440"/>
          </w:tcPr>
          <w:p>
            <w:r>
              <w:t>Maintain a task catalog with owner, cadence, purpose, last run, next run, outcome, duration and alert threshold.</w:t>
            </w:r>
          </w:p>
        </w:tc>
        <w:tc>
          <w:tcPr>
            <w:tcW w:type="dxa" w:w="1440"/>
          </w:tcPr>
          <w:p/>
        </w:tc>
      </w:tr>
      <w:tr>
        <w:tc>
          <w:tcPr>
            <w:tcW w:type="dxa" w:w="1440"/>
          </w:tcPr>
          <w:p>
            <w:r>
              <w:t>SCHED-009</w:t>
            </w:r>
          </w:p>
        </w:tc>
        <w:tc>
          <w:tcPr>
            <w:tcW w:type="dxa" w:w="1440"/>
          </w:tcPr>
          <w:p>
            <w:r>
              <w:t>Time zones and daylight-saving behavior need explicit rules</w:t>
            </w:r>
          </w:p>
        </w:tc>
        <w:tc>
          <w:tcPr>
            <w:tcW w:type="dxa" w:w="1440"/>
          </w:tcPr>
          <w:p>
            <w:r>
              <w:t>Reports/reminders can run at the wrong local time if UTC/local time is implicit.</w:t>
            </w:r>
          </w:p>
        </w:tc>
        <w:tc>
          <w:tcPr>
            <w:tcW w:type="dxa" w:w="1440"/>
          </w:tcPr>
          <w:p>
            <w:r>
              <w:t>No scheduling policy was evidenced.</w:t>
            </w:r>
          </w:p>
        </w:tc>
        <w:tc>
          <w:tcPr>
            <w:tcW w:type="dxa" w:w="1440"/>
          </w:tcPr>
          <w:p>
            <w:r>
              <w:t>Store schedules with explicit timezone semantics; use UTC for infrastructure jobs unless business requirements specify local time.</w:t>
            </w:r>
          </w:p>
        </w:tc>
        <w:tc>
          <w:tcPr>
            <w:tcW w:type="dxa" w:w="1440"/>
          </w:tcPr>
          <w:p/>
        </w:tc>
      </w:tr>
      <w:tr>
        <w:tc>
          <w:tcPr>
            <w:tcW w:type="dxa" w:w="1440"/>
          </w:tcPr>
          <w:p>
            <w:r>
              <w:t>SCHED-010</w:t>
            </w:r>
          </w:p>
        </w:tc>
        <w:tc>
          <w:tcPr>
            <w:tcW w:type="dxa" w:w="1440"/>
          </w:tcPr>
          <w:p>
            <w:r>
              <w:t>Scheduled jobs need maintenance controls</w:t>
            </w:r>
          </w:p>
        </w:tc>
        <w:tc>
          <w:tcPr>
            <w:tcW w:type="dxa" w:w="1440"/>
          </w:tcPr>
          <w:p>
            <w:r>
              <w:t>A bad job can create repeated failures or high cost.</w:t>
            </w:r>
          </w:p>
        </w:tc>
        <w:tc>
          <w:tcPr>
            <w:tcW w:type="dxa" w:w="1440"/>
          </w:tcPr>
          <w:p>
            <w:r>
              <w:t>No pause/disable/replay controls were evidenced.</w:t>
            </w:r>
          </w:p>
        </w:tc>
        <w:tc>
          <w:tcPr>
            <w:tcW w:type="dxa" w:w="1440"/>
          </w:tcPr>
          <w:p>
            <w:r>
              <w:t>Provide controlled enable/disable, manual run, retry and alert controls for operational jobs; protect them with authorization.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CONFIG-001</w:t>
            </w:r>
          </w:p>
        </w:tc>
        <w:tc>
          <w:tcPr>
            <w:tcW w:type="dxa" w:w="1440"/>
          </w:tcPr>
          <w:p>
            <w:r>
              <w:t>Environment variables are centralized</w:t>
            </w:r>
          </w:p>
        </w:tc>
        <w:tc>
          <w:tcPr>
            <w:tcW w:type="dxa" w:w="1440"/>
          </w:tcPr>
          <w:p>
            <w:r>
              <w:t>Centralization reduces scattered process.env usage and makes startup validation possible.</w:t>
            </w:r>
          </w:p>
        </w:tc>
        <w:tc>
          <w:tcPr>
            <w:tcW w:type="dxa" w:w="1440"/>
          </w:tcPr>
          <w:p>
            <w:r>
              <w:t>backend/config/env.js loads dotenv and exports an env object. fileciteturn408file0</w:t>
            </w:r>
          </w:p>
        </w:tc>
        <w:tc>
          <w:tcPr>
            <w:tcW w:type="dxa" w:w="1440"/>
          </w:tcPr>
          <w:p>
            <w:r>
              <w:t>Retain one configuration module; prevent direct process.env access throughout business code.</w:t>
            </w:r>
          </w:p>
        </w:tc>
        <w:tc>
          <w:tcPr>
            <w:tcW w:type="dxa" w:w="1440"/>
          </w:tcPr>
          <w:p/>
        </w:tc>
      </w:tr>
      <w:tr>
        <w:tc>
          <w:tcPr>
            <w:tcW w:type="dxa" w:w="1440"/>
          </w:tcPr>
          <w:p>
            <w:r>
              <w:t>CONFIG-002</w:t>
            </w:r>
          </w:p>
        </w:tc>
        <w:tc>
          <w:tcPr>
            <w:tcW w:type="dxa" w:w="1440"/>
          </w:tcPr>
          <w:p>
            <w:r>
              <w:t>Startup validation already exists</w:t>
            </w:r>
          </w:p>
        </w:tc>
        <w:tc>
          <w:tcPr>
            <w:tcW w:type="dxa" w:w="1440"/>
          </w:tcPr>
          <w:p>
            <w:r>
              <w:t>Fail-fast configuration prevents running with missing critical values.</w:t>
            </w:r>
          </w:p>
        </w:tc>
        <w:tc>
          <w:tcPr>
            <w:tcW w:type="dxa" w:w="1440"/>
          </w:tcPr>
          <w:p>
            <w:r>
              <w:t>validateEnv checks required variables and exits with code 1. fileciteturn408file0</w:t>
            </w:r>
          </w:p>
        </w:tc>
        <w:tc>
          <w:tcPr>
            <w:tcW w:type="dxa" w:w="1440"/>
          </w:tcPr>
          <w:p>
            <w:r>
              <w:t>Expand schema validation by environment, type, allowed values and security constraints.</w:t>
            </w:r>
          </w:p>
        </w:tc>
        <w:tc>
          <w:tcPr>
            <w:tcW w:type="dxa" w:w="1440"/>
          </w:tcPr>
          <w:p/>
        </w:tc>
      </w:tr>
      <w:tr>
        <w:tc>
          <w:tcPr>
            <w:tcW w:type="dxa" w:w="1440"/>
          </w:tcPr>
          <w:p>
            <w:r>
              <w:t>CONFIG-003</w:t>
            </w:r>
          </w:p>
        </w:tc>
        <w:tc>
          <w:tcPr>
            <w:tcW w:type="dxa" w:w="1440"/>
          </w:tcPr>
          <w:p>
            <w:r>
              <w:t>ADMIN_PASSWORD remains a required secret</w:t>
            </w:r>
          </w:p>
        </w:tc>
        <w:tc>
          <w:tcPr>
            <w:tcW w:type="dxa" w:w="1440"/>
          </w:tcPr>
          <w:p>
            <w:r>
              <w:t>This conflicts with the individual Admin/RBAC architecture already locked.</w:t>
            </w:r>
          </w:p>
        </w:tc>
        <w:tc>
          <w:tcPr>
            <w:tcW w:type="dxa" w:w="1440"/>
          </w:tcPr>
          <w:p>
            <w:r>
              <w:t>env.js requires ADMIN_PASSWORD; .env.example documents it as required. fileciteturn408file0 fileciteturn409file0</w:t>
            </w:r>
          </w:p>
        </w:tc>
        <w:tc>
          <w:tcPr>
            <w:tcW w:type="dxa" w:w="1440"/>
          </w:tcPr>
          <w:p>
            <w:r>
              <w:t>Remove shared Admin password from final production auth; provision individual accounts and secure session/auth settings.</w:t>
            </w:r>
          </w:p>
        </w:tc>
        <w:tc>
          <w:tcPr>
            <w:tcW w:type="dxa" w:w="1440"/>
          </w:tcPr>
          <w:p/>
        </w:tc>
      </w:tr>
      <w:tr>
        <w:tc>
          <w:tcPr>
            <w:tcW w:type="dxa" w:w="1440"/>
          </w:tcPr>
          <w:p>
            <w:r>
              <w:t>CONFIG-004</w:t>
            </w:r>
          </w:p>
        </w:tc>
        <w:tc>
          <w:tcPr>
            <w:tcW w:type="dxa" w:w="1440"/>
          </w:tcPr>
          <w:p>
            <w:r>
              <w:t>MONGO_URI is currently optional</w:t>
            </w:r>
          </w:p>
        </w:tc>
        <w:tc>
          <w:tcPr>
            <w:tcW w:type="dxa" w:w="1440"/>
          </w:tcPr>
          <w:p>
            <w:r>
              <w:t>This conflicts with the decision that MongoDB is the production database.</w:t>
            </w:r>
          </w:p>
        </w:tc>
        <w:tc>
          <w:tcPr>
            <w:tcW w:type="dxa" w:w="1440"/>
          </w:tcPr>
          <w:p>
            <w:r>
              <w:t>.env.example says MongoDB is optional and JSON storage is the fallback. fileciteturn409file0</w:t>
            </w:r>
          </w:p>
        </w:tc>
        <w:tc>
          <w:tcPr>
            <w:tcW w:type="dxa" w:w="1440"/>
          </w:tcPr>
          <w:p>
            <w:r>
              <w:t>Make MONGO_URI mandatory in staging/production; remove JSON fallback from production.</w:t>
            </w:r>
          </w:p>
        </w:tc>
        <w:tc>
          <w:tcPr>
            <w:tcW w:type="dxa" w:w="1440"/>
          </w:tcPr>
          <w:p/>
        </w:tc>
      </w:tr>
      <w:tr>
        <w:tc>
          <w:tcPr>
            <w:tcW w:type="dxa" w:w="1440"/>
          </w:tcPr>
          <w:p>
            <w:r>
              <w:t>CONFIG-005</w:t>
            </w:r>
          </w:p>
        </w:tc>
        <w:tc>
          <w:tcPr>
            <w:tcW w:type="dxa" w:w="1440"/>
          </w:tcPr>
          <w:p>
            <w:r>
              <w:t>Secrets and non-secret config are mixed conceptually</w:t>
            </w:r>
          </w:p>
        </w:tc>
        <w:tc>
          <w:tcPr>
            <w:tcW w:type="dxa" w:w="1440"/>
          </w:tcPr>
          <w:p>
            <w:r>
              <w:t>Different controls are needed for credentials vs ordinary runtime settings.</w:t>
            </w:r>
          </w:p>
        </w:tc>
        <w:tc>
          <w:tcPr>
            <w:tcW w:type="dxa" w:w="1440"/>
          </w:tcPr>
          <w:p>
            <w:r>
              <w:t>env.js contains DB, session, email, payment, CORS and filesystem values together. fileciteturn408file0</w:t>
            </w:r>
          </w:p>
        </w:tc>
        <w:tc>
          <w:tcPr>
            <w:tcW w:type="dxa" w:w="1440"/>
          </w:tcPr>
          <w:p>
            <w:r>
              <w:t>Classify configuration as secret, environment, and application setting; use managed secrets for sensitive values.</w:t>
            </w:r>
          </w:p>
        </w:tc>
        <w:tc>
          <w:tcPr>
            <w:tcW w:type="dxa" w:w="1440"/>
          </w:tcPr>
          <w:p/>
        </w:tc>
      </w:tr>
      <w:tr>
        <w:tc>
          <w:tcPr>
            <w:tcW w:type="dxa" w:w="1440"/>
          </w:tcPr>
          <w:p>
            <w:r>
              <w:t>CONFIG-006</w:t>
            </w:r>
          </w:p>
        </w:tc>
        <w:tc>
          <w:tcPr>
            <w:tcW w:type="dxa" w:w="1440"/>
          </w:tcPr>
          <w:p>
            <w:r>
              <w:t>Type validation is minimal</w:t>
            </w:r>
          </w:p>
        </w:tc>
        <w:tc>
          <w:tcPr>
            <w:tcW w:type="dxa" w:w="1440"/>
          </w:tcPr>
          <w:p>
            <w:r>
              <w:t>parseInt is used for PORT, while most values are accepted as strings without structured validation.</w:t>
            </w:r>
          </w:p>
        </w:tc>
        <w:tc>
          <w:tcPr>
            <w:tcW w:type="dxa" w:w="1440"/>
          </w:tcPr>
          <w:p>
            <w:r>
              <w:t>env.js parses PORT but otherwise mostly reads strings. fileciteturn408file0</w:t>
            </w:r>
          </w:p>
        </w:tc>
        <w:tc>
          <w:tcPr>
            <w:tcW w:type="dxa" w:w="1440"/>
          </w:tcPr>
          <w:p>
            <w:r>
              <w:t>Use schema validation for URLs, ports, origins, required providers, secret lengths and enum values.</w:t>
            </w:r>
          </w:p>
        </w:tc>
        <w:tc>
          <w:tcPr>
            <w:tcW w:type="dxa" w:w="1440"/>
          </w:tcPr>
          <w:p/>
        </w:tc>
      </w:tr>
      <w:tr>
        <w:tc>
          <w:tcPr>
            <w:tcW w:type="dxa" w:w="1440"/>
          </w:tcPr>
          <w:p>
            <w:r>
              <w:t>CONFIG-007</w:t>
            </w:r>
          </w:p>
        </w:tc>
        <w:tc>
          <w:tcPr>
            <w:tcW w:type="dxa" w:w="1440"/>
          </w:tcPr>
          <w:p>
            <w:r>
              <w:t>Environment-specific requiredness should be explicit</w:t>
            </w:r>
          </w:p>
        </w:tc>
        <w:tc>
          <w:tcPr>
            <w:tcW w:type="dxa" w:w="1440"/>
          </w:tcPr>
          <w:p>
            <w:r>
              <w:t>Some settings are optional in development but mandatory in production.</w:t>
            </w:r>
          </w:p>
        </w:tc>
        <w:tc>
          <w:tcPr>
            <w:tcW w:type="dxa" w:w="1440"/>
          </w:tcPr>
          <w:p>
            <w:r>
              <w:t>Current validation treats only ADMIN_PASSWORD and SESSION_SECRET as required. fileciteturn408file0</w:t>
            </w:r>
          </w:p>
        </w:tc>
        <w:tc>
          <w:tcPr>
            <w:tcW w:type="dxa" w:w="1440"/>
          </w:tcPr>
          <w:p>
            <w:r>
              <w:t>Define required/optional rules per NODE_ENV and enabled feature/provider.</w:t>
            </w:r>
          </w:p>
        </w:tc>
        <w:tc>
          <w:tcPr>
            <w:tcW w:type="dxa" w:w="1440"/>
          </w:tcPr>
          <w:p/>
        </w:tc>
      </w:tr>
      <w:tr>
        <w:tc>
          <w:tcPr>
            <w:tcW w:type="dxa" w:w="1440"/>
          </w:tcPr>
          <w:p>
            <w:r>
              <w:t>CONFIG-008</w:t>
            </w:r>
          </w:p>
        </w:tc>
        <w:tc>
          <w:tcPr>
            <w:tcW w:type="dxa" w:w="1440"/>
          </w:tcPr>
          <w:p>
            <w:r>
              <w:t>Feature flags are not clearly established</w:t>
            </w:r>
          </w:p>
        </w:tc>
        <w:tc>
          <w:tcPr>
            <w:tcW w:type="dxa" w:w="1440"/>
          </w:tcPr>
          <w:p>
            <w:r>
              <w:t>Turning features on/off safely is different from storing secrets or CMS settings.</w:t>
            </w:r>
          </w:p>
        </w:tc>
        <w:tc>
          <w:tcPr>
            <w:tcW w:type="dxa" w:w="1440"/>
          </w:tcPr>
          <w:p>
            <w:r>
              <w:t>No dedicated feature-flag model was evidenced.</w:t>
            </w:r>
          </w:p>
        </w:tc>
        <w:tc>
          <w:tcPr>
            <w:tcW w:type="dxa" w:w="1440"/>
          </w:tcPr>
          <w:p>
            <w:r>
              <w:t>Use typed feature flags for staged rollouts; keep security-critical behavior non-optional unless explicitly controlled.</w:t>
            </w:r>
          </w:p>
        </w:tc>
        <w:tc>
          <w:tcPr>
            <w:tcW w:type="dxa" w:w="1440"/>
          </w:tcPr>
          <w:p/>
        </w:tc>
      </w:tr>
      <w:tr>
        <w:tc>
          <w:tcPr>
            <w:tcW w:type="dxa" w:w="1440"/>
          </w:tcPr>
          <w:p>
            <w:r>
              <w:t>CONFIG-009</w:t>
            </w:r>
          </w:p>
        </w:tc>
        <w:tc>
          <w:tcPr>
            <w:tcW w:type="dxa" w:w="1440"/>
          </w:tcPr>
          <w:p>
            <w:r>
              <w:t>Admin-managed settings need separate storage</w:t>
            </w:r>
          </w:p>
        </w:tc>
        <w:tc>
          <w:tcPr>
            <w:tcW w:type="dxa" w:w="1440"/>
          </w:tcPr>
          <w:p>
            <w:r>
              <w:t>Brand/site content settings should not require redeploying the application.</w:t>
            </w:r>
          </w:p>
        </w:tc>
        <w:tc>
          <w:tcPr>
            <w:tcW w:type="dxa" w:w="1440"/>
          </w:tcPr>
          <w:p>
            <w:r>
              <w:t>App currently has a settings API/consumer pattern, while deployment config lives in env. fileciteturn377file0</w:t>
            </w:r>
          </w:p>
        </w:tc>
        <w:tc>
          <w:tcPr>
            <w:tcW w:type="dxa" w:w="1440"/>
          </w:tcPr>
          <w:p>
            <w:r>
              <w:t>Keep operational secrets in environment/secret store; keep editable site/application settings in MongoDB with audit history and validation.</w:t>
            </w:r>
          </w:p>
        </w:tc>
        <w:tc>
          <w:tcPr>
            <w:tcW w:type="dxa" w:w="1440"/>
          </w:tcPr>
          <w:p/>
        </w:tc>
      </w:tr>
      <w:tr>
        <w:tc>
          <w:tcPr>
            <w:tcW w:type="dxa" w:w="1440"/>
          </w:tcPr>
          <w:p>
            <w:r>
              <w:t>CONFIG-010</w:t>
            </w:r>
          </w:p>
        </w:tc>
        <w:tc>
          <w:tcPr>
            <w:tcW w:type="dxa" w:w="1440"/>
          </w:tcPr>
          <w:p>
            <w:r>
              <w:t>Configuration changes need auditability</w:t>
            </w:r>
          </w:p>
        </w:tc>
        <w:tc>
          <w:tcPr>
            <w:tcW w:type="dxa" w:w="1440"/>
          </w:tcPr>
          <w:p>
            <w:r>
              <w:t>Changing email, payments, domains or feature behavior can materially affect the system.</w:t>
            </w:r>
          </w:p>
        </w:tc>
        <w:tc>
          <w:tcPr>
            <w:tcW w:type="dxa" w:w="1440"/>
          </w:tcPr>
          <w:p>
            <w:r>
              <w:t>No dedicated configuration-change audit mechanism was evidenced.</w:t>
            </w:r>
          </w:p>
        </w:tc>
        <w:tc>
          <w:tcPr>
            <w:tcW w:type="dxa" w:w="1440"/>
          </w:tcPr>
          <w:p>
            <w:r>
              <w:t>Audit sensitive runtime setting changes, record actor/request ID, and require appropriate Admin permission.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DEPSEC-001</w:t>
            </w:r>
          </w:p>
        </w:tc>
        <w:tc>
          <w:tcPr>
            <w:tcW w:type="dxa" w:w="1440"/>
          </w:tcPr>
          <w:p>
            <w:r>
              <w:t>Dependency manifests/lockfiles exist</w:t>
            </w:r>
          </w:p>
        </w:tc>
        <w:tc>
          <w:tcPr>
            <w:tcW w:type="dxa" w:w="1440"/>
          </w:tcPr>
          <w:p>
            <w:r>
              <w:t>Lockfiles improve reproducibility and reduce accidental version drift.</w:t>
            </w:r>
          </w:p>
        </w:tc>
        <w:tc>
          <w:tcPr>
            <w:tcW w:type="dxa" w:w="1440"/>
          </w:tcPr>
          <w:p>
            <w:r>
              <w:t>Frontend has package-lock.json lockfileVersion 3; backend has package.json dependencies. fileciteturn410file0 fileciteturn411file0</w:t>
            </w:r>
          </w:p>
        </w:tc>
        <w:tc>
          <w:tcPr>
            <w:tcW w:type="dxa" w:w="1440"/>
          </w:tcPr>
          <w:p>
            <w:r>
              <w:t>Keep lockfiles under version control and use frozen/locked installs in CI.</w:t>
            </w:r>
          </w:p>
        </w:tc>
        <w:tc>
          <w:tcPr>
            <w:tcW w:type="dxa" w:w="1440"/>
          </w:tcPr>
          <w:p/>
        </w:tc>
      </w:tr>
      <w:tr>
        <w:tc>
          <w:tcPr>
            <w:tcW w:type="dxa" w:w="1440"/>
          </w:tcPr>
          <w:p>
            <w:r>
              <w:t>DEPSEC-002</w:t>
            </w:r>
          </w:p>
        </w:tc>
        <w:tc>
          <w:tcPr>
            <w:tcW w:type="dxa" w:w="1440"/>
          </w:tcPr>
          <w:p>
            <w:r>
              <w:t>Backend includes node-cron even though scheduler usage was not evidenced</w:t>
            </w:r>
          </w:p>
        </w:tc>
        <w:tc>
          <w:tcPr>
            <w:tcW w:type="dxa" w:w="1440"/>
          </w:tcPr>
          <w:p>
            <w:r>
              <w:t>Unused dependencies increase attack surface and maintenance burden.</w:t>
            </w:r>
          </w:p>
        </w:tc>
        <w:tc>
          <w:tcPr>
            <w:tcW w:type="dxa" w:w="1440"/>
          </w:tcPr>
          <w:p>
            <w:r>
              <w:t>backend/package.json includes node-cron 3.0.3. fileciteturn411file0</w:t>
            </w:r>
          </w:p>
        </w:tc>
        <w:tc>
          <w:tcPr>
            <w:tcW w:type="dxa" w:w="1440"/>
          </w:tcPr>
          <w:p>
            <w:r>
              <w:t>Verify whether it is actually used; remove it if not needed, or document its future/actual scheduling role.</w:t>
            </w:r>
          </w:p>
        </w:tc>
        <w:tc>
          <w:tcPr>
            <w:tcW w:type="dxa" w:w="1440"/>
          </w:tcPr>
          <w:p/>
        </w:tc>
      </w:tr>
      <w:tr>
        <w:tc>
          <w:tcPr>
            <w:tcW w:type="dxa" w:w="1440"/>
          </w:tcPr>
          <w:p>
            <w:r>
              <w:t>DEPSEC-003</w:t>
            </w:r>
          </w:p>
        </w:tc>
        <w:tc>
          <w:tcPr>
            <w:tcW w:type="dxa" w:w="1440"/>
          </w:tcPr>
          <w:p>
            <w:r>
              <w:t>ZIP support adds a dependency and attack surface</w:t>
            </w:r>
          </w:p>
        </w:tc>
        <w:tc>
          <w:tcPr>
            <w:tcW w:type="dxa" w:w="1440"/>
          </w:tcPr>
          <w:p>
            <w:r>
              <w:t>Archive handling requires stronger security controls than ordinary images.</w:t>
            </w:r>
          </w:p>
        </w:tc>
        <w:tc>
          <w:tcPr>
            <w:tcW w:type="dxa" w:w="1440"/>
          </w:tcPr>
          <w:p>
            <w:r>
              <w:t>backend uses adm-zip and has ZIP upload capability. fileciteturn411file0</w:t>
            </w:r>
          </w:p>
        </w:tc>
        <w:tc>
          <w:tcPr>
            <w:tcW w:type="dxa" w:w="1440"/>
          </w:tcPr>
          <w:p>
            <w:r>
              <w:t>Retain only if ZIP is a real requirement; otherwise remove both capability/dependency. If retained, apply archive security controls from Phase 111.</w:t>
            </w:r>
          </w:p>
        </w:tc>
        <w:tc>
          <w:tcPr>
            <w:tcW w:type="dxa" w:w="1440"/>
          </w:tcPr>
          <w:p/>
        </w:tc>
      </w:tr>
      <w:tr>
        <w:tc>
          <w:tcPr>
            <w:tcW w:type="dxa" w:w="1440"/>
          </w:tcPr>
          <w:p>
            <w:r>
              <w:t>DEPSEC-004</w:t>
            </w:r>
          </w:p>
        </w:tc>
        <w:tc>
          <w:tcPr>
            <w:tcW w:type="dxa" w:w="1440"/>
          </w:tcPr>
          <w:p>
            <w:r>
              <w:t>Dependency versions are a mixture of ranges and pins</w:t>
            </w:r>
          </w:p>
        </w:tc>
        <w:tc>
          <w:tcPr>
            <w:tcW w:type="dxa" w:w="1440"/>
          </w:tcPr>
          <w:p>
            <w:r>
              <w:t>Caret ranges allow updates that can change behavior when lockfiles are regenerated.</w:t>
            </w:r>
          </w:p>
        </w:tc>
        <w:tc>
          <w:tcPr>
            <w:tcW w:type="dxa" w:w="1440"/>
          </w:tcPr>
          <w:p>
            <w:r>
              <w:t>Frontend uses many caret ranges while some packages are pinned. fileciteturn410file0</w:t>
            </w:r>
          </w:p>
        </w:tc>
        <w:tc>
          <w:tcPr>
            <w:tcW w:type="dxa" w:w="1440"/>
          </w:tcPr>
          <w:p>
            <w:r>
              <w:t>Use lockfile-controlled CI installs; define update cadence and review major/minor updates rather than blindly changing versions.</w:t>
            </w:r>
          </w:p>
        </w:tc>
        <w:tc>
          <w:tcPr>
            <w:tcW w:type="dxa" w:w="1440"/>
          </w:tcPr>
          <w:p/>
        </w:tc>
      </w:tr>
      <w:tr>
        <w:tc>
          <w:tcPr>
            <w:tcW w:type="dxa" w:w="1440"/>
          </w:tcPr>
          <w:p>
            <w:r>
              <w:t>DEPSEC-005</w:t>
            </w:r>
          </w:p>
        </w:tc>
        <w:tc>
          <w:tcPr>
            <w:tcW w:type="dxa" w:w="1440"/>
          </w:tcPr>
          <w:p>
            <w:r>
              <w:t>Automated vulnerability scanning was not evidenced</w:t>
            </w:r>
          </w:p>
        </w:tc>
        <w:tc>
          <w:tcPr>
            <w:tcW w:type="dxa" w:w="1440"/>
          </w:tcPr>
          <w:p>
            <w:r>
              <w:t>Known vulnerable transitive packages can enter through otherwise trusted libraries.</w:t>
            </w:r>
          </w:p>
        </w:tc>
        <w:tc>
          <w:tcPr>
            <w:tcW w:type="dxa" w:w="1440"/>
          </w:tcPr>
          <w:p>
            <w:r>
              <w:t>No dependency audit workflow was established in the repository search.</w:t>
            </w:r>
          </w:p>
        </w:tc>
        <w:tc>
          <w:tcPr>
            <w:tcW w:type="dxa" w:w="1440"/>
          </w:tcPr>
          <w:p>
            <w:r>
              <w:t>Add npm audit/dependency-review or equivalent SCA tooling to CI, with severity policy and documented exceptions.</w:t>
            </w:r>
          </w:p>
        </w:tc>
        <w:tc>
          <w:tcPr>
            <w:tcW w:type="dxa" w:w="1440"/>
          </w:tcPr>
          <w:p/>
        </w:tc>
      </w:tr>
      <w:tr>
        <w:tc>
          <w:tcPr>
            <w:tcW w:type="dxa" w:w="1440"/>
          </w:tcPr>
          <w:p>
            <w:r>
              <w:t>DEPSEC-006</w:t>
            </w:r>
          </w:p>
        </w:tc>
        <w:tc>
          <w:tcPr>
            <w:tcW w:type="dxa" w:w="1440"/>
          </w:tcPr>
          <w:p>
            <w:r>
              <w:t>Dependency update policy is not established</w:t>
            </w:r>
          </w:p>
        </w:tc>
        <w:tc>
          <w:tcPr>
            <w:tcW w:type="dxa" w:w="1440"/>
          </w:tcPr>
          <w:p>
            <w:r>
              <w:t>Without ownership, dependencies become stale or are updated reactively during emergencies.</w:t>
            </w:r>
          </w:p>
        </w:tc>
        <w:tc>
          <w:tcPr>
            <w:tcW w:type="dxa" w:w="1440"/>
          </w:tcPr>
          <w:p>
            <w:r>
              <w:t>No update bot/policy was evidenced.</w:t>
            </w:r>
          </w:p>
        </w:tc>
        <w:tc>
          <w:tcPr>
            <w:tcW w:type="dxa" w:w="1440"/>
          </w:tcPr>
          <w:p>
            <w:r>
              <w:t>Establish regular dependency review, security-priority updates, changelog/release-note review and controlled upgrade PRs.</w:t>
            </w:r>
          </w:p>
        </w:tc>
        <w:tc>
          <w:tcPr>
            <w:tcW w:type="dxa" w:w="1440"/>
          </w:tcPr>
          <w:p/>
        </w:tc>
      </w:tr>
      <w:tr>
        <w:tc>
          <w:tcPr>
            <w:tcW w:type="dxa" w:w="1440"/>
          </w:tcPr>
          <w:p>
            <w:r>
              <w:t>DEPSEC-007</w:t>
            </w:r>
          </w:p>
        </w:tc>
        <w:tc>
          <w:tcPr>
            <w:tcW w:type="dxa" w:w="1440"/>
          </w:tcPr>
          <w:p>
            <w:r>
              <w:t>Install/build scripts need supply-chain scrutiny</w:t>
            </w:r>
          </w:p>
        </w:tc>
        <w:tc>
          <w:tcPr>
            <w:tcW w:type="dxa" w:w="1440"/>
          </w:tcPr>
          <w:p>
            <w:r>
              <w:t>Lifecycle scripts can execute code during installation/build.</w:t>
            </w:r>
          </w:p>
        </w:tc>
        <w:tc>
          <w:tcPr>
            <w:tcW w:type="dxa" w:w="1440"/>
          </w:tcPr>
          <w:p>
            <w:r>
              <w:t>No explicit dependency script review policy was evidenced.</w:t>
            </w:r>
          </w:p>
        </w:tc>
        <w:tc>
          <w:tcPr>
            <w:tcW w:type="dxa" w:w="1440"/>
          </w:tcPr>
          <w:p>
            <w:r>
              <w:t>Review package lifecycle scripts for high-risk dependencies and use CI restrictions appropriate to the environment.</w:t>
            </w:r>
          </w:p>
        </w:tc>
        <w:tc>
          <w:tcPr>
            <w:tcW w:type="dxa" w:w="1440"/>
          </w:tcPr>
          <w:p/>
        </w:tc>
      </w:tr>
      <w:tr>
        <w:tc>
          <w:tcPr>
            <w:tcW w:type="dxa" w:w="1440"/>
          </w:tcPr>
          <w:p>
            <w:r>
              <w:t>DEPSEC-008</w:t>
            </w:r>
          </w:p>
        </w:tc>
        <w:tc>
          <w:tcPr>
            <w:tcW w:type="dxa" w:w="1440"/>
          </w:tcPr>
          <w:p>
            <w:r>
              <w:t>Frontend has several large feature dependency families</w:t>
            </w:r>
          </w:p>
        </w:tc>
        <w:tc>
          <w:tcPr>
            <w:tcW w:type="dxa" w:w="1440"/>
          </w:tcPr>
          <w:p>
            <w:r>
              <w:t>Every additional package adds maintenance and potential security/performance cost.</w:t>
            </w:r>
          </w:p>
        </w:tc>
        <w:tc>
          <w:tcPr>
            <w:tcW w:type="dxa" w:w="1440"/>
          </w:tcPr>
          <w:p>
            <w:r>
              <w:t>Frontend lockfile includes Tiptap, Framer Motion and many UI packages. fileciteturn410file0</w:t>
            </w:r>
          </w:p>
        </w:tc>
        <w:tc>
          <w:tcPr>
            <w:tcW w:type="dxa" w:w="1440"/>
          </w:tcPr>
          <w:p>
            <w:r>
              <w:t>Periodically measure actual usage; remove unused packages and keep heavy features isolated as planned in Phase 100.</w:t>
            </w:r>
          </w:p>
        </w:tc>
        <w:tc>
          <w:tcPr>
            <w:tcW w:type="dxa" w:w="1440"/>
          </w:tcPr>
          <w:p/>
        </w:tc>
      </w:tr>
      <w:tr>
        <w:tc>
          <w:tcPr>
            <w:tcW w:type="dxa" w:w="1440"/>
          </w:tcPr>
          <w:p>
            <w:r>
              <w:t>DEPSEC-009</w:t>
            </w:r>
          </w:p>
        </w:tc>
        <w:tc>
          <w:tcPr>
            <w:tcW w:type="dxa" w:w="1440"/>
          </w:tcPr>
          <w:p>
            <w:r>
              <w:t>Backend dependency surface should be minimized</w:t>
            </w:r>
          </w:p>
        </w:tc>
        <w:tc>
          <w:tcPr>
            <w:tcW w:type="dxa" w:w="1440"/>
          </w:tcPr>
          <w:p>
            <w:r>
              <w:t>Server packages such as archive, upload, mail and auth libraries process untrusted or sensitive data.</w:t>
            </w:r>
          </w:p>
        </w:tc>
        <w:tc>
          <w:tcPr>
            <w:tcW w:type="dxa" w:w="1440"/>
          </w:tcPr>
          <w:p>
            <w:r>
              <w:t>Backend manifest includes adm-zip, multer, nodemailer, bcrypt, helmet and rate limiting. fileciteturn411file0</w:t>
            </w:r>
          </w:p>
        </w:tc>
        <w:tc>
          <w:tcPr>
            <w:tcW w:type="dxa" w:w="1440"/>
          </w:tcPr>
          <w:p>
            <w:r>
              <w:t>Keep only justified packages; pin/review security-sensitive libraries and test upgrades against the security suite.</w:t>
            </w:r>
          </w:p>
        </w:tc>
        <w:tc>
          <w:tcPr>
            <w:tcW w:type="dxa" w:w="1440"/>
          </w:tcPr>
          <w:p/>
        </w:tc>
      </w:tr>
      <w:tr>
        <w:tc>
          <w:tcPr>
            <w:tcW w:type="dxa" w:w="1440"/>
          </w:tcPr>
          <w:p>
            <w:r>
              <w:t>DEPSEC-010</w:t>
            </w:r>
          </w:p>
        </w:tc>
        <w:tc>
          <w:tcPr>
            <w:tcW w:type="dxa" w:w="1440"/>
          </w:tcPr>
          <w:p>
            <w:r>
              <w:t>Dependency provenance should be part of release evidence</w:t>
            </w:r>
          </w:p>
        </w:tc>
        <w:tc>
          <w:tcPr>
            <w:tcW w:type="dxa" w:w="1440"/>
          </w:tcPr>
          <w:p>
            <w:r>
              <w:t>Production should be reproducible and auditable.</w:t>
            </w:r>
          </w:p>
        </w:tc>
        <w:tc>
          <w:tcPr>
            <w:tcW w:type="dxa" w:w="1440"/>
          </w:tcPr>
          <w:p>
            <w:r>
              <w:t>No software bill of materials/release dependency record was evidenced.</w:t>
            </w:r>
          </w:p>
        </w:tc>
        <w:tc>
          <w:tcPr>
            <w:tcW w:type="dxa" w:w="1440"/>
          </w:tcPr>
          <w:p>
            <w:r>
              <w:t>Generate an SBOM or equivalent dependency inventory per release and retain it with release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GOV-001</w:t>
            </w:r>
          </w:p>
        </w:tc>
        <w:tc>
          <w:tcPr>
            <w:tcW w:type="dxa" w:w="1440"/>
          </w:tcPr>
          <w:p>
            <w:r>
              <w:t>Only main branch was evidenced</w:t>
            </w:r>
          </w:p>
        </w:tc>
        <w:tc>
          <w:tcPr>
            <w:tcW w:type="dxa" w:w="1440"/>
          </w:tcPr>
          <w:p>
            <w:r>
              <w:t>A single branch can work for a solo project, but protected review/release workflows become difficult without a controlled integration model.</w:t>
            </w:r>
          </w:p>
        </w:tc>
        <w:tc>
          <w:tcPr>
            <w:tcW w:type="dxa" w:w="1440"/>
          </w:tcPr>
          <w:p>
            <w:r>
              <w:t>Branch search returned only main.</w:t>
            </w:r>
          </w:p>
        </w:tc>
        <w:tc>
          <w:tcPr>
            <w:tcW w:type="dxa" w:w="1440"/>
          </w:tcPr>
          <w:p>
            <w:r>
              <w:t>Use short-lived feature branches and protect main; define staging/release strategy.</w:t>
            </w:r>
          </w:p>
        </w:tc>
        <w:tc>
          <w:tcPr>
            <w:tcW w:type="dxa" w:w="1440"/>
          </w:tcPr>
          <w:p/>
        </w:tc>
      </w:tr>
      <w:tr>
        <w:tc>
          <w:tcPr>
            <w:tcW w:type="dxa" w:w="1440"/>
          </w:tcPr>
          <w:p>
            <w:r>
              <w:t>GOV-002</w:t>
            </w:r>
          </w:p>
        </w:tc>
        <w:tc>
          <w:tcPr>
            <w:tcW w:type="dxa" w:w="1440"/>
          </w:tcPr>
          <w:p>
            <w:r>
              <w:t>No pull requests were returned</w:t>
            </w:r>
          </w:p>
        </w:tc>
        <w:tc>
          <w:tcPr>
            <w:tcW w:type="dxa" w:w="1440"/>
          </w:tcPr>
          <w:p>
            <w:r>
              <w:t>Without PRs, there is no durable review gate or discussion trail for code changes.</w:t>
            </w:r>
          </w:p>
        </w:tc>
        <w:tc>
          <w:tcPr>
            <w:tcW w:type="dxa" w:w="1440"/>
          </w:tcPr>
          <w:p>
            <w:r>
              <w:t>Repository PR search returned no results.</w:t>
            </w:r>
          </w:p>
        </w:tc>
        <w:tc>
          <w:tcPr>
            <w:tcW w:type="dxa" w:w="1440"/>
          </w:tcPr>
          <w:p>
            <w:r>
              <w:t>Require PRs for production-bound changes once governance is enabled; allow emergency procedure with explicit follow-up review.</w:t>
            </w:r>
          </w:p>
        </w:tc>
        <w:tc>
          <w:tcPr>
            <w:tcW w:type="dxa" w:w="1440"/>
          </w:tcPr>
          <w:p/>
        </w:tc>
      </w:tr>
      <w:tr>
        <w:tc>
          <w:tcPr>
            <w:tcW w:type="dxa" w:w="1440"/>
          </w:tcPr>
          <w:p>
            <w:r>
              <w:t>GOV-003</w:t>
            </w:r>
          </w:p>
        </w:tc>
        <w:tc>
          <w:tcPr>
            <w:tcW w:type="dxa" w:w="1440"/>
          </w:tcPr>
          <w:p>
            <w:r>
              <w:t>No CODEOWNERS/governance files were evidenced</w:t>
            </w:r>
          </w:p>
        </w:tc>
        <w:tc>
          <w:tcPr>
            <w:tcW w:type="dxa" w:w="1440"/>
          </w:tcPr>
          <w:p>
            <w:r>
              <w:t>Critical areas such as auth, payments, migrations and infrastructure need designated review responsibility.</w:t>
            </w:r>
          </w:p>
        </w:tc>
        <w:tc>
          <w:tcPr>
            <w:tcW w:type="dxa" w:w="1440"/>
          </w:tcPr>
          <w:p>
            <w:r>
              <w:t>Repository search found no CODEOWNERS/security workflow/dependabot files.</w:t>
            </w:r>
          </w:p>
        </w:tc>
        <w:tc>
          <w:tcPr>
            <w:tcW w:type="dxa" w:w="1440"/>
          </w:tcPr>
          <w:p>
            <w:r>
              <w:t>Add CODEOWNERS and required reviewers for high-risk paths.</w:t>
            </w:r>
          </w:p>
        </w:tc>
        <w:tc>
          <w:tcPr>
            <w:tcW w:type="dxa" w:w="1440"/>
          </w:tcPr>
          <w:p/>
        </w:tc>
      </w:tr>
      <w:tr>
        <w:tc>
          <w:tcPr>
            <w:tcW w:type="dxa" w:w="1440"/>
          </w:tcPr>
          <w:p>
            <w:r>
              <w:t>GOV-004</w:t>
            </w:r>
          </w:p>
        </w:tc>
        <w:tc>
          <w:tcPr>
            <w:tcW w:type="dxa" w:w="1440"/>
          </w:tcPr>
          <w:p>
            <w:r>
              <w:t>Commit messages are often vague</w:t>
            </w:r>
          </w:p>
        </w:tc>
        <w:tc>
          <w:tcPr>
            <w:tcW w:type="dxa" w:w="1440"/>
          </w:tcPr>
          <w:p>
            <w:r>
              <w:t>Messages like 'backend glitch' or 'updates on designs and issues' make future auditing and rollback analysis harder.</w:t>
            </w:r>
          </w:p>
        </w:tc>
        <w:tc>
          <w:tcPr>
            <w:tcW w:type="dxa" w:w="1440"/>
          </w:tcPr>
          <w:p>
            <w:r>
              <w:t>Recent commit history contains several generic messages.</w:t>
            </w:r>
          </w:p>
        </w:tc>
        <w:tc>
          <w:tcPr>
            <w:tcW w:type="dxa" w:w="1440"/>
          </w:tcPr>
          <w:p>
            <w:r>
              <w:t>Adopt meaningful conventional/structured commit messages describing intent and scope.</w:t>
            </w:r>
          </w:p>
        </w:tc>
        <w:tc>
          <w:tcPr>
            <w:tcW w:type="dxa" w:w="1440"/>
          </w:tcPr>
          <w:p/>
        </w:tc>
      </w:tr>
      <w:tr>
        <w:tc>
          <w:tcPr>
            <w:tcW w:type="dxa" w:w="1440"/>
          </w:tcPr>
          <w:p>
            <w:r>
              <w:t>GOV-005</w:t>
            </w:r>
          </w:p>
        </w:tc>
        <w:tc>
          <w:tcPr>
            <w:tcW w:type="dxa" w:w="1440"/>
          </w:tcPr>
          <w:p>
            <w:r>
              <w:t>No automated repository security governance was evidenced</w:t>
            </w:r>
          </w:p>
        </w:tc>
        <w:tc>
          <w:tcPr>
            <w:tcW w:type="dxa" w:w="1440"/>
          </w:tcPr>
          <w:p>
            <w:r>
              <w:t>Secrets, dependency and unsafe changes need automated checks before merge.</w:t>
            </w:r>
          </w:p>
        </w:tc>
        <w:tc>
          <w:tcPr>
            <w:tcW w:type="dxa" w:w="1440"/>
          </w:tcPr>
          <w:p>
            <w:r>
              <w:t>No workflow/security governance files were found by repository search.</w:t>
            </w:r>
          </w:p>
        </w:tc>
        <w:tc>
          <w:tcPr>
            <w:tcW w:type="dxa" w:w="1440"/>
          </w:tcPr>
          <w:p>
            <w:r>
              <w:t>Add CI security checks, secret scanning, dependency scanning and required status checks.</w:t>
            </w:r>
          </w:p>
        </w:tc>
        <w:tc>
          <w:tcPr>
            <w:tcW w:type="dxa" w:w="1440"/>
          </w:tcPr>
          <w:p/>
        </w:tc>
      </w:tr>
      <w:tr>
        <w:tc>
          <w:tcPr>
            <w:tcW w:type="dxa" w:w="1440"/>
          </w:tcPr>
          <w:p>
            <w:r>
              <w:t>GOV-006</w:t>
            </w:r>
          </w:p>
        </w:tc>
        <w:tc>
          <w:tcPr>
            <w:tcW w:type="dxa" w:w="1440"/>
          </w:tcPr>
          <w:p>
            <w:r>
              <w:t>Main branch protection is not established by repository evidence</w:t>
            </w:r>
          </w:p>
        </w:tc>
        <w:tc>
          <w:tcPr>
            <w:tcW w:type="dxa" w:w="1440"/>
          </w:tcPr>
          <w:p>
            <w:r>
              <w:t>Direct pushes can bypass tests/review.</w:t>
            </w:r>
          </w:p>
        </w:tc>
        <w:tc>
          <w:tcPr>
            <w:tcW w:type="dxa" w:w="1440"/>
          </w:tcPr>
          <w:p>
            <w:r>
              <w:t>Only branch existence was established; protection rules were not evidenced.</w:t>
            </w:r>
          </w:p>
        </w:tc>
        <w:tc>
          <w:tcPr>
            <w:tcW w:type="dxa" w:w="1440"/>
          </w:tcPr>
          <w:p>
            <w:r>
              <w:t>Protect main: PR required, status checks required, no force-push, controlled bypass.</w:t>
            </w:r>
          </w:p>
        </w:tc>
        <w:tc>
          <w:tcPr>
            <w:tcW w:type="dxa" w:w="1440"/>
          </w:tcPr>
          <w:p/>
        </w:tc>
      </w:tr>
      <w:tr>
        <w:tc>
          <w:tcPr>
            <w:tcW w:type="dxa" w:w="1440"/>
          </w:tcPr>
          <w:p>
            <w:r>
              <w:t>GOV-007</w:t>
            </w:r>
          </w:p>
        </w:tc>
        <w:tc>
          <w:tcPr>
            <w:tcW w:type="dxa" w:w="1440"/>
          </w:tcPr>
          <w:p>
            <w:r>
              <w:t>Release tagging/versioning needs formalization</w:t>
            </w:r>
          </w:p>
        </w:tc>
        <w:tc>
          <w:tcPr>
            <w:tcW w:type="dxa" w:w="1440"/>
          </w:tcPr>
          <w:p>
            <w:r>
              <w:t>A production release must be uniquely identifiable for rollback and incident analysis.</w:t>
            </w:r>
          </w:p>
        </w:tc>
        <w:tc>
          <w:tcPr>
            <w:tcW w:type="dxa" w:w="1440"/>
          </w:tcPr>
          <w:p>
            <w:r>
              <w:t>Commit history was visible, but no release/tag governance was established.</w:t>
            </w:r>
          </w:p>
        </w:tc>
        <w:tc>
          <w:tcPr>
            <w:tcW w:type="dxa" w:w="1440"/>
          </w:tcPr>
          <w:p>
            <w:r>
              <w:t>Use semantic/application release versions or another explicit release scheme and retain release metadata.</w:t>
            </w:r>
          </w:p>
        </w:tc>
        <w:tc>
          <w:tcPr>
            <w:tcW w:type="dxa" w:w="1440"/>
          </w:tcPr>
          <w:p/>
        </w:tc>
      </w:tr>
      <w:tr>
        <w:tc>
          <w:tcPr>
            <w:tcW w:type="dxa" w:w="1440"/>
          </w:tcPr>
          <w:p>
            <w:r>
              <w:t>GOV-008</w:t>
            </w:r>
          </w:p>
        </w:tc>
        <w:tc>
          <w:tcPr>
            <w:tcW w:type="dxa" w:w="1440"/>
          </w:tcPr>
          <w:p>
            <w:r>
              <w:t>Large redesign needs change-management discipline</w:t>
            </w:r>
          </w:p>
        </w:tc>
        <w:tc>
          <w:tcPr>
            <w:tcW w:type="dxa" w:w="1440"/>
          </w:tcPr>
          <w:p>
            <w:r>
              <w:t>The project is undergoing frequent iterative changes; major architecture changes can become difficult to reconcile.</w:t>
            </w:r>
          </w:p>
        </w:tc>
        <w:tc>
          <w:tcPr>
            <w:tcW w:type="dxa" w:w="1440"/>
          </w:tcPr>
          <w:p>
            <w:r>
              <w:t>Recent history shows frequent UI/backend fixes and deployment/package changes.</w:t>
            </w:r>
          </w:p>
        </w:tc>
        <w:tc>
          <w:tcPr>
            <w:tcW w:type="dxa" w:w="1440"/>
          </w:tcPr>
          <w:p>
            <w:r>
              <w:t>Separate audit/design phase from implementation; implement in small reviewable increments with acceptance criteria.</w:t>
            </w:r>
          </w:p>
        </w:tc>
        <w:tc>
          <w:tcPr>
            <w:tcW w:type="dxa" w:w="1440"/>
          </w:tcPr>
          <w:p/>
        </w:tc>
      </w:tr>
      <w:tr>
        <w:tc>
          <w:tcPr>
            <w:tcW w:type="dxa" w:w="1440"/>
          </w:tcPr>
          <w:p>
            <w:r>
              <w:t>GOV-009</w:t>
            </w:r>
          </w:p>
        </w:tc>
        <w:tc>
          <w:tcPr>
            <w:tcW w:type="dxa" w:w="1440"/>
          </w:tcPr>
          <w:p>
            <w:r>
              <w:t>Git history should not be treated as a backup system</w:t>
            </w:r>
          </w:p>
        </w:tc>
        <w:tc>
          <w:tcPr>
            <w:tcW w:type="dxa" w:w="1440"/>
          </w:tcPr>
          <w:p>
            <w:r>
              <w:t>Repository history cannot replace database/media backups.</w:t>
            </w:r>
          </w:p>
        </w:tc>
        <w:tc>
          <w:tcPr>
            <w:tcW w:type="dxa" w:w="1440"/>
          </w:tcPr>
          <w:p>
            <w:r>
              <w:t>Repository contains code/configuration but not the complete production data system.</w:t>
            </w:r>
          </w:p>
        </w:tc>
        <w:tc>
          <w:tcPr>
            <w:tcW w:type="dxa" w:w="1440"/>
          </w:tcPr>
          <w:p>
            <w:r>
              <w:t>Use Git for source/release history and the dedicated backup architecture from Phase 108 for operational data.</w:t>
            </w:r>
          </w:p>
        </w:tc>
        <w:tc>
          <w:tcPr>
            <w:tcW w:type="dxa" w:w="1440"/>
          </w:tcPr>
          <w:p/>
        </w:tc>
      </w:tr>
      <w:tr>
        <w:tc>
          <w:tcPr>
            <w:tcW w:type="dxa" w:w="1440"/>
          </w:tcPr>
          <w:p>
            <w:r>
              <w:t>GOV-010</w:t>
            </w:r>
          </w:p>
        </w:tc>
        <w:tc>
          <w:tcPr>
            <w:tcW w:type="dxa" w:w="1440"/>
          </w:tcPr>
          <w:p>
            <w:r>
              <w:t>Repository documentation needs a canonical engineering guide</w:t>
            </w:r>
          </w:p>
        </w:tc>
        <w:tc>
          <w:tcPr>
            <w:tcW w:type="dxa" w:w="1440"/>
          </w:tcPr>
          <w:p>
            <w:r>
              <w:t>Multiple deployment/configuration decisions are currently spread across files and history.</w:t>
            </w:r>
          </w:p>
        </w:tc>
        <w:tc>
          <w:tcPr>
            <w:tcW w:type="dxa" w:w="1440"/>
          </w:tcPr>
          <w:p>
            <w:r>
              <w:t>Deployment documentation exists, but governance standards are not centralized.</w:t>
            </w:r>
          </w:p>
        </w:tc>
        <w:tc>
          <w:tcPr>
            <w:tcW w:type="dxa" w:w="1440"/>
          </w:tcPr>
          <w:p>
            <w:r>
              <w:t>Create CONTRIBUTING/ENGINEERING/RELEASE documentation covering branches, PRs, tests, deployments, migrations and incident procedures.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Versioned API router already exists</w:t>
            </w:r>
          </w:p>
        </w:tc>
        <w:tc>
          <w:tcPr>
            <w:tcW w:type="dxa" w:w="1440"/>
          </w:tcPr>
          <w:p>
            <w:r>
              <w:t>This gives us a clear foundation for controlled API evolution.</w:t>
            </w:r>
          </w:p>
        </w:tc>
        <w:tc>
          <w:tcPr>
            <w:tcW w:type="dxa" w:w="1440"/>
          </w:tcPr>
          <w:p>
            <w:r>
              <w:t>server.js mounts v1Routes under /api/v1. fileciteturn413file0</w:t>
            </w:r>
          </w:p>
        </w:tc>
        <w:tc>
          <w:tcPr>
            <w:tcW w:type="dxa" w:w="1440"/>
          </w:tcPr>
          <w:p>
            <w:r>
              <w:t>Keep /api/v1 as the canonical production API.</w:t>
            </w:r>
          </w:p>
        </w:tc>
        <w:tc>
          <w:tcPr>
            <w:tcW w:type="dxa" w:w="1440"/>
          </w:tcPr>
          <w:p/>
        </w:tc>
      </w:tr>
      <w:tr>
        <w:tc>
          <w:tcPr>
            <w:tcW w:type="dxa" w:w="1440"/>
          </w:tcPr>
          <w:p>
            <w:r>
              <w:t>API-002</w:t>
            </w:r>
          </w:p>
        </w:tc>
        <w:tc>
          <w:tcPr>
            <w:tcW w:type="dxa" w:w="1440"/>
          </w:tcPr>
          <w:p>
            <w:r>
              <w:t>Legacy /api alias remains active</w:t>
            </w:r>
          </w:p>
        </w:tc>
        <w:tc>
          <w:tcPr>
            <w:tcW w:type="dxa" w:w="1440"/>
          </w:tcPr>
          <w:p>
            <w:r>
              <w:t>Two public API prefixes allow contract drift and make deprecation harder.</w:t>
            </w:r>
          </w:p>
        </w:tc>
        <w:tc>
          <w:tcPr>
            <w:tcW w:type="dxa" w:w="1440"/>
          </w:tcPr>
          <w:p>
            <w:r>
              <w:t>server.js mounts the same v1 router under /api as a compatibility alias. fileciteturn413file0</w:t>
            </w:r>
          </w:p>
        </w:tc>
        <w:tc>
          <w:tcPr>
            <w:tcW w:type="dxa" w:w="1440"/>
          </w:tcPr>
          <w:p>
            <w:r>
              <w:t>Migrate frontend/admin clients to /api/v1, monitor legacy usage, then remove the alias.</w:t>
            </w:r>
          </w:p>
        </w:tc>
        <w:tc>
          <w:tcPr>
            <w:tcW w:type="dxa" w:w="1440"/>
          </w:tcPr>
          <w:p/>
        </w:tc>
      </w:tr>
      <w:tr>
        <w:tc>
          <w:tcPr>
            <w:tcW w:type="dxa" w:w="1440"/>
          </w:tcPr>
          <w:p>
            <w:r>
              <w:t>API-003</w:t>
            </w:r>
          </w:p>
        </w:tc>
        <w:tc>
          <w:tcPr>
            <w:tcW w:type="dxa" w:w="1440"/>
          </w:tcPr>
          <w:p>
            <w:r>
              <w:t>Request IDs already exist</w:t>
            </w:r>
          </w:p>
        </w:tc>
        <w:tc>
          <w:tcPr>
            <w:tcW w:type="dxa" w:w="1440"/>
          </w:tcPr>
          <w:p>
            <w:r>
              <w:t>Correlation IDs are essential for debugging and audit trails.</w:t>
            </w:r>
          </w:p>
        </w:tc>
        <w:tc>
          <w:tcPr>
            <w:tcW w:type="dxa" w:w="1440"/>
          </w:tcPr>
          <w:p>
            <w:r>
              <w:t>server.js installs requestId middleware on every request. fileciteturn413file0</w:t>
            </w:r>
          </w:p>
        </w:tc>
        <w:tc>
          <w:tcPr>
            <w:tcW w:type="dxa" w:w="1440"/>
          </w:tcPr>
          <w:p>
            <w:r>
              <w:t>Retain and propagate request IDs into logs, jobs, notifications and error responses.</w:t>
            </w:r>
          </w:p>
        </w:tc>
        <w:tc>
          <w:tcPr>
            <w:tcW w:type="dxa" w:w="1440"/>
          </w:tcPr>
          <w:p/>
        </w:tc>
      </w:tr>
      <w:tr>
        <w:tc>
          <w:tcPr>
            <w:tcW w:type="dxa" w:w="1440"/>
          </w:tcPr>
          <w:p>
            <w:r>
              <w:t>API-004</w:t>
            </w:r>
          </w:p>
        </w:tc>
        <w:tc>
          <w:tcPr>
            <w:tcW w:type="dxa" w:w="1440"/>
          </w:tcPr>
          <w:p>
            <w:r>
              <w:t>Central error handler exists</w:t>
            </w:r>
          </w:p>
        </w:tc>
        <w:tc>
          <w:tcPr>
            <w:tcW w:type="dxa" w:w="1440"/>
          </w:tcPr>
          <w:p>
            <w:r>
              <w:t>A common error boundary prevents each route from inventing incompatible handling.</w:t>
            </w:r>
          </w:p>
        </w:tc>
        <w:tc>
          <w:tcPr>
            <w:tcW w:type="dxa" w:w="1440"/>
          </w:tcPr>
          <w:p>
            <w:r>
              <w:t>server.js installs errorHandler after routes. fileciteturn413file0</w:t>
            </w:r>
          </w:p>
        </w:tc>
        <w:tc>
          <w:tcPr>
            <w:tcW w:type="dxa" w:w="1440"/>
          </w:tcPr>
          <w:p>
            <w:r>
              <w:t>Define a formal error response envelope and stable machine-readable error codes.</w:t>
            </w:r>
          </w:p>
        </w:tc>
        <w:tc>
          <w:tcPr>
            <w:tcW w:type="dxa" w:w="1440"/>
          </w:tcPr>
          <w:p/>
        </w:tc>
      </w:tr>
      <w:tr>
        <w:tc>
          <w:tcPr>
            <w:tcW w:type="dxa" w:w="1440"/>
          </w:tcPr>
          <w:p>
            <w:r>
              <w:t>API-005</w:t>
            </w:r>
          </w:p>
        </w:tc>
        <w:tc>
          <w:tcPr>
            <w:tcW w:type="dxa" w:w="1440"/>
          </w:tcPr>
          <w:p>
            <w:r>
              <w:t>No central request/response schema contract was evidenced</w:t>
            </w:r>
          </w:p>
        </w:tc>
        <w:tc>
          <w:tcPr>
            <w:tcW w:type="dxa" w:w="1440"/>
          </w:tcPr>
          <w:p>
            <w:r>
              <w:t>Frontend/backend drift can occur when payload shapes are implicit.</w:t>
            </w:r>
          </w:p>
        </w:tc>
        <w:tc>
          <w:tcPr>
            <w:tcW w:type="dxa" w:w="1440"/>
          </w:tcPr>
          <w:p>
            <w:r>
              <w:t>Repository search did not establish a schema validation/OpenAPI implementation.</w:t>
            </w:r>
          </w:p>
        </w:tc>
        <w:tc>
          <w:tcPr>
            <w:tcW w:type="dxa" w:w="1440"/>
          </w:tcPr>
          <w:p>
            <w:r>
              <w:t>Introduce typed request/response schemas and generate/maintain OpenAPI documentation from the contract.</w:t>
            </w:r>
          </w:p>
        </w:tc>
        <w:tc>
          <w:tcPr>
            <w:tcW w:type="dxa" w:w="1440"/>
          </w:tcPr>
          <w:p/>
        </w:tc>
      </w:tr>
      <w:tr>
        <w:tc>
          <w:tcPr>
            <w:tcW w:type="dxa" w:w="1440"/>
          </w:tcPr>
          <w:p>
            <w:r>
              <w:t>API-006</w:t>
            </w:r>
          </w:p>
        </w:tc>
        <w:tc>
          <w:tcPr>
            <w:tcW w:type="dxa" w:w="1440"/>
          </w:tcPr>
          <w:p>
            <w:r>
              <w:t>Pagination contract needs standardization</w:t>
            </w:r>
          </w:p>
        </w:tc>
        <w:tc>
          <w:tcPr>
            <w:tcW w:type="dxa" w:w="1440"/>
          </w:tcPr>
          <w:p>
            <w:r>
              <w:t>Different list endpoints can otherwise use different page/limit/total semantics.</w:t>
            </w:r>
          </w:p>
        </w:tc>
        <w:tc>
          <w:tcPr>
            <w:tcW w:type="dxa" w:w="1440"/>
          </w:tcPr>
          <w:p>
            <w:r>
              <w:t>No central pagination contract was evidenced.</w:t>
            </w:r>
          </w:p>
        </w:tc>
        <w:tc>
          <w:tcPr>
            <w:tcW w:type="dxa" w:w="1440"/>
          </w:tcPr>
          <w:p>
            <w:r>
              <w:t>Standardize cursor or page pagination, maximum limits, sorting and metadata across list APIs.</w:t>
            </w:r>
          </w:p>
        </w:tc>
        <w:tc>
          <w:tcPr>
            <w:tcW w:type="dxa" w:w="1440"/>
          </w:tcPr>
          <w:p/>
        </w:tc>
      </w:tr>
      <w:tr>
        <w:tc>
          <w:tcPr>
            <w:tcW w:type="dxa" w:w="1440"/>
          </w:tcPr>
          <w:p>
            <w:r>
              <w:t>API-007</w:t>
            </w:r>
          </w:p>
        </w:tc>
        <w:tc>
          <w:tcPr>
            <w:tcW w:type="dxa" w:w="1440"/>
          </w:tcPr>
          <w:p>
            <w:r>
              <w:t>HTTP status semantics need a project-wide standard</w:t>
            </w:r>
          </w:p>
        </w:tc>
        <w:tc>
          <w:tcPr>
            <w:tcW w:type="dxa" w:w="1440"/>
          </w:tcPr>
          <w:p>
            <w:r>
              <w:t>Consistent 2xx/4xx/5xx behavior simplifies frontend logic and monitoring.</w:t>
            </w:r>
          </w:p>
        </w:tc>
        <w:tc>
          <w:tcPr>
            <w:tcW w:type="dxa" w:w="1440"/>
          </w:tcPr>
          <w:p>
            <w:r>
              <w:t>No central status-code policy was evidenced.</w:t>
            </w:r>
          </w:p>
        </w:tc>
        <w:tc>
          <w:tcPr>
            <w:tcW w:type="dxa" w:w="1440"/>
          </w:tcPr>
          <w:p>
            <w:r>
              <w:t>Define status-code rules for validation, auth, authorization, conflict, not-found, rate-limit and server errors.</w:t>
            </w:r>
          </w:p>
        </w:tc>
        <w:tc>
          <w:tcPr>
            <w:tcW w:type="dxa" w:w="1440"/>
          </w:tcPr>
          <w:p/>
        </w:tc>
      </w:tr>
      <w:tr>
        <w:tc>
          <w:tcPr>
            <w:tcW w:type="dxa" w:w="1440"/>
          </w:tcPr>
          <w:p>
            <w:r>
              <w:t>API-008</w:t>
            </w:r>
          </w:p>
        </w:tc>
        <w:tc>
          <w:tcPr>
            <w:tcW w:type="dxa" w:w="1440"/>
          </w:tcPr>
          <w:p>
            <w:r>
              <w:t>Health endpoint exposes fallback state</w:t>
            </w:r>
          </w:p>
        </w:tc>
        <w:tc>
          <w:tcPr>
            <w:tcW w:type="dxa" w:w="1440"/>
          </w:tcPr>
          <w:p>
            <w:r>
              <w:t>This contradicts the production MongoDB decision and can reveal architecture details unnecessarily.</w:t>
            </w:r>
          </w:p>
        </w:tc>
        <w:tc>
          <w:tcPr>
            <w:tcW w:type="dxa" w:w="1440"/>
          </w:tcPr>
          <w:p>
            <w:r>
              <w:t>/api/health reports db as mongodb or json-fallback based on MONGO_URI. fileciteturn413file0</w:t>
            </w:r>
          </w:p>
        </w:tc>
        <w:tc>
          <w:tcPr>
            <w:tcW w:type="dxa" w:w="1440"/>
          </w:tcPr>
          <w:p>
            <w:r>
              <w:t>Production health should reflect required dependencies and expose only safe operational information; JSON fallback should not exist in production.</w:t>
            </w:r>
          </w:p>
        </w:tc>
        <w:tc>
          <w:tcPr>
            <w:tcW w:type="dxa" w:w="1440"/>
          </w:tcPr>
          <w:p/>
        </w:tc>
      </w:tr>
      <w:tr>
        <w:tc>
          <w:tcPr>
            <w:tcW w:type="dxa" w:w="1440"/>
          </w:tcPr>
          <w:p>
            <w:r>
              <w:t>API-009</w:t>
            </w:r>
          </w:p>
        </w:tc>
        <w:tc>
          <w:tcPr>
            <w:tcW w:type="dxa" w:w="1440"/>
          </w:tcPr>
          <w:p>
            <w:r>
              <w:t>API documentation is referenced but contract implementation was not established</w:t>
            </w:r>
          </w:p>
        </w:tc>
        <w:tc>
          <w:tcPr>
            <w:tcW w:type="dxa" w:w="1440"/>
          </w:tcPr>
          <w:p>
            <w:r>
              <w:t>A URL alone doesn't guarantee machine-verifiable API documentation.</w:t>
            </w:r>
          </w:p>
        </w:tc>
        <w:tc>
          <w:tcPr>
            <w:tcW w:type="dxa" w:w="1440"/>
          </w:tcPr>
          <w:p>
            <w:r>
              <w:t>server.js references /api/v1/docs, but repository search did not establish an OpenAPI contract.</w:t>
            </w:r>
          </w:p>
        </w:tc>
        <w:tc>
          <w:tcPr>
            <w:tcW w:type="dxa" w:w="1440"/>
          </w:tcPr>
          <w:p>
            <w:r>
              <w:t>Make API docs generated from/validated against the same schemas used by the server.</w:t>
            </w:r>
          </w:p>
        </w:tc>
        <w:tc>
          <w:tcPr>
            <w:tcW w:type="dxa" w:w="1440"/>
          </w:tcPr>
          <w:p/>
        </w:tc>
      </w:tr>
      <w:tr>
        <w:tc>
          <w:tcPr>
            <w:tcW w:type="dxa" w:w="1440"/>
          </w:tcPr>
          <w:p>
            <w:r>
              <w:t>API-010</w:t>
            </w:r>
          </w:p>
        </w:tc>
        <w:tc>
          <w:tcPr>
            <w:tcW w:type="dxa" w:w="1440"/>
          </w:tcPr>
          <w:p>
            <w:r>
              <w:t>Backward compatibility policy is not formalized</w:t>
            </w:r>
          </w:p>
        </w:tc>
        <w:tc>
          <w:tcPr>
            <w:tcW w:type="dxa" w:w="1440"/>
          </w:tcPr>
          <w:p>
            <w:r>
              <w:t>Future API versions must not break existing clients unexpectedly.</w:t>
            </w:r>
          </w:p>
        </w:tc>
        <w:tc>
          <w:tcPr>
            <w:tcW w:type="dxa" w:w="1440"/>
          </w:tcPr>
          <w:p>
            <w:r>
              <w:t>Only v1 plus a legacy alias were evidenced.</w:t>
            </w:r>
          </w:p>
        </w:tc>
        <w:tc>
          <w:tcPr>
            <w:tcW w:type="dxa" w:w="1440"/>
          </w:tcPr>
          <w:p>
            <w:r>
              <w:t>Define deprecation/versioning policy, compatibility window, migration notices and removal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Mongoose is the active MongoDB data-access technology</w:t>
            </w:r>
          </w:p>
        </w:tc>
        <w:tc>
          <w:tcPr>
            <w:tcW w:type="dxa" w:w="1440"/>
          </w:tcPr>
          <w:p>
            <w:r>
              <w:t>A common ODM gives schema, validation and query primitives.</w:t>
            </w:r>
          </w:p>
        </w:tc>
        <w:tc>
          <w:tcPr>
            <w:tcW w:type="dxa" w:w="1440"/>
          </w:tcPr>
          <w:p>
            <w:r>
              <w:t>Models use mongoose.Schema/model. fileciteturn417file0</w:t>
            </w:r>
          </w:p>
        </w:tc>
        <w:tc>
          <w:tcPr>
            <w:tcW w:type="dxa" w:w="1440"/>
          </w:tcPr>
          <w:p>
            <w:r>
              <w:t>Retain Mongoose unless a measured requirement justifies another data-access layer.</w:t>
            </w:r>
          </w:p>
        </w:tc>
        <w:tc>
          <w:tcPr>
            <w:tcW w:type="dxa" w:w="1440"/>
          </w:tcPr>
          <w:p/>
        </w:tc>
      </w:tr>
      <w:tr>
        <w:tc>
          <w:tcPr>
            <w:tcW w:type="dxa" w:w="1440"/>
          </w:tcPr>
          <w:p>
            <w:r>
              <w:t>DB-002</w:t>
            </w:r>
          </w:p>
        </w:tc>
        <w:tc>
          <w:tcPr>
            <w:tcW w:type="dxa" w:w="1440"/>
          </w:tcPr>
          <w:p>
            <w:r>
              <w:t>JSON fallback is embedded in data-access models</w:t>
            </w:r>
          </w:p>
        </w:tc>
        <w:tc>
          <w:tcPr>
            <w:tcW w:type="dxa" w:w="1440"/>
          </w:tcPr>
          <w:p>
            <w:r>
              <w:t>Dual storage semantics increase complexity and can hide production-only bugs.</w:t>
            </w:r>
          </w:p>
        </w:tc>
        <w:tc>
          <w:tcPr>
            <w:tcW w:type="dxa" w:w="1440"/>
          </w:tcPr>
          <w:p>
            <w:r>
              <w:t>Program switches between ProgramMongo and jsonModel based on isDbConnected(). fileciteturn417file0</w:t>
            </w:r>
          </w:p>
        </w:tc>
        <w:tc>
          <w:tcPr>
            <w:tcW w:type="dxa" w:w="1440"/>
          </w:tcPr>
          <w:p>
            <w:r>
              <w:t>Remove JSON fallback from production architecture; use MongoDB consistently in staging/production.</w:t>
            </w:r>
          </w:p>
        </w:tc>
        <w:tc>
          <w:tcPr>
            <w:tcW w:type="dxa" w:w="1440"/>
          </w:tcPr>
          <w:p/>
        </w:tc>
      </w:tr>
      <w:tr>
        <w:tc>
          <w:tcPr>
            <w:tcW w:type="dxa" w:w="1440"/>
          </w:tcPr>
          <w:p>
            <w:r>
              <w:t>DB-003</w:t>
            </w:r>
          </w:p>
        </w:tc>
        <w:tc>
          <w:tcPr>
            <w:tcW w:type="dxa" w:w="1440"/>
          </w:tcPr>
          <w:p>
            <w:r>
              <w:t>Database connection currently falls back silently on failure</w:t>
            </w:r>
          </w:p>
        </w:tc>
        <w:tc>
          <w:tcPr>
            <w:tcW w:type="dxa" w:w="1440"/>
          </w:tcPr>
          <w:p>
            <w:r>
              <w:t>A production database outage should not cause the application to write to a different persistence system.</w:t>
            </w:r>
          </w:p>
        </w:tc>
        <w:tc>
          <w:tcPr>
            <w:tcW w:type="dxa" w:w="1440"/>
          </w:tcPr>
          <w:p>
            <w:r>
              <w:t>connectDB catches MongoDB errors and announces JSON fallback. fileciteturn416file0</w:t>
            </w:r>
          </w:p>
        </w:tc>
        <w:tc>
          <w:tcPr>
            <w:tcW w:type="dxa" w:w="1440"/>
          </w:tcPr>
          <w:p>
            <w:r>
              <w:t>Production must fail readiness/stop startup when MongoDB is mandatory; no silent persistence downgrade.</w:t>
            </w:r>
          </w:p>
        </w:tc>
        <w:tc>
          <w:tcPr>
            <w:tcW w:type="dxa" w:w="1440"/>
          </w:tcPr>
          <w:p/>
        </w:tc>
      </w:tr>
      <w:tr>
        <w:tc>
          <w:tcPr>
            <w:tcW w:type="dxa" w:w="1440"/>
          </w:tcPr>
          <w:p>
            <w:r>
              <w:t>DB-004</w:t>
            </w:r>
          </w:p>
        </w:tc>
        <w:tc>
          <w:tcPr>
            <w:tcW w:type="dxa" w:w="1440"/>
          </w:tcPr>
          <w:p>
            <w:r>
              <w:t>Data-access API is useful but too generic for complex queries</w:t>
            </w:r>
          </w:p>
        </w:tc>
        <w:tc>
          <w:tcPr>
            <w:tcW w:type="dxa" w:w="1440"/>
          </w:tcPr>
          <w:p>
            <w:r>
              <w:t>Simple CRUD wrappers are easy to maintain, but reporting/search/authorization queries need explicit query services.</w:t>
            </w:r>
          </w:p>
        </w:tc>
        <w:tc>
          <w:tcPr>
            <w:tcW w:type="dxa" w:w="1440"/>
          </w:tcPr>
          <w:p>
            <w:r>
              <w:t>Program exposes getAll/getById/create/update/delete/replaceAll. fileciteturn417file0</w:t>
            </w:r>
          </w:p>
        </w:tc>
        <w:tc>
          <w:tcPr>
            <w:tcW w:type="dxa" w:w="1440"/>
          </w:tcPr>
          <w:p>
            <w:r>
              <w:t>Keep domain data-access modules, but add explicit query/service methods for complex filtered, paginated and aggregated operations.</w:t>
            </w:r>
          </w:p>
        </w:tc>
        <w:tc>
          <w:tcPr>
            <w:tcW w:type="dxa" w:w="1440"/>
          </w:tcPr>
          <w:p/>
        </w:tc>
      </w:tr>
      <w:tr>
        <w:tc>
          <w:tcPr>
            <w:tcW w:type="dxa" w:w="1440"/>
          </w:tcPr>
          <w:p>
            <w:r>
              <w:t>DB-005</w:t>
            </w:r>
          </w:p>
        </w:tc>
        <w:tc>
          <w:tcPr>
            <w:tcW w:type="dxa" w:w="1440"/>
          </w:tcPr>
          <w:p>
            <w:r>
              <w:t>Query results are not consistently optimized</w:t>
            </w:r>
          </w:p>
        </w:tc>
        <w:tc>
          <w:tcPr>
            <w:tcW w:type="dxa" w:w="1440"/>
          </w:tcPr>
          <w:p>
            <w:r>
              <w:t>Returning full Mongoose documents for every query can increase memory/serialization cost.</w:t>
            </w:r>
          </w:p>
        </w:tc>
        <w:tc>
          <w:tcPr>
            <w:tcW w:type="dxa" w:w="1440"/>
          </w:tcPr>
          <w:p>
            <w:r>
              <w:t>Program getAll returns find() results without projection/lean. fileciteturn417file0</w:t>
            </w:r>
          </w:p>
        </w:tc>
        <w:tc>
          <w:tcPr>
            <w:tcW w:type="dxa" w:w="1440"/>
          </w:tcPr>
          <w:p>
            <w:r>
              <w:t>Use projections and lean reads for read-only endpoints where appropriate; measure before applying globally.</w:t>
            </w:r>
          </w:p>
        </w:tc>
        <w:tc>
          <w:tcPr>
            <w:tcW w:type="dxa" w:w="1440"/>
          </w:tcPr>
          <w:p/>
        </w:tc>
      </w:tr>
      <w:tr>
        <w:tc>
          <w:tcPr>
            <w:tcW w:type="dxa" w:w="1440"/>
          </w:tcPr>
          <w:p>
            <w:r>
              <w:t>DB-006</w:t>
            </w:r>
          </w:p>
        </w:tc>
        <w:tc>
          <w:tcPr>
            <w:tcW w:type="dxa" w:w="1440"/>
          </w:tcPr>
          <w:p>
            <w:r>
              <w:t>Pagination/index strategy must be tied to actual query patterns</w:t>
            </w:r>
          </w:p>
        </w:tc>
        <w:tc>
          <w:tcPr>
            <w:tcW w:type="dxa" w:w="1440"/>
          </w:tcPr>
          <w:p>
            <w:r>
              <w:t>Unbounded getAll calls can become expensive as collections grow.</w:t>
            </w:r>
          </w:p>
        </w:tc>
        <w:tc>
          <w:tcPr>
            <w:tcW w:type="dxa" w:w="1440"/>
          </w:tcPr>
          <w:p>
            <w:r>
              <w:t>Program getAll has no pagination contract. fileciteturn417file0</w:t>
            </w:r>
          </w:p>
        </w:tc>
        <w:tc>
          <w:tcPr>
            <w:tcW w:type="dxa" w:w="1440"/>
          </w:tcPr>
          <w:p>
            <w:r>
              <w:t>Standardize bounded pagination and create indexes based on filters/sort patterns.</w:t>
            </w:r>
          </w:p>
        </w:tc>
        <w:tc>
          <w:tcPr>
            <w:tcW w:type="dxa" w:w="1440"/>
          </w:tcPr>
          <w:p/>
        </w:tc>
      </w:tr>
      <w:tr>
        <w:tc>
          <w:tcPr>
            <w:tcW w:type="dxa" w:w="1440"/>
          </w:tcPr>
          <w:p>
            <w:r>
              <w:t>DB-007</w:t>
            </w:r>
          </w:p>
        </w:tc>
        <w:tc>
          <w:tcPr>
            <w:tcW w:type="dxa" w:w="1440"/>
          </w:tcPr>
          <w:p>
            <w:r>
              <w:t>Replace-all operations require transactional/operational safeguards</w:t>
            </w:r>
          </w:p>
        </w:tc>
        <w:tc>
          <w:tcPr>
            <w:tcW w:type="dxa" w:w="1440"/>
          </w:tcPr>
          <w:p>
            <w:r>
              <w:t>Delete-all then insert-many can leave partial state if interrupted.</w:t>
            </w:r>
          </w:p>
        </w:tc>
        <w:tc>
          <w:tcPr>
            <w:tcW w:type="dxa" w:w="1440"/>
          </w:tcPr>
          <w:p>
            <w:r>
              <w:t>Program.replaceAll deletes all records before inserting new data. fileciteturn417file0</w:t>
            </w:r>
          </w:p>
        </w:tc>
        <w:tc>
          <w:tcPr>
            <w:tcW w:type="dxa" w:w="1440"/>
          </w:tcPr>
          <w:p>
            <w:r>
              <w:t>Use MongoDB transactions where supported/appropriate, or staging/versioned replacement patterns for critical bulk updates.</w:t>
            </w:r>
          </w:p>
        </w:tc>
        <w:tc>
          <w:tcPr>
            <w:tcW w:type="dxa" w:w="1440"/>
          </w:tcPr>
          <w:p/>
        </w:tc>
      </w:tr>
      <w:tr>
        <w:tc>
          <w:tcPr>
            <w:tcW w:type="dxa" w:w="1440"/>
          </w:tcPr>
          <w:p>
            <w:r>
              <w:t>DB-008</w:t>
            </w:r>
          </w:p>
        </w:tc>
        <w:tc>
          <w:tcPr>
            <w:tcW w:type="dxa" w:w="1440"/>
          </w:tcPr>
          <w:p>
            <w:r>
              <w:t>Transaction boundaries are not yet explicit</w:t>
            </w:r>
          </w:p>
        </w:tc>
        <w:tc>
          <w:tcPr>
            <w:tcW w:type="dxa" w:w="1440"/>
          </w:tcPr>
          <w:p>
            <w:r>
              <w:t>Multi-document business operations can otherwise partially succeed.</w:t>
            </w:r>
          </w:p>
        </w:tc>
        <w:tc>
          <w:tcPr>
            <w:tcW w:type="dxa" w:w="1440"/>
          </w:tcPr>
          <w:p>
            <w:r>
              <w:t>No transaction/session usage was established by the inspected files/search.</w:t>
            </w:r>
          </w:p>
        </w:tc>
        <w:tc>
          <w:tcPr>
            <w:tcW w:type="dxa" w:w="1440"/>
          </w:tcPr>
          <w:p>
            <w:r>
              <w:t>Define transaction boundaries for workflows requiring atomic changes; do not use transactions indiscriminately.</w:t>
            </w:r>
          </w:p>
        </w:tc>
        <w:tc>
          <w:tcPr>
            <w:tcW w:type="dxa" w:w="1440"/>
          </w:tcPr>
          <w:p/>
        </w:tc>
      </w:tr>
      <w:tr>
        <w:tc>
          <w:tcPr>
            <w:tcW w:type="dxa" w:w="1440"/>
          </w:tcPr>
          <w:p>
            <w:r>
              <w:t>DB-009</w:t>
            </w:r>
          </w:p>
        </w:tc>
        <w:tc>
          <w:tcPr>
            <w:tcW w:type="dxa" w:w="1440"/>
          </w:tcPr>
          <w:p>
            <w:r>
              <w:t>Connection settings are minimal</w:t>
            </w:r>
          </w:p>
        </w:tc>
        <w:tc>
          <w:tcPr>
            <w:tcW w:type="dxa" w:w="1440"/>
          </w:tcPr>
          <w:p>
            <w:r>
              <w:t>Pool size, retry behavior, read/write concerns and observability may need tuning in production.</w:t>
            </w:r>
          </w:p>
        </w:tc>
        <w:tc>
          <w:tcPr>
            <w:tcW w:type="dxa" w:w="1440"/>
          </w:tcPr>
          <w:p>
            <w:r>
              <w:t>connectDB sets selection/connect timeouts only. fileciteturn416file0</w:t>
            </w:r>
          </w:p>
        </w:tc>
        <w:tc>
          <w:tcPr>
            <w:tcW w:type="dxa" w:w="1440"/>
          </w:tcPr>
          <w:p>
            <w:r>
              <w:t>Tune only from measured workload; document connection pool and timeout policy and monitor DB latency/errors.</w:t>
            </w:r>
          </w:p>
        </w:tc>
        <w:tc>
          <w:tcPr>
            <w:tcW w:type="dxa" w:w="1440"/>
          </w:tcPr>
          <w:p/>
        </w:tc>
      </w:tr>
      <w:tr>
        <w:tc>
          <w:tcPr>
            <w:tcW w:type="dxa" w:w="1440"/>
          </w:tcPr>
          <w:p>
            <w:r>
              <w:t>DB-010</w:t>
            </w:r>
          </w:p>
        </w:tc>
        <w:tc>
          <w:tcPr>
            <w:tcW w:type="dxa" w:w="1440"/>
          </w:tcPr>
          <w:p>
            <w:r>
              <w:t>Database access must remain behind authorization-aware services</w:t>
            </w:r>
          </w:p>
        </w:tc>
        <w:tc>
          <w:tcPr>
            <w:tcW w:type="dxa" w:w="1440"/>
          </w:tcPr>
          <w:p>
            <w:r>
              <w:t>A generic model call should not accidentally expose private records.</w:t>
            </w:r>
          </w:p>
        </w:tc>
        <w:tc>
          <w:tcPr>
            <w:tcW w:type="dxa" w:w="1440"/>
          </w:tcPr>
          <w:p>
            <w:r>
              <w:t>Models expose broad CRUD primitives.</w:t>
            </w:r>
          </w:p>
        </w:tc>
        <w:tc>
          <w:tcPr>
            <w:tcW w:type="dxa" w:w="1440"/>
          </w:tcPr>
          <w:p>
            <w:r>
              <w:t>Keep authorization in service/use-case boundaries; never treat Mongoose model access itself as permission checking.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MODEL-001</w:t>
            </w:r>
          </w:p>
        </w:tc>
        <w:tc>
          <w:tcPr>
            <w:tcW w:type="dxa" w:w="1440"/>
          </w:tcPr>
          <w:p>
            <w:r>
              <w:t>Models are simple and timestamped</w:t>
            </w:r>
          </w:p>
        </w:tc>
        <w:tc>
          <w:tcPr>
            <w:tcW w:type="dxa" w:w="1440"/>
          </w:tcPr>
          <w:p>
            <w:r>
              <w:t>Simple schemas are easier to evolve, and timestamps provide lifecycle history.</w:t>
            </w:r>
          </w:p>
        </w:tc>
        <w:tc>
          <w:tcPr>
            <w:tcW w:type="dxa" w:w="1440"/>
          </w:tcPr>
          <w:p>
            <w:r>
              <w:t>Program, Volunteer and Event use Mongoose schemas with timestamps. fileciteturn417file0 fileciteturn419file0 fileciteturn420file0</w:t>
            </w:r>
          </w:p>
        </w:tc>
        <w:tc>
          <w:tcPr>
            <w:tcW w:type="dxa" w:w="1440"/>
          </w:tcPr>
          <w:p>
            <w:r>
              <w:t>Retain timestamps and evolve schemas incrementally.</w:t>
            </w:r>
          </w:p>
        </w:tc>
        <w:tc>
          <w:tcPr>
            <w:tcW w:type="dxa" w:w="1440"/>
          </w:tcPr>
          <w:p/>
        </w:tc>
      </w:tr>
      <w:tr>
        <w:tc>
          <w:tcPr>
            <w:tcW w:type="dxa" w:w="1440"/>
          </w:tcPr>
          <w:p>
            <w:r>
              <w:t>MODEL-002</w:t>
            </w:r>
          </w:p>
        </w:tc>
        <w:tc>
          <w:tcPr>
            <w:tcW w:type="dxa" w:w="1440"/>
          </w:tcPr>
          <w:p>
            <w:r>
              <w:t>Several important fields are plain strings</w:t>
            </w:r>
          </w:p>
        </w:tc>
        <w:tc>
          <w:tcPr>
            <w:tcW w:type="dxa" w:w="1440"/>
          </w:tcPr>
          <w:p>
            <w:r>
              <w:t>Dates, statuses, categories and contact fields need stronger semantics.</w:t>
            </w:r>
          </w:p>
        </w:tc>
        <w:tc>
          <w:tcPr>
            <w:tcW w:type="dxa" w:w="1440"/>
          </w:tcPr>
          <w:p>
            <w:r>
              <w:t>Event stores date/time as String; Volunteer stores age/dob as String; Program status/pillar are String. fileciteturn419file0 fileciteturn420file0 fileciteturn417file0</w:t>
            </w:r>
          </w:p>
        </w:tc>
        <w:tc>
          <w:tcPr>
            <w:tcW w:type="dxa" w:w="1440"/>
          </w:tcPr>
          <w:p>
            <w:r>
              <w:t>Use appropriate BSON types and controlled enums/value objects where the domain requires them.</w:t>
            </w:r>
          </w:p>
        </w:tc>
        <w:tc>
          <w:tcPr>
            <w:tcW w:type="dxa" w:w="1440"/>
          </w:tcPr>
          <w:p/>
        </w:tc>
      </w:tr>
      <w:tr>
        <w:tc>
          <w:tcPr>
            <w:tcW w:type="dxa" w:w="1440"/>
          </w:tcPr>
          <w:p>
            <w:r>
              <w:t>MODEL-003</w:t>
            </w:r>
          </w:p>
        </w:tc>
        <w:tc>
          <w:tcPr>
            <w:tcW w:type="dxa" w:w="1440"/>
          </w:tcPr>
          <w:p>
            <w:r>
              <w:t>Volunteer domain contains sensitive personal data</w:t>
            </w:r>
          </w:p>
        </w:tc>
        <w:tc>
          <w:tcPr>
            <w:tcW w:type="dxa" w:w="1440"/>
          </w:tcPr>
          <w:p>
            <w:r>
              <w:t>Volunteer records contain address, phone, emergency contacts, motivation and declarations.</w:t>
            </w:r>
          </w:p>
        </w:tc>
        <w:tc>
          <w:tcPr>
            <w:tcW w:type="dxa" w:w="1440"/>
          </w:tcPr>
          <w:p>
            <w:r>
              <w:t>Volunteer schema contains these fields directly. fileciteturn419file0</w:t>
            </w:r>
          </w:p>
        </w:tc>
        <w:tc>
          <w:tcPr>
            <w:tcW w:type="dxa" w:w="1440"/>
          </w:tcPr>
          <w:p>
            <w:r>
              <w:t>Classify sensitive fields, minimize collection, enforce access policies, encrypt/protect where appropriate, and avoid exposing full records through generic list endpoints.</w:t>
            </w:r>
          </w:p>
        </w:tc>
        <w:tc>
          <w:tcPr>
            <w:tcW w:type="dxa" w:w="1440"/>
          </w:tcPr>
          <w:p/>
        </w:tc>
      </w:tr>
      <w:tr>
        <w:tc>
          <w:tcPr>
            <w:tcW w:type="dxa" w:w="1440"/>
          </w:tcPr>
          <w:p>
            <w:r>
              <w:t>MODEL-004</w:t>
            </w:r>
          </w:p>
        </w:tc>
        <w:tc>
          <w:tcPr>
            <w:tcW w:type="dxa" w:w="1440"/>
          </w:tcPr>
          <w:p>
            <w:r>
              <w:t>Unique business identifiers are not explicit</w:t>
            </w:r>
          </w:p>
        </w:tc>
        <w:tc>
          <w:tcPr>
            <w:tcW w:type="dxa" w:w="1440"/>
          </w:tcPr>
          <w:p>
            <w:r>
              <w:t>Email/phone or application identifiers may need duplicate protection depending on business rules.</w:t>
            </w:r>
          </w:p>
        </w:tc>
        <w:tc>
          <w:tcPr>
            <w:tcW w:type="dxa" w:w="1440"/>
          </w:tcPr>
          <w:p>
            <w:r>
              <w:t>Volunteer email is required but no unique index is shown. fileciteturn419file0</w:t>
            </w:r>
          </w:p>
        </w:tc>
        <w:tc>
          <w:tcPr>
            <w:tcW w:type="dxa" w:w="1440"/>
          </w:tcPr>
          <w:p>
            <w:r>
              <w:t>Define domain uniqueness deliberately; use MongoDB unique indexes only where duplicates are truly forbidden.</w:t>
            </w:r>
          </w:p>
        </w:tc>
        <w:tc>
          <w:tcPr>
            <w:tcW w:type="dxa" w:w="1440"/>
          </w:tcPr>
          <w:p/>
        </w:tc>
      </w:tr>
      <w:tr>
        <w:tc>
          <w:tcPr>
            <w:tcW w:type="dxa" w:w="1440"/>
          </w:tcPr>
          <w:p>
            <w:r>
              <w:t>MODEL-005</w:t>
            </w:r>
          </w:p>
        </w:tc>
        <w:tc>
          <w:tcPr>
            <w:tcW w:type="dxa" w:w="1440"/>
          </w:tcPr>
          <w:p>
            <w:r>
              <w:t>Validation constraints are sparse</w:t>
            </w:r>
          </w:p>
        </w:tc>
        <w:tc>
          <w:tcPr>
            <w:tcW w:type="dxa" w:w="1440"/>
          </w:tcPr>
          <w:p>
            <w:r>
              <w:t>Required alone does not validate format, length, range or allowed values.</w:t>
            </w:r>
          </w:p>
        </w:tc>
        <w:tc>
          <w:tcPr>
            <w:tcW w:type="dxa" w:w="1440"/>
          </w:tcPr>
          <w:p>
            <w:r>
              <w:t>Volunteer/Event/Program fields have few validators beyond required/default. fileciteturn419file0 fileciteturn420file0</w:t>
            </w:r>
          </w:p>
        </w:tc>
        <w:tc>
          <w:tcPr>
            <w:tcW w:type="dxa" w:w="1440"/>
          </w:tcPr>
          <w:p>
            <w:r>
              <w:t>Add schema-level invariants plus API request validation; avoid duplicating complex business rules in schemas.</w:t>
            </w:r>
          </w:p>
        </w:tc>
        <w:tc>
          <w:tcPr>
            <w:tcW w:type="dxa" w:w="1440"/>
          </w:tcPr>
          <w:p/>
        </w:tc>
      </w:tr>
      <w:tr>
        <w:tc>
          <w:tcPr>
            <w:tcW w:type="dxa" w:w="1440"/>
          </w:tcPr>
          <w:p>
            <w:r>
              <w:t>MODEL-006</w:t>
            </w:r>
          </w:p>
        </w:tc>
        <w:tc>
          <w:tcPr>
            <w:tcW w:type="dxa" w:w="1440"/>
          </w:tcPr>
          <w:p>
            <w:r>
              <w:t>Dates should use Date rather than strings</w:t>
            </w:r>
          </w:p>
        </w:tc>
        <w:tc>
          <w:tcPr>
            <w:tcW w:type="dxa" w:w="1440"/>
          </w:tcPr>
          <w:p>
            <w:r>
              <w:t>String dates complicate sorting, timezone handling and range queries.</w:t>
            </w:r>
          </w:p>
        </w:tc>
        <w:tc>
          <w:tcPr>
            <w:tcW w:type="dxa" w:w="1440"/>
          </w:tcPr>
          <w:p>
            <w:r>
              <w:t>Event date/time are strings; Volunteer also has dob as String despite submittedAt being Date. fileciteturn419file0 fileciteturn420file0</w:t>
            </w:r>
          </w:p>
        </w:tc>
        <w:tc>
          <w:tcPr>
            <w:tcW w:type="dxa" w:w="1440"/>
          </w:tcPr>
          <w:p>
            <w:r>
              <w:t>Use BSON Date for actual instants/dates; model timezone separately when business scheduling requires it.</w:t>
            </w:r>
          </w:p>
        </w:tc>
        <w:tc>
          <w:tcPr>
            <w:tcW w:type="dxa" w:w="1440"/>
          </w:tcPr>
          <w:p/>
        </w:tc>
      </w:tr>
      <w:tr>
        <w:tc>
          <w:tcPr>
            <w:tcW w:type="dxa" w:w="1440"/>
          </w:tcPr>
          <w:p>
            <w:r>
              <w:t>MODEL-007</w:t>
            </w:r>
          </w:p>
        </w:tc>
        <w:tc>
          <w:tcPr>
            <w:tcW w:type="dxa" w:w="1440"/>
          </w:tcPr>
          <w:p>
            <w:r>
              <w:t>Status/state machines need explicit domain rules</w:t>
            </w:r>
          </w:p>
        </w:tc>
        <w:tc>
          <w:tcPr>
            <w:tcW w:type="dxa" w:w="1440"/>
          </w:tcPr>
          <w:p>
            <w:r>
              <w:t>Boolean published flags and free-form status strings cannot express workflow transitions safely.</w:t>
            </w:r>
          </w:p>
        </w:tc>
        <w:tc>
          <w:tcPr>
            <w:tcW w:type="dxa" w:w="1440"/>
          </w:tcPr>
          <w:p>
            <w:r>
              <w:t>Program has status + published; Event has published; Volunteer has no application status field. fileciteturn417file0 fileciteturn419file0</w:t>
            </w:r>
          </w:p>
        </w:tc>
        <w:tc>
          <w:tcPr>
            <w:tcW w:type="dxa" w:w="1440"/>
          </w:tcPr>
          <w:p>
            <w:r>
              <w:t>Define explicit lifecycle states and allowed transitions at service level.</w:t>
            </w:r>
          </w:p>
        </w:tc>
        <w:tc>
          <w:tcPr>
            <w:tcW w:type="dxa" w:w="1440"/>
          </w:tcPr>
          <w:p/>
        </w:tc>
      </w:tr>
      <w:tr>
        <w:tc>
          <w:tcPr>
            <w:tcW w:type="dxa" w:w="1440"/>
          </w:tcPr>
          <w:p>
            <w:r>
              <w:t>MODEL-008</w:t>
            </w:r>
          </w:p>
        </w:tc>
        <w:tc>
          <w:tcPr>
            <w:tcW w:type="dxa" w:w="1440"/>
          </w:tcPr>
          <w:p>
            <w:r>
              <w:t>Relationships are not explicit in inspected models</w:t>
            </w:r>
          </w:p>
        </w:tc>
        <w:tc>
          <w:tcPr>
            <w:tcW w:type="dxa" w:w="1440"/>
          </w:tcPr>
          <w:p>
            <w:r>
              <w:t>Future program registrations, event participation, users, media and audit records need reliable references.</w:t>
            </w:r>
          </w:p>
        </w:tc>
        <w:tc>
          <w:tcPr>
            <w:tcW w:type="dxa" w:w="1440"/>
          </w:tcPr>
          <w:p>
            <w:r>
              <w:t>Inspected models mostly store strings and arrays; no relationships were evidenced in these representative schemas. fileciteturn419file0turn420file0</w:t>
            </w:r>
          </w:p>
        </w:tc>
        <w:tc>
          <w:tcPr>
            <w:tcW w:type="dxa" w:w="1440"/>
          </w:tcPr>
          <w:p>
            <w:r>
              <w:t>Model relationships intentionally using ObjectId refs or embedded subdocuments based on ownership, cardinality and query patterns.</w:t>
            </w:r>
          </w:p>
        </w:tc>
        <w:tc>
          <w:tcPr>
            <w:tcW w:type="dxa" w:w="1440"/>
          </w:tcPr>
          <w:p/>
        </w:tc>
      </w:tr>
      <w:tr>
        <w:tc>
          <w:tcPr>
            <w:tcW w:type="dxa" w:w="1440"/>
          </w:tcPr>
          <w:p>
            <w:r>
              <w:t>MODEL-009</w:t>
            </w:r>
          </w:p>
        </w:tc>
        <w:tc>
          <w:tcPr>
            <w:tcW w:type="dxa" w:w="1440"/>
          </w:tcPr>
          <w:p>
            <w:r>
              <w:t>Soft-delete/archive policy is not established</w:t>
            </w:r>
          </w:p>
        </w:tc>
        <w:tc>
          <w:tcPr>
            <w:tcW w:type="dxa" w:w="1440"/>
          </w:tcPr>
          <w:p>
            <w:r>
              <w:t>Hard deletes can destroy operational history and make audit/recovery difficult.</w:t>
            </w:r>
          </w:p>
        </w:tc>
        <w:tc>
          <w:tcPr>
            <w:tcW w:type="dxa" w:w="1440"/>
          </w:tcPr>
          <w:p>
            <w:r>
              <w:t>Generic delete methods call findByIdAndDelete in Program/Event/Volunteer. fileciteturn417file0 fileciteturn419file0 fileciteturn420file0</w:t>
            </w:r>
          </w:p>
        </w:tc>
        <w:tc>
          <w:tcPr>
            <w:tcW w:type="dxa" w:w="1440"/>
          </w:tcPr>
          <w:p>
            <w:r>
              <w:t>Define per-domain retention policy; use archive/soft-delete for records requiring history, and hard-delete only where appropriate.</w:t>
            </w:r>
          </w:p>
        </w:tc>
        <w:tc>
          <w:tcPr>
            <w:tcW w:type="dxa" w:w="1440"/>
          </w:tcPr>
          <w:p/>
        </w:tc>
      </w:tr>
      <w:tr>
        <w:tc>
          <w:tcPr>
            <w:tcW w:type="dxa" w:w="1440"/>
          </w:tcPr>
          <w:p>
            <w:r>
              <w:t>MODEL-010</w:t>
            </w:r>
          </w:p>
        </w:tc>
        <w:tc>
          <w:tcPr>
            <w:tcW w:type="dxa" w:w="1440"/>
          </w:tcPr>
          <w:p>
            <w:r>
              <w:t>Indexes must follow model/query design</w:t>
            </w:r>
          </w:p>
        </w:tc>
        <w:tc>
          <w:tcPr>
            <w:tcW w:type="dxa" w:w="1440"/>
          </w:tcPr>
          <w:p>
            <w:r>
              <w:t>Sorting all records by createdAt and future filters need supporting indexes at scale.</w:t>
            </w:r>
          </w:p>
        </w:tc>
        <w:tc>
          <w:tcPr>
            <w:tcW w:type="dxa" w:w="1440"/>
          </w:tcPr>
          <w:p>
            <w:r>
              <w:t>Program/Event/Volunteer sort getAll by createdAt but no explicit indexes are shown in the schemas. fileciteturn417file0 fileciteturn419file0 fileciteturn420file0</w:t>
            </w:r>
          </w:p>
        </w:tc>
        <w:tc>
          <w:tcPr>
            <w:tcW w:type="dxa" w:w="1440"/>
          </w:tcPr>
          <w:p>
            <w:r>
              <w:t>Create deliberate compound/single-field indexes from measured query patterns; avoid speculative indexing.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INTEGRITY-001</w:t>
            </w:r>
          </w:p>
        </w:tc>
        <w:tc>
          <w:tcPr>
            <w:tcW w:type="dxa" w:w="1440"/>
          </w:tcPr>
          <w:p>
            <w:r>
              <w:t>Database-level uniqueness policy is not established</w:t>
            </w:r>
          </w:p>
        </w:tc>
        <w:tc>
          <w:tcPr>
            <w:tcW w:type="dxa" w:w="1440"/>
          </w:tcPr>
          <w:p>
            <w:r>
              <w:t>Application-only duplicate checks are race-prone.</w:t>
            </w:r>
          </w:p>
        </w:tc>
        <w:tc>
          <w:tcPr>
            <w:tcW w:type="dxa" w:w="1440"/>
          </w:tcPr>
          <w:p>
            <w:r>
              <w:t>No centralized unique-index policy was evidenced by repository search.</w:t>
            </w:r>
          </w:p>
        </w:tc>
        <w:tc>
          <w:tcPr>
            <w:tcW w:type="dxa" w:w="1440"/>
          </w:tcPr>
          <w:p>
            <w:r>
              <w:t>Use MongoDB unique indexes for invariants that must never duplicate; handle duplicate-key errors explicitly.</w:t>
            </w:r>
          </w:p>
        </w:tc>
        <w:tc>
          <w:tcPr>
            <w:tcW w:type="dxa" w:w="1440"/>
          </w:tcPr>
          <w:p/>
        </w:tc>
      </w:tr>
      <w:tr>
        <w:tc>
          <w:tcPr>
            <w:tcW w:type="dxa" w:w="1440"/>
          </w:tcPr>
          <w:p>
            <w:r>
              <w:t>INTEGRITY-002</w:t>
            </w:r>
          </w:p>
        </w:tc>
        <w:tc>
          <w:tcPr>
            <w:tcW w:type="dxa" w:w="1440"/>
          </w:tcPr>
          <w:p>
            <w:r>
              <w:t>Cross-document references need integrity rules</w:t>
            </w:r>
          </w:p>
        </w:tc>
        <w:tc>
          <w:tcPr>
            <w:tcW w:type="dxa" w:w="1440"/>
          </w:tcPr>
          <w:p>
            <w:r>
              <w:t>MongoDB references do not automatically guarantee the target exists.</w:t>
            </w:r>
          </w:p>
        </w:tc>
        <w:tc>
          <w:tcPr>
            <w:tcW w:type="dxa" w:w="1440"/>
          </w:tcPr>
          <w:p>
            <w:r>
              <w:t>No centralized reference-validation policy was evidenced.</w:t>
            </w:r>
          </w:p>
        </w:tc>
        <w:tc>
          <w:tcPr>
            <w:tcW w:type="dxa" w:w="1440"/>
          </w:tcPr>
          <w:p>
            <w:r>
              <w:t>Validate referenced records in service workflows; define behavior for deleted/archived targets.</w:t>
            </w:r>
          </w:p>
        </w:tc>
        <w:tc>
          <w:tcPr>
            <w:tcW w:type="dxa" w:w="1440"/>
          </w:tcPr>
          <w:p/>
        </w:tc>
      </w:tr>
      <w:tr>
        <w:tc>
          <w:tcPr>
            <w:tcW w:type="dxa" w:w="1440"/>
          </w:tcPr>
          <w:p>
            <w:r>
              <w:t>INTEGRITY-003</w:t>
            </w:r>
          </w:p>
        </w:tc>
        <w:tc>
          <w:tcPr>
            <w:tcW w:type="dxa" w:w="1440"/>
          </w:tcPr>
          <w:p>
            <w:r>
              <w:t>Orphan records need detection</w:t>
            </w:r>
          </w:p>
        </w:tc>
        <w:tc>
          <w:tcPr>
            <w:tcW w:type="dxa" w:w="1440"/>
          </w:tcPr>
          <w:p>
            <w:r>
              <w:t>Media, registrations, notifications and other child records can outlive their parent.</w:t>
            </w:r>
          </w:p>
        </w:tc>
        <w:tc>
          <w:tcPr>
            <w:tcW w:type="dxa" w:w="1440"/>
          </w:tcPr>
          <w:p>
            <w:r>
              <w:t>No generic orphan-reconciliation job was evidenced.</w:t>
            </w:r>
          </w:p>
        </w:tc>
        <w:tc>
          <w:tcPr>
            <w:tcW w:type="dxa" w:w="1440"/>
          </w:tcPr>
          <w:p>
            <w:r>
              <w:t>Define parent/child ownership and periodic orphan reports/cleanup with grace periods.</w:t>
            </w:r>
          </w:p>
        </w:tc>
        <w:tc>
          <w:tcPr>
            <w:tcW w:type="dxa" w:w="1440"/>
          </w:tcPr>
          <w:p/>
        </w:tc>
      </w:tr>
      <w:tr>
        <w:tc>
          <w:tcPr>
            <w:tcW w:type="dxa" w:w="1440"/>
          </w:tcPr>
          <w:p>
            <w:r>
              <w:t>INTEGRITY-004</w:t>
            </w:r>
          </w:p>
        </w:tc>
        <w:tc>
          <w:tcPr>
            <w:tcW w:type="dxa" w:w="1440"/>
          </w:tcPr>
          <w:p>
            <w:r>
              <w:t>Business invariants need service-level enforcement</w:t>
            </w:r>
          </w:p>
        </w:tc>
        <w:tc>
          <w:tcPr>
            <w:tcW w:type="dxa" w:w="1440"/>
          </w:tcPr>
          <w:p>
            <w:r>
              <w:t>Rules such as valid status transitions or capacity limits can involve multiple documents.</w:t>
            </w:r>
          </w:p>
        </w:tc>
        <w:tc>
          <w:tcPr>
            <w:tcW w:type="dxa" w:w="1440"/>
          </w:tcPr>
          <w:p>
            <w:r>
              <w:t>No central invariant layer was evidenced.</w:t>
            </w:r>
          </w:p>
        </w:tc>
        <w:tc>
          <w:tcPr>
            <w:tcW w:type="dxa" w:w="1440"/>
          </w:tcPr>
          <w:p>
            <w:r>
              <w:t>Encode invariants in use-case/service transactions and test race conditions.</w:t>
            </w:r>
          </w:p>
        </w:tc>
        <w:tc>
          <w:tcPr>
            <w:tcW w:type="dxa" w:w="1440"/>
          </w:tcPr>
          <w:p/>
        </w:tc>
      </w:tr>
      <w:tr>
        <w:tc>
          <w:tcPr>
            <w:tcW w:type="dxa" w:w="1440"/>
          </w:tcPr>
          <w:p>
            <w:r>
              <w:t>INTEGRITY-005</w:t>
            </w:r>
          </w:p>
        </w:tc>
        <w:tc>
          <w:tcPr>
            <w:tcW w:type="dxa" w:w="1440"/>
          </w:tcPr>
          <w:p>
            <w:r>
              <w:t>Concurrent updates need optimistic safeguards where necessary</w:t>
            </w:r>
          </w:p>
        </w:tc>
        <w:tc>
          <w:tcPr>
            <w:tcW w:type="dxa" w:w="1440"/>
          </w:tcPr>
          <w:p>
            <w:r>
              <w:t>Two Admins can edit the same record and overwrite each other.</w:t>
            </w:r>
          </w:p>
        </w:tc>
        <w:tc>
          <w:tcPr>
            <w:tcW w:type="dxa" w:w="1440"/>
          </w:tcPr>
          <w:p>
            <w:r>
              <w:t>No version/updatedAt conflict strategy was evidenced.</w:t>
            </w:r>
          </w:p>
        </w:tc>
        <w:tc>
          <w:tcPr>
            <w:tcW w:type="dxa" w:w="1440"/>
          </w:tcPr>
          <w:p>
            <w:r>
              <w:t>Use optimistic concurrency/version checks for high-value editable records; define conflict UX.</w:t>
            </w:r>
          </w:p>
        </w:tc>
        <w:tc>
          <w:tcPr>
            <w:tcW w:type="dxa" w:w="1440"/>
          </w:tcPr>
          <w:p/>
        </w:tc>
      </w:tr>
      <w:tr>
        <w:tc>
          <w:tcPr>
            <w:tcW w:type="dxa" w:w="1440"/>
          </w:tcPr>
          <w:p>
            <w:r>
              <w:t>INTEGRITY-006</w:t>
            </w:r>
          </w:p>
        </w:tc>
        <w:tc>
          <w:tcPr>
            <w:tcW w:type="dxa" w:w="1440"/>
          </w:tcPr>
          <w:p>
            <w:r>
              <w:t>Null/empty value policy needs consistency</w:t>
            </w:r>
          </w:p>
        </w:tc>
        <w:tc>
          <w:tcPr>
            <w:tcW w:type="dxa" w:w="1440"/>
          </w:tcPr>
          <w:p>
            <w:r>
              <w:t>Inconsistent null, empty string and missing-field semantics complicate queries and reporting.</w:t>
            </w:r>
          </w:p>
        </w:tc>
        <w:tc>
          <w:tcPr>
            <w:tcW w:type="dxa" w:w="1440"/>
          </w:tcPr>
          <w:p>
            <w:r>
              <w:t>Models contain many optional strings without a centralized null policy. fileciteturn419file0 fileciteturn420file0</w:t>
            </w:r>
          </w:p>
        </w:tc>
        <w:tc>
          <w:tcPr>
            <w:tcW w:type="dxa" w:w="1440"/>
          </w:tcPr>
          <w:p>
            <w:r>
              <w:t>Define when fields are absent vs null vs empty and normalize at API/model boundaries.</w:t>
            </w:r>
          </w:p>
        </w:tc>
        <w:tc>
          <w:tcPr>
            <w:tcW w:type="dxa" w:w="1440"/>
          </w:tcPr>
          <w:p/>
        </w:tc>
      </w:tr>
      <w:tr>
        <w:tc>
          <w:tcPr>
            <w:tcW w:type="dxa" w:w="1440"/>
          </w:tcPr>
          <w:p>
            <w:r>
              <w:t>INTEGRITY-007</w:t>
            </w:r>
          </w:p>
        </w:tc>
        <w:tc>
          <w:tcPr>
            <w:tcW w:type="dxa" w:w="1440"/>
          </w:tcPr>
          <w:p>
            <w:r>
              <w:t>Bulk operations need validation and reconciliation</w:t>
            </w:r>
          </w:p>
        </w:tc>
        <w:tc>
          <w:tcPr>
            <w:tcW w:type="dxa" w:w="1440"/>
          </w:tcPr>
          <w:p>
            <w:r>
              <w:t>replaceAll can destroy current state before inserting new data.</w:t>
            </w:r>
          </w:p>
        </w:tc>
        <w:tc>
          <w:tcPr>
            <w:tcW w:type="dxa" w:w="1440"/>
          </w:tcPr>
          <w:p>
            <w:r>
              <w:t>Representative models implement deleteMany followed by insertMany. fileciteturn419file0 fileciteturn420file0</w:t>
            </w:r>
          </w:p>
        </w:tc>
        <w:tc>
          <w:tcPr>
            <w:tcW w:type="dxa" w:w="1440"/>
          </w:tcPr>
          <w:p>
            <w:r>
              <w:t>Protect bulk imports with staging, validation, counts and transactional/atomic replacement where feasible.</w:t>
            </w:r>
          </w:p>
        </w:tc>
        <w:tc>
          <w:tcPr>
            <w:tcW w:type="dxa" w:w="1440"/>
          </w:tcPr>
          <w:p/>
        </w:tc>
      </w:tr>
      <w:tr>
        <w:tc>
          <w:tcPr>
            <w:tcW w:type="dxa" w:w="1440"/>
          </w:tcPr>
          <w:p>
            <w:r>
              <w:t>INTEGRITY-008</w:t>
            </w:r>
          </w:p>
        </w:tc>
        <w:tc>
          <w:tcPr>
            <w:tcW w:type="dxa" w:w="1440"/>
          </w:tcPr>
          <w:p>
            <w:r>
              <w:t>Audit history must survive business-record changes</w:t>
            </w:r>
          </w:p>
        </w:tc>
        <w:tc>
          <w:tcPr>
            <w:tcW w:type="dxa" w:w="1440"/>
          </w:tcPr>
          <w:p>
            <w:r>
              <w:t>Hard deletion can remove the evidence needed to understand what happened.</w:t>
            </w:r>
          </w:p>
        </w:tc>
        <w:tc>
          <w:tcPr>
            <w:tcW w:type="dxa" w:w="1440"/>
          </w:tcPr>
          <w:p>
            <w:r>
              <w:t>Generic model delete methods perform hard deletes. fileciteturn419file0</w:t>
            </w:r>
          </w:p>
        </w:tc>
        <w:tc>
          <w:tcPr>
            <w:tcW w:type="dxa" w:w="1440"/>
          </w:tcPr>
          <w:p>
            <w:r>
              <w:t>Use audit events and archive/retention policies for operational records.</w:t>
            </w:r>
          </w:p>
        </w:tc>
        <w:tc>
          <w:tcPr>
            <w:tcW w:type="dxa" w:w="1440"/>
          </w:tcPr>
          <w:p/>
        </w:tc>
      </w:tr>
      <w:tr>
        <w:tc>
          <w:tcPr>
            <w:tcW w:type="dxa" w:w="1440"/>
          </w:tcPr>
          <w:p>
            <w:r>
              <w:t>INTEGRITY-009</w:t>
            </w:r>
          </w:p>
        </w:tc>
        <w:tc>
          <w:tcPr>
            <w:tcW w:type="dxa" w:w="1440"/>
          </w:tcPr>
          <w:p>
            <w:r>
              <w:t>Data quality checks should run after migrations and major imports</w:t>
            </w:r>
          </w:p>
        </w:tc>
        <w:tc>
          <w:tcPr>
            <w:tcW w:type="dxa" w:w="1440"/>
          </w:tcPr>
          <w:p>
            <w:r>
              <w:t>A successful script can still produce semantically invalid data.</w:t>
            </w:r>
          </w:p>
        </w:tc>
        <w:tc>
          <w:tcPr>
            <w:tcW w:type="dxa" w:w="1440"/>
          </w:tcPr>
          <w:p>
            <w:r>
              <w:t>No reusable reconciliation/quality suite was evidenced.</w:t>
            </w:r>
          </w:p>
        </w:tc>
        <w:tc>
          <w:tcPr>
            <w:tcW w:type="dxa" w:w="1440"/>
          </w:tcPr>
          <w:p>
            <w:r>
              <w:t>Create automated integrity checks for required fields, duplicates, broken references, invalid states and impossible dates.</w:t>
            </w:r>
          </w:p>
        </w:tc>
        <w:tc>
          <w:tcPr>
            <w:tcW w:type="dxa" w:w="1440"/>
          </w:tcPr>
          <w:p/>
        </w:tc>
      </w:tr>
      <w:tr>
        <w:tc>
          <w:tcPr>
            <w:tcW w:type="dxa" w:w="1440"/>
          </w:tcPr>
          <w:p>
            <w:r>
              <w:t>INTEGRITY-010</w:t>
            </w:r>
          </w:p>
        </w:tc>
        <w:tc>
          <w:tcPr>
            <w:tcW w:type="dxa" w:w="1440"/>
          </w:tcPr>
          <w:p>
            <w:r>
              <w:t>Integrity monitoring needs operational visibility</w:t>
            </w:r>
          </w:p>
        </w:tc>
        <w:tc>
          <w:tcPr>
            <w:tcW w:type="dxa" w:w="1440"/>
          </w:tcPr>
          <w:p>
            <w:r>
              <w:t>Data corruption can remain unnoticed without dashboards/alerts.</w:t>
            </w:r>
          </w:p>
        </w:tc>
        <w:tc>
          <w:tcPr>
            <w:tcW w:type="dxa" w:w="1440"/>
          </w:tcPr>
          <w:p>
            <w:r>
              <w:t>No integrity monitoring framework was evidenced.</w:t>
            </w:r>
          </w:p>
        </w:tc>
        <w:tc>
          <w:tcPr>
            <w:tcW w:type="dxa" w:w="1440"/>
          </w:tcPr>
          <w:p>
            <w:r>
              <w:t>Track duplicate-key errors, orphan counts, failed invariants and reconciliation failures; alert on material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Current configuration still uses one ADMIN_PASSWORD</w:t>
            </w:r>
          </w:p>
        </w:tc>
        <w:tc>
          <w:tcPr>
            <w:tcW w:type="dxa" w:w="1440"/>
          </w:tcPr>
          <w:p>
            <w:r>
              <w:t>A shared credential prevents individual accountability and clean offboarding.</w:t>
            </w:r>
          </w:p>
        </w:tc>
        <w:tc>
          <w:tcPr>
            <w:tcW w:type="dxa" w:w="1440"/>
          </w:tcPr>
          <w:p>
            <w:r>
              <w:t>env.js requires ADMIN_PASSWORD. fileciteturn423file0</w:t>
            </w:r>
          </w:p>
        </w:tc>
        <w:tc>
          <w:tcPr>
            <w:tcW w:type="dxa" w:w="1440"/>
          </w:tcPr>
          <w:p>
            <w:r>
              <w:t>Replace with individual Admin identities and role-based authorization.</w:t>
            </w:r>
          </w:p>
        </w:tc>
        <w:tc>
          <w:tcPr>
            <w:tcW w:type="dxa" w:w="1440"/>
          </w:tcPr>
          <w:p/>
        </w:tc>
      </w:tr>
      <w:tr>
        <w:tc>
          <w:tcPr>
            <w:tcW w:type="dxa" w:w="1440"/>
          </w:tcPr>
          <w:p>
            <w:r>
              <w:t>AUTH-002</w:t>
            </w:r>
          </w:p>
        </w:tc>
        <w:tc>
          <w:tcPr>
            <w:tcW w:type="dxa" w:w="1440"/>
          </w:tcPr>
          <w:p>
            <w:r>
              <w:t>SESSION_SECRET exists but an established session implementation was not evidenced</w:t>
            </w:r>
          </w:p>
        </w:tc>
        <w:tc>
          <w:tcPr>
            <w:tcW w:type="dxa" w:w="1440"/>
          </w:tcPr>
          <w:p>
            <w:r>
              <w:t>A secret alone does not establish secure session lifecycle management.</w:t>
            </w:r>
          </w:p>
        </w:tc>
        <w:tc>
          <w:tcPr>
            <w:tcW w:type="dxa" w:w="1440"/>
          </w:tcPr>
          <w:p>
            <w:r>
              <w:t>env.js requires SESSION_SECRET, but repository search did not establish express-session or equivalent session implementation. fileciteturn423file0</w:t>
            </w:r>
          </w:p>
        </w:tc>
        <w:tc>
          <w:tcPr>
            <w:tcW w:type="dxa" w:w="1440"/>
          </w:tcPr>
          <w:p>
            <w:r>
              <w:t>Choose and implement a durable session architecture with secure cookies, expiration, rotation/revocation and server-side state where appropriate.</w:t>
            </w:r>
          </w:p>
        </w:tc>
        <w:tc>
          <w:tcPr>
            <w:tcW w:type="dxa" w:w="1440"/>
          </w:tcPr>
          <w:p/>
        </w:tc>
      </w:tr>
      <w:tr>
        <w:tc>
          <w:tcPr>
            <w:tcW w:type="dxa" w:w="1440"/>
          </w:tcPr>
          <w:p>
            <w:r>
              <w:t>AUTH-003</w:t>
            </w:r>
          </w:p>
        </w:tc>
        <w:tc>
          <w:tcPr>
            <w:tcW w:type="dxa" w:w="1440"/>
          </w:tcPr>
          <w:p>
            <w:r>
              <w:t>Identity model is not established</w:t>
            </w:r>
          </w:p>
        </w:tc>
        <w:tc>
          <w:tcPr>
            <w:tcW w:type="dxa" w:w="1440"/>
          </w:tcPr>
          <w:p>
            <w:r>
              <w:t>Admin users need stable IDs, status, roles, password metadata and audit ownership.</w:t>
            </w:r>
          </w:p>
        </w:tc>
        <w:tc>
          <w:tcPr>
            <w:tcW w:type="dxa" w:w="1440"/>
          </w:tcPr>
          <w:p>
            <w:r>
              <w:t>No dedicated identity model was evidenced by the authentication search.</w:t>
            </w:r>
          </w:p>
        </w:tc>
        <w:tc>
          <w:tcPr>
            <w:tcW w:type="dxa" w:w="1440"/>
          </w:tcPr>
          <w:p>
            <w:r>
              <w:t>Create User/Admin identity model with immutable ID, normalized login identifier, status, roles/permissions, password hash metadata and timestamps.</w:t>
            </w:r>
          </w:p>
        </w:tc>
        <w:tc>
          <w:tcPr>
            <w:tcW w:type="dxa" w:w="1440"/>
          </w:tcPr>
          <w:p/>
        </w:tc>
      </w:tr>
      <w:tr>
        <w:tc>
          <w:tcPr>
            <w:tcW w:type="dxa" w:w="1440"/>
          </w:tcPr>
          <w:p>
            <w:r>
              <w:t>AUTH-004</w:t>
            </w:r>
          </w:p>
        </w:tc>
        <w:tc>
          <w:tcPr>
            <w:tcW w:type="dxa" w:w="1440"/>
          </w:tcPr>
          <w:p>
            <w:r>
              <w:t>Password lifecycle needs explicit controls</w:t>
            </w:r>
          </w:p>
        </w:tc>
        <w:tc>
          <w:tcPr>
            <w:tcW w:type="dxa" w:w="1440"/>
          </w:tcPr>
          <w:p>
            <w:r>
              <w:t>Authentication security includes creation, change, reset, lockout and compromise response.</w:t>
            </w:r>
          </w:p>
        </w:tc>
        <w:tc>
          <w:tcPr>
            <w:tcW w:type="dxa" w:w="1440"/>
          </w:tcPr>
          <w:p>
            <w:r>
              <w:t>bcrypt appears in dependency inventory, but full password lifecycle implementation was not established.</w:t>
            </w:r>
          </w:p>
        </w:tc>
        <w:tc>
          <w:tcPr>
            <w:tcW w:type="dxa" w:w="1440"/>
          </w:tcPr>
          <w:p>
            <w:r>
              <w:t>Use strong password hashing, password-change/recovery flows, reset-token expiry, rate limits and secure account recovery.</w:t>
            </w:r>
          </w:p>
        </w:tc>
        <w:tc>
          <w:tcPr>
            <w:tcW w:type="dxa" w:w="1440"/>
          </w:tcPr>
          <w:p/>
        </w:tc>
      </w:tr>
      <w:tr>
        <w:tc>
          <w:tcPr>
            <w:tcW w:type="dxa" w:w="1440"/>
          </w:tcPr>
          <w:p>
            <w:r>
              <w:t>AUTH-005</w:t>
            </w:r>
          </w:p>
        </w:tc>
        <w:tc>
          <w:tcPr>
            <w:tcW w:type="dxa" w:w="1440"/>
          </w:tcPr>
          <w:p>
            <w:r>
              <w:t>Authentication and authorization must remain separate</w:t>
            </w:r>
          </w:p>
        </w:tc>
        <w:tc>
          <w:tcPr>
            <w:tcW w:type="dxa" w:w="1440"/>
          </w:tcPr>
          <w:p>
            <w:r>
              <w:t>Being logged in does not mean the user can perform every Admin action.</w:t>
            </w:r>
          </w:p>
        </w:tc>
        <w:tc>
          <w:tcPr>
            <w:tcW w:type="dxa" w:w="1440"/>
          </w:tcPr>
          <w:p>
            <w:r>
              <w:t>No complete RBAC policy was evidenced.</w:t>
            </w:r>
          </w:p>
        </w:tc>
        <w:tc>
          <w:tcPr>
            <w:tcW w:type="dxa" w:w="1440"/>
          </w:tcPr>
          <w:p>
            <w:r>
              <w:t>Authenticate identity first, then evaluate role/permission policy for every protected operation.</w:t>
            </w:r>
          </w:p>
        </w:tc>
        <w:tc>
          <w:tcPr>
            <w:tcW w:type="dxa" w:w="1440"/>
          </w:tcPr>
          <w:p/>
        </w:tc>
      </w:tr>
      <w:tr>
        <w:tc>
          <w:tcPr>
            <w:tcW w:type="dxa" w:w="1440"/>
          </w:tcPr>
          <w:p>
            <w:r>
              <w:t>AUTH-006</w:t>
            </w:r>
          </w:p>
        </w:tc>
        <w:tc>
          <w:tcPr>
            <w:tcW w:type="dxa" w:w="1440"/>
          </w:tcPr>
          <w:p>
            <w:r>
              <w:t>Session cookie security must be explicit</w:t>
            </w:r>
          </w:p>
        </w:tc>
        <w:tc>
          <w:tcPr>
            <w:tcW w:type="dxa" w:w="1440"/>
          </w:tcPr>
          <w:p>
            <w:r>
              <w:t>Browser sessions can be stolen or exposed through weak cookie settings.</w:t>
            </w:r>
          </w:p>
        </w:tc>
        <w:tc>
          <w:tcPr>
            <w:tcW w:type="dxa" w:w="1440"/>
          </w:tcPr>
          <w:p>
            <w:r>
              <w:t>No session-cookie implementation was established by repository search.</w:t>
            </w:r>
          </w:p>
        </w:tc>
        <w:tc>
          <w:tcPr>
            <w:tcW w:type="dxa" w:w="1440"/>
          </w:tcPr>
          <w:p>
            <w:r>
              <w:t>Use HttpOnly, Secure in production, SameSite policy, narrow domain/path, idle/absolute expiry and revocation.</w:t>
            </w:r>
          </w:p>
        </w:tc>
        <w:tc>
          <w:tcPr>
            <w:tcW w:type="dxa" w:w="1440"/>
          </w:tcPr>
          <w:p/>
        </w:tc>
      </w:tr>
      <w:tr>
        <w:tc>
          <w:tcPr>
            <w:tcW w:type="dxa" w:w="1440"/>
          </w:tcPr>
          <w:p>
            <w:r>
              <w:t>AUTH-007</w:t>
            </w:r>
          </w:p>
        </w:tc>
        <w:tc>
          <w:tcPr>
            <w:tcW w:type="dxa" w:w="1440"/>
          </w:tcPr>
          <w:p>
            <w:r>
              <w:t>CSRF protection depends on the final authentication transport</w:t>
            </w:r>
          </w:p>
        </w:tc>
        <w:tc>
          <w:tcPr>
            <w:tcW w:type="dxa" w:w="1440"/>
          </w:tcPr>
          <w:p>
            <w:r>
              <w:t>Cookie-based authentication can be vulnerable to cross-site request forgery.</w:t>
            </w:r>
          </w:p>
        </w:tc>
        <w:tc>
          <w:tcPr>
            <w:tcW w:type="dxa" w:w="1440"/>
          </w:tcPr>
          <w:p>
            <w:r>
              <w:t>No established CSRF strategy was evidenced.</w:t>
            </w:r>
          </w:p>
        </w:tc>
        <w:tc>
          <w:tcPr>
            <w:tcW w:type="dxa" w:w="1440"/>
          </w:tcPr>
          <w:p>
            <w:r>
              <w:t>If cookies are used, implement CSRF defenses appropriate to the API; do not rely on CORS alone.</w:t>
            </w:r>
          </w:p>
        </w:tc>
        <w:tc>
          <w:tcPr>
            <w:tcW w:type="dxa" w:w="1440"/>
          </w:tcPr>
          <w:p/>
        </w:tc>
      </w:tr>
      <w:tr>
        <w:tc>
          <w:tcPr>
            <w:tcW w:type="dxa" w:w="1440"/>
          </w:tcPr>
          <w:p>
            <w:r>
              <w:t>AUTH-008</w:t>
            </w:r>
          </w:p>
        </w:tc>
        <w:tc>
          <w:tcPr>
            <w:tcW w:type="dxa" w:w="1440"/>
          </w:tcPr>
          <w:p>
            <w:r>
              <w:t>Login abuse controls need to be explicit</w:t>
            </w:r>
          </w:p>
        </w:tc>
        <w:tc>
          <w:tcPr>
            <w:tcW w:type="dxa" w:w="1440"/>
          </w:tcPr>
          <w:p>
            <w:r>
              <w:t>Credential stuffing/brute force can target the Admin surface.</w:t>
            </w:r>
          </w:p>
        </w:tc>
        <w:tc>
          <w:tcPr>
            <w:tcW w:type="dxa" w:w="1440"/>
          </w:tcPr>
          <w:p>
            <w:r>
              <w:t>No complete authentication rate-limit/lockout policy was evidenced.</w:t>
            </w:r>
          </w:p>
        </w:tc>
        <w:tc>
          <w:tcPr>
            <w:tcW w:type="dxa" w:w="1440"/>
          </w:tcPr>
          <w:p>
            <w:r>
              <w:t>Rate-limit login/reset endpoints, use progressive controls and alert on suspicious activity without creating an easy account-lockout DoS.</w:t>
            </w:r>
          </w:p>
        </w:tc>
        <w:tc>
          <w:tcPr>
            <w:tcW w:type="dxa" w:w="1440"/>
          </w:tcPr>
          <w:p/>
        </w:tc>
      </w:tr>
      <w:tr>
        <w:tc>
          <w:tcPr>
            <w:tcW w:type="dxa" w:w="1440"/>
          </w:tcPr>
          <w:p>
            <w:r>
              <w:t>AUTH-009</w:t>
            </w:r>
          </w:p>
        </w:tc>
        <w:tc>
          <w:tcPr>
            <w:tcW w:type="dxa" w:w="1440"/>
          </w:tcPr>
          <w:p>
            <w:r>
              <w:t>Authentication events need audit records</w:t>
            </w:r>
          </w:p>
        </w:tc>
        <w:tc>
          <w:tcPr>
            <w:tcW w:type="dxa" w:w="1440"/>
          </w:tcPr>
          <w:p>
            <w:r>
              <w:t>Admin login, logout, password reset and privilege changes are security-relevant events.</w:t>
            </w:r>
          </w:p>
        </w:tc>
        <w:tc>
          <w:tcPr>
            <w:tcW w:type="dxa" w:w="1440"/>
          </w:tcPr>
          <w:p>
            <w:r>
              <w:t>No complete authentication audit lifecycle was evidenced.</w:t>
            </w:r>
          </w:p>
        </w:tc>
        <w:tc>
          <w:tcPr>
            <w:tcW w:type="dxa" w:w="1440"/>
          </w:tcPr>
          <w:p>
            <w:r>
              <w:t>Record safe audit events with actor/user ID, event type, timestamp, request ID and outcome; never store passwords or raw reset tokens.</w:t>
            </w:r>
          </w:p>
        </w:tc>
        <w:tc>
          <w:tcPr>
            <w:tcW w:type="dxa" w:w="1440"/>
          </w:tcPr>
          <w:p/>
        </w:tc>
      </w:tr>
      <w:tr>
        <w:tc>
          <w:tcPr>
            <w:tcW w:type="dxa" w:w="1440"/>
          </w:tcPr>
          <w:p>
            <w:r>
              <w:t>AUTH-010</w:t>
            </w:r>
          </w:p>
        </w:tc>
        <w:tc>
          <w:tcPr>
            <w:tcW w:type="dxa" w:w="1440"/>
          </w:tcPr>
          <w:p>
            <w:r>
              <w:t>Session storage must fit the MongoDB architecture</w:t>
            </w:r>
          </w:p>
        </w:tc>
        <w:tc>
          <w:tcPr>
            <w:tcW w:type="dxa" w:w="1440"/>
          </w:tcPr>
          <w:p>
            <w:r>
              <w:t>In-memory sessions break across multiple instances and disappear on restart.</w:t>
            </w:r>
          </w:p>
        </w:tc>
        <w:tc>
          <w:tcPr>
            <w:tcW w:type="dxa" w:w="1440"/>
          </w:tcPr>
          <w:p>
            <w:r>
              <w:t>No durable session store was evidenced.</w:t>
            </w:r>
          </w:p>
        </w:tc>
        <w:tc>
          <w:tcPr>
            <w:tcW w:type="dxa" w:w="1440"/>
          </w:tcPr>
          <w:p>
            <w:r>
              <w:t>Use a durable session store compatible with production scaling, or use a carefully designed alternative; test revocation and multi-instance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RBAC-001</w:t>
            </w:r>
          </w:p>
        </w:tc>
        <w:tc>
          <w:tcPr>
            <w:tcW w:type="dxa" w:w="1440"/>
          </w:tcPr>
          <w:p>
            <w:r>
              <w:t>Centralized RBAC/permission enforcement was not evidenced</w:t>
            </w:r>
          </w:p>
        </w:tc>
        <w:tc>
          <w:tcPr>
            <w:tcW w:type="dxa" w:w="1440"/>
          </w:tcPr>
          <w:p>
            <w:r>
              <w:t>Without a policy layer, protected endpoints can drift into inconsistent checks.</w:t>
            </w:r>
          </w:p>
        </w:tc>
        <w:tc>
          <w:tcPr>
            <w:tcW w:type="dxa" w:w="1440"/>
          </w:tcPr>
          <w:p>
            <w:r>
              <w:t>Repository search found no role/permission middleware or policy implementation.</w:t>
            </w:r>
          </w:p>
        </w:tc>
        <w:tc>
          <w:tcPr>
            <w:tcW w:type="dxa" w:w="1440"/>
          </w:tcPr>
          <w:p>
            <w:r>
              <w:t>Create centralized authorization policies used by protected API use cases.</w:t>
            </w:r>
          </w:p>
        </w:tc>
        <w:tc>
          <w:tcPr>
            <w:tcW w:type="dxa" w:w="1440"/>
          </w:tcPr>
          <w:p/>
        </w:tc>
      </w:tr>
      <w:tr>
        <w:tc>
          <w:tcPr>
            <w:tcW w:type="dxa" w:w="1440"/>
          </w:tcPr>
          <w:p>
            <w:r>
              <w:t>RBAC-002</w:t>
            </w:r>
          </w:p>
        </w:tc>
        <w:tc>
          <w:tcPr>
            <w:tcW w:type="dxa" w:w="1440"/>
          </w:tcPr>
          <w:p>
            <w:r>
              <w:t>Shared Admin credential prevents meaningful least privilege</w:t>
            </w:r>
          </w:p>
        </w:tc>
        <w:tc>
          <w:tcPr>
            <w:tcW w:type="dxa" w:w="1440"/>
          </w:tcPr>
          <w:p>
            <w:r>
              <w:t>All users of one credential are effectively the same identity.</w:t>
            </w:r>
          </w:p>
        </w:tc>
        <w:tc>
          <w:tcPr>
            <w:tcW w:type="dxa" w:w="1440"/>
          </w:tcPr>
          <w:p>
            <w:r>
              <w:t>Current configuration requires ADMIN_PASSWORD. fileciteturn423file0</w:t>
            </w:r>
          </w:p>
        </w:tc>
        <w:tc>
          <w:tcPr>
            <w:tcW w:type="dxa" w:w="1440"/>
          </w:tcPr>
          <w:p>
            <w:r>
              <w:t>Replace with individual identities, roles and permissions.</w:t>
            </w:r>
          </w:p>
        </w:tc>
        <w:tc>
          <w:tcPr>
            <w:tcW w:type="dxa" w:w="1440"/>
          </w:tcPr>
          <w:p/>
        </w:tc>
      </w:tr>
      <w:tr>
        <w:tc>
          <w:tcPr>
            <w:tcW w:type="dxa" w:w="1440"/>
          </w:tcPr>
          <w:p>
            <w:r>
              <w:t>RBAC-003</w:t>
            </w:r>
          </w:p>
        </w:tc>
        <w:tc>
          <w:tcPr>
            <w:tcW w:type="dxa" w:w="1440"/>
          </w:tcPr>
          <w:p>
            <w:r>
              <w:t>UI hiding is not authorization</w:t>
            </w:r>
          </w:p>
        </w:tc>
        <w:tc>
          <w:tcPr>
            <w:tcW w:type="dxa" w:w="1440"/>
          </w:tcPr>
          <w:p>
            <w:r>
              <w:t>A user can call an API directly even if a button is hidden.</w:t>
            </w:r>
          </w:p>
        </w:tc>
        <w:tc>
          <w:tcPr>
            <w:tcW w:type="dxa" w:w="1440"/>
          </w:tcPr>
          <w:p>
            <w:r>
              <w:t>No complete server-side authorization policy was evidenced.</w:t>
            </w:r>
          </w:p>
        </w:tc>
        <w:tc>
          <w:tcPr>
            <w:tcW w:type="dxa" w:w="1440"/>
          </w:tcPr>
          <w:p>
            <w:r>
              <w:t>Enforce permissions on the API/service layer; frontend visibility is secondary UX.</w:t>
            </w:r>
          </w:p>
        </w:tc>
        <w:tc>
          <w:tcPr>
            <w:tcW w:type="dxa" w:w="1440"/>
          </w:tcPr>
          <w:p/>
        </w:tc>
      </w:tr>
      <w:tr>
        <w:tc>
          <w:tcPr>
            <w:tcW w:type="dxa" w:w="1440"/>
          </w:tcPr>
          <w:p>
            <w:r>
              <w:t>RBAC-004</w:t>
            </w:r>
          </w:p>
        </w:tc>
        <w:tc>
          <w:tcPr>
            <w:tcW w:type="dxa" w:w="1440"/>
          </w:tcPr>
          <w:p>
            <w:r>
              <w:t>Roles should not become an uncontrolled list of ad-hoc strings</w:t>
            </w:r>
          </w:p>
        </w:tc>
        <w:tc>
          <w:tcPr>
            <w:tcW w:type="dxa" w:w="1440"/>
          </w:tcPr>
          <w:p>
            <w:r>
              <w:t>Permission logic becomes brittle when every feature invents its own role names.</w:t>
            </w:r>
          </w:p>
        </w:tc>
        <w:tc>
          <w:tcPr>
            <w:tcW w:type="dxa" w:w="1440"/>
          </w:tcPr>
          <w:p>
            <w:r>
              <w:t>No formal role catalog was evidenced.</w:t>
            </w:r>
          </w:p>
        </w:tc>
        <w:tc>
          <w:tcPr>
            <w:tcW w:type="dxa" w:w="1440"/>
          </w:tcPr>
          <w:p>
            <w:r>
              <w:t>Define a small initial role catalog and permission matrix; expand only when a real responsibility boundary exists.</w:t>
            </w:r>
          </w:p>
        </w:tc>
        <w:tc>
          <w:tcPr>
            <w:tcW w:type="dxa" w:w="1440"/>
          </w:tcPr>
          <w:p/>
        </w:tc>
      </w:tr>
      <w:tr>
        <w:tc>
          <w:tcPr>
            <w:tcW w:type="dxa" w:w="1440"/>
          </w:tcPr>
          <w:p>
            <w:r>
              <w:t>RBAC-005</w:t>
            </w:r>
          </w:p>
        </w:tc>
        <w:tc>
          <w:tcPr>
            <w:tcW w:type="dxa" w:w="1440"/>
          </w:tcPr>
          <w:p>
            <w:r>
              <w:t>Permissions should represent actions on resources</w:t>
            </w:r>
          </w:p>
        </w:tc>
        <w:tc>
          <w:tcPr>
            <w:tcW w:type="dxa" w:w="1440"/>
          </w:tcPr>
          <w:p>
            <w:r>
              <w:t>Role checks alone can become too coarse.</w:t>
            </w:r>
          </w:p>
        </w:tc>
        <w:tc>
          <w:tcPr>
            <w:tcW w:type="dxa" w:w="1440"/>
          </w:tcPr>
          <w:p>
            <w:r>
              <w:t>No permission matrix was evidenced.</w:t>
            </w:r>
          </w:p>
        </w:tc>
        <w:tc>
          <w:tcPr>
            <w:tcW w:type="dxa" w:w="1440"/>
          </w:tcPr>
          <w:p>
            <w:r>
              <w:t>Use resource/action permissions such as volunteer.read, volunteer.review, volunteer.export, program.manage, settings.manage, audit.read.</w:t>
            </w:r>
          </w:p>
        </w:tc>
        <w:tc>
          <w:tcPr>
            <w:tcW w:type="dxa" w:w="1440"/>
          </w:tcPr>
          <w:p/>
        </w:tc>
      </w:tr>
      <w:tr>
        <w:tc>
          <w:tcPr>
            <w:tcW w:type="dxa" w:w="1440"/>
          </w:tcPr>
          <w:p>
            <w:r>
              <w:t>RBAC-006</w:t>
            </w:r>
          </w:p>
        </w:tc>
        <w:tc>
          <w:tcPr>
            <w:tcW w:type="dxa" w:w="1440"/>
          </w:tcPr>
          <w:p>
            <w:r>
              <w:t>Ownership/record-level rules may exceed simple RBAC</w:t>
            </w:r>
          </w:p>
        </w:tc>
        <w:tc>
          <w:tcPr>
            <w:tcW w:type="dxa" w:w="1440"/>
          </w:tcPr>
          <w:p>
            <w:r>
              <w:t>Some records may be accessible only to assigned teams or authorized functions.</w:t>
            </w:r>
          </w:p>
        </w:tc>
        <w:tc>
          <w:tcPr>
            <w:tcW w:type="dxa" w:w="1440"/>
          </w:tcPr>
          <w:p>
            <w:r>
              <w:t>No ownership policy was evidenced.</w:t>
            </w:r>
          </w:p>
        </w:tc>
        <w:tc>
          <w:tcPr>
            <w:tcW w:type="dxa" w:w="1440"/>
          </w:tcPr>
          <w:p>
            <w:r>
              <w:t>Add contextual authorization where required: role + resource + operation + ownership/scope.</w:t>
            </w:r>
          </w:p>
        </w:tc>
        <w:tc>
          <w:tcPr>
            <w:tcW w:type="dxa" w:w="1440"/>
          </w:tcPr>
          <w:p/>
        </w:tc>
      </w:tr>
      <w:tr>
        <w:tc>
          <w:tcPr>
            <w:tcW w:type="dxa" w:w="1440"/>
          </w:tcPr>
          <w:p>
            <w:r>
              <w:t>RBAC-007</w:t>
            </w:r>
          </w:p>
        </w:tc>
        <w:tc>
          <w:tcPr>
            <w:tcW w:type="dxa" w:w="1440"/>
          </w:tcPr>
          <w:p>
            <w:r>
              <w:t>High-risk operations require stronger controls</w:t>
            </w:r>
          </w:p>
        </w:tc>
        <w:tc>
          <w:tcPr>
            <w:tcW w:type="dxa" w:w="1440"/>
          </w:tcPr>
          <w:p>
            <w:r>
              <w:t>Exports, deletion, payment/refund actions, role changes and security settings can have outsized impact.</w:t>
            </w:r>
          </w:p>
        </w:tc>
        <w:tc>
          <w:tcPr>
            <w:tcW w:type="dxa" w:w="1440"/>
          </w:tcPr>
          <w:p>
            <w:r>
              <w:t>No step-up authorization policy was evidenced.</w:t>
            </w:r>
          </w:p>
        </w:tc>
        <w:tc>
          <w:tcPr>
            <w:tcW w:type="dxa" w:w="1440"/>
          </w:tcPr>
          <w:p>
            <w:r>
              <w:t>Require elevated permission and, where justified, recent authentication/step-up confirmation for sensitive operations.</w:t>
            </w:r>
          </w:p>
        </w:tc>
        <w:tc>
          <w:tcPr>
            <w:tcW w:type="dxa" w:w="1440"/>
          </w:tcPr>
          <w:p/>
        </w:tc>
      </w:tr>
      <w:tr>
        <w:tc>
          <w:tcPr>
            <w:tcW w:type="dxa" w:w="1440"/>
          </w:tcPr>
          <w:p>
            <w:r>
              <w:t>RBAC-008</w:t>
            </w:r>
          </w:p>
        </w:tc>
        <w:tc>
          <w:tcPr>
            <w:tcW w:type="dxa" w:w="1440"/>
          </w:tcPr>
          <w:p>
            <w:r>
              <w:t>Permission changes must be audited</w:t>
            </w:r>
          </w:p>
        </w:tc>
        <w:tc>
          <w:tcPr>
            <w:tcW w:type="dxa" w:w="1440"/>
          </w:tcPr>
          <w:p>
            <w:r>
              <w:t>Privilege changes can alter the security posture of the entire system.</w:t>
            </w:r>
          </w:p>
        </w:tc>
        <w:tc>
          <w:tcPr>
            <w:tcW w:type="dxa" w:w="1440"/>
          </w:tcPr>
          <w:p>
            <w:r>
              <w:t>No complete authorization audit model was evidenced.</w:t>
            </w:r>
          </w:p>
        </w:tc>
        <w:tc>
          <w:tcPr>
            <w:tcW w:type="dxa" w:w="1440"/>
          </w:tcPr>
          <w:p>
            <w:r>
              <w:t>Audit role/permission grants, removals and account status changes with actor, target, time and request ID.</w:t>
            </w:r>
          </w:p>
        </w:tc>
        <w:tc>
          <w:tcPr>
            <w:tcW w:type="dxa" w:w="1440"/>
          </w:tcPr>
          <w:p/>
        </w:tc>
      </w:tr>
      <w:tr>
        <w:tc>
          <w:tcPr>
            <w:tcW w:type="dxa" w:w="1440"/>
          </w:tcPr>
          <w:p>
            <w:r>
              <w:t>RBAC-009</w:t>
            </w:r>
          </w:p>
        </w:tc>
        <w:tc>
          <w:tcPr>
            <w:tcW w:type="dxa" w:w="1440"/>
          </w:tcPr>
          <w:p>
            <w:r>
              <w:t>Deny-by-default should be the baseline</w:t>
            </w:r>
          </w:p>
        </w:tc>
        <w:tc>
          <w:tcPr>
            <w:tcW w:type="dxa" w:w="1440"/>
          </w:tcPr>
          <w:p>
            <w:r>
              <w:t>New endpoints can otherwise become accidentally public.</w:t>
            </w:r>
          </w:p>
        </w:tc>
        <w:tc>
          <w:tcPr>
            <w:tcW w:type="dxa" w:w="1440"/>
          </w:tcPr>
          <w:p>
            <w:r>
              <w:t>No centralized deny-by-default policy was evidenced.</w:t>
            </w:r>
          </w:p>
        </w:tc>
        <w:tc>
          <w:tcPr>
            <w:tcW w:type="dxa" w:w="1440"/>
          </w:tcPr>
          <w:p>
            <w:r>
              <w:t>Protected routes should require explicit authentication and permission; public routes should be explicitly classified.</w:t>
            </w:r>
          </w:p>
        </w:tc>
        <w:tc>
          <w:tcPr>
            <w:tcW w:type="dxa" w:w="1440"/>
          </w:tcPr>
          <w:p/>
        </w:tc>
      </w:tr>
      <w:tr>
        <w:tc>
          <w:tcPr>
            <w:tcW w:type="dxa" w:w="1440"/>
          </w:tcPr>
          <w:p>
            <w:r>
              <w:t>RBAC-010</w:t>
            </w:r>
          </w:p>
        </w:tc>
        <w:tc>
          <w:tcPr>
            <w:tcW w:type="dxa" w:w="1440"/>
          </w:tcPr>
          <w:p>
            <w:r>
              <w:t>Emergency access needs controlled procedure</w:t>
            </w:r>
          </w:p>
        </w:tc>
        <w:tc>
          <w:tcPr>
            <w:tcW w:type="dxa" w:w="1440"/>
          </w:tcPr>
          <w:p>
            <w:r>
              <w:t>Operational incidents sometimes require exceptional access without creating permanent super-admin behavior.</w:t>
            </w:r>
          </w:p>
        </w:tc>
        <w:tc>
          <w:tcPr>
            <w:tcW w:type="dxa" w:w="1440"/>
          </w:tcPr>
          <w:p>
            <w:r>
              <w:t>No break-glass model was evidenced.</w:t>
            </w:r>
          </w:p>
        </w:tc>
        <w:tc>
          <w:tcPr>
            <w:tcW w:type="dxa" w:w="1440"/>
          </w:tcPr>
          <w:p>
            <w:r>
              <w:t>Define narrowly scoped emergency access with strong logging, time bounds and post-incident review if needed.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PROG-001</w:t>
            </w:r>
          </w:p>
        </w:tc>
        <w:tc>
          <w:tcPr>
            <w:tcW w:type="dxa" w:w="1440"/>
          </w:tcPr>
          <w:p>
            <w:r>
              <w:t>There are two overlapping program representations</w:t>
            </w:r>
          </w:p>
        </w:tc>
        <w:tc>
          <w:tcPr>
            <w:tcW w:type="dxa" w:w="1440"/>
          </w:tcPr>
          <w:p>
            <w:r>
              <w:t>Two sources of truth create drift and unclear ownership.</w:t>
            </w:r>
          </w:p>
        </w:tc>
        <w:tc>
          <w:tcPr>
            <w:tcW w:type="dxa" w:w="1440"/>
          </w:tcPr>
          <w:p>
            <w:r>
              <w:t>Program model stores title/description/pillar/status/image/published/order, while ProgramsTab edits settings.programsSection with physical and mental pillars and item arrays. fileciteturn431file0 fileciteturn433file0</w:t>
            </w:r>
          </w:p>
        </w:tc>
        <w:tc>
          <w:tcPr>
            <w:tcW w:type="dxa" w:w="1440"/>
          </w:tcPr>
          <w:p>
            <w:r>
              <w:t>Create one authoritative Programs system. Do not maintain a second hidden program list inside general site settings.</w:t>
            </w:r>
          </w:p>
        </w:tc>
        <w:tc>
          <w:tcPr>
            <w:tcW w:type="dxa" w:w="1440"/>
          </w:tcPr>
          <w:p/>
        </w:tc>
      </w:tr>
      <w:tr>
        <w:tc>
          <w:tcPr>
            <w:tcW w:type="dxa" w:w="1440"/>
          </w:tcPr>
          <w:p>
            <w:r>
              <w:t>PROG-002</w:t>
            </w:r>
          </w:p>
        </w:tc>
        <w:tc>
          <w:tcPr>
            <w:tcW w:type="dxa" w:w="1440"/>
          </w:tcPr>
          <w:p>
            <w:r>
              <w:t>Program model uses health-programs.json as its JSON fallback</w:t>
            </w:r>
          </w:p>
        </w:tc>
        <w:tc>
          <w:tcPr>
            <w:tcW w:type="dxa" w:w="1440"/>
          </w:tcPr>
          <w:p>
            <w:r>
              <w:t>The fallback filename itself indicates a legacy/domain-specific implementation rather than a clean unified Programs domain.</w:t>
            </w:r>
          </w:p>
        </w:tc>
        <w:tc>
          <w:tcPr>
            <w:tcW w:type="dxa" w:w="1440"/>
          </w:tcPr>
          <w:p>
            <w:r>
              <w:t>Program.js points jsonModel at health-programs.json. fileciteturn431file0</w:t>
            </w:r>
          </w:p>
        </w:tc>
        <w:tc>
          <w:tcPr>
            <w:tcW w:type="dxa" w:w="1440"/>
          </w:tcPr>
          <w:p>
            <w:r>
              <w:t>MongoDB is canonical in staging/production; migration should consolidate any existing program records into the final Programs collections.</w:t>
            </w:r>
          </w:p>
        </w:tc>
        <w:tc>
          <w:tcPr>
            <w:tcW w:type="dxa" w:w="1440"/>
          </w:tcPr>
          <w:p/>
        </w:tc>
      </w:tr>
      <w:tr>
        <w:tc>
          <w:tcPr>
            <w:tcW w:type="dxa" w:w="1440"/>
          </w:tcPr>
          <w:p>
            <w:r>
              <w:t>PROG-003</w:t>
            </w:r>
          </w:p>
        </w:tc>
        <w:tc>
          <w:tcPr>
            <w:tcW w:type="dxa" w:w="1440"/>
          </w:tcPr>
          <w:p>
            <w:r>
              <w:t>ProgramsTab is actually a large content-editor for settings</w:t>
            </w:r>
          </w:p>
        </w:tc>
        <w:tc>
          <w:tcPr>
            <w:tcW w:type="dxa" w:w="1440"/>
          </w:tcPr>
          <w:p>
            <w:r>
              <w:t>The Admin UI currently edits section presentation, pillar labels, item arrays and detailed health subsections through SiteSettings.</w:t>
            </w:r>
          </w:p>
        </w:tc>
        <w:tc>
          <w:tcPr>
            <w:tcW w:type="dxa" w:w="1440"/>
          </w:tcPr>
          <w:p>
            <w:r>
              <w:t>ProgramsTab.tsx directly mutates settings.programsSection, physicalHealthSections and mentalHealthSections. fileciteturn433file0</w:t>
            </w:r>
          </w:p>
        </w:tc>
        <w:tc>
          <w:tcPr>
            <w:tcW w:type="dxa" w:w="1440"/>
          </w:tcPr>
          <w:p>
            <w:r>
              <w:t>Separate reusable program records from page/section presentation configuration. Keep only genuine page-layout settings in Settings.</w:t>
            </w:r>
          </w:p>
        </w:tc>
        <w:tc>
          <w:tcPr>
            <w:tcW w:type="dxa" w:w="1440"/>
          </w:tcPr>
          <w:p/>
        </w:tc>
      </w:tr>
      <w:tr>
        <w:tc>
          <w:tcPr>
            <w:tcW w:type="dxa" w:w="1440"/>
          </w:tcPr>
          <w:p>
            <w:r>
              <w:t>PROG-004</w:t>
            </w:r>
          </w:p>
        </w:tc>
        <w:tc>
          <w:tcPr>
            <w:tcW w:type="dxa" w:w="1440"/>
          </w:tcPr>
          <w:p>
            <w:r>
              <w:t>Physical and Mental are currently modeled as pillars inside the page settings</w:t>
            </w:r>
          </w:p>
        </w:tc>
        <w:tc>
          <w:tcPr>
            <w:tcW w:type="dxa" w:w="1440"/>
          </w:tcPr>
          <w:p>
            <w:r>
              <w:t>This makes expansion to future program areas harder and embeds the taxonomy into one UI component.</w:t>
            </w:r>
          </w:p>
        </w:tc>
        <w:tc>
          <w:tcPr>
            <w:tcW w:type="dxa" w:w="1440"/>
          </w:tcPr>
          <w:p>
            <w:r>
              <w:t>ProgramsTab has hard-coded Physical Health and Mental Health sections. fileciteturn433file0</w:t>
            </w:r>
          </w:p>
        </w:tc>
        <w:tc>
          <w:tcPr>
            <w:tcW w:type="dxa" w:w="1440"/>
          </w:tcPr>
          <w:p>
            <w:r>
              <w:t>Use a configurable Program Area taxonomy. Initial areas can be Physical Health and Mental Health, but the data model must not require code changes to add another approved area.</w:t>
            </w:r>
          </w:p>
        </w:tc>
        <w:tc>
          <w:tcPr>
            <w:tcW w:type="dxa" w:w="1440"/>
          </w:tcPr>
          <w:p/>
        </w:tc>
      </w:tr>
      <w:tr>
        <w:tc>
          <w:tcPr>
            <w:tcW w:type="dxa" w:w="1440"/>
          </w:tcPr>
          <w:p>
            <w:r>
              <w:t>PROG-005</w:t>
            </w:r>
          </w:p>
        </w:tc>
        <w:tc>
          <w:tcPr>
            <w:tcW w:type="dxa" w:w="1440"/>
          </w:tcPr>
          <w:p>
            <w:r>
              <w:t>Program controller performs pagination after loading all records</w:t>
            </w:r>
          </w:p>
        </w:tc>
        <w:tc>
          <w:tcPr>
            <w:tcW w:type="dxa" w:w="1440"/>
          </w:tcPr>
          <w:p>
            <w:r>
              <w:t>The controller fetches all matching records and then slices the array in memory.</w:t>
            </w:r>
          </w:p>
        </w:tc>
        <w:tc>
          <w:tcPr>
            <w:tcW w:type="dxa" w:w="1440"/>
          </w:tcPr>
          <w:p>
            <w:r>
              <w:t>listPublic/listAdmin call Program.getAll() and slice(skip, skip+limit). fileciteturn430file0</w:t>
            </w:r>
          </w:p>
        </w:tc>
        <w:tc>
          <w:tcPr>
            <w:tcW w:type="dxa" w:w="1440"/>
          </w:tcPr>
          <w:p>
            <w:r>
              <w:t>Push filtering, sorting and pagination into MongoDB queries; return total/metadata according to the API contract.</w:t>
            </w:r>
          </w:p>
        </w:tc>
        <w:tc>
          <w:tcPr>
            <w:tcW w:type="dxa" w:w="1440"/>
          </w:tcPr>
          <w:p/>
        </w:tc>
      </w:tr>
      <w:tr>
        <w:tc>
          <w:tcPr>
            <w:tcW w:type="dxa" w:w="1440"/>
          </w:tcPr>
          <w:p>
            <w:r>
              <w:t>PROG-006</w:t>
            </w:r>
          </w:p>
        </w:tc>
        <w:tc>
          <w:tcPr>
            <w:tcW w:type="dxa" w:w="1440"/>
          </w:tcPr>
          <w:p>
            <w:r>
              <w:t>Program status/published semantics overlap</w:t>
            </w:r>
          </w:p>
        </w:tc>
        <w:tc>
          <w:tcPr>
            <w:tcW w:type="dxa" w:w="1440"/>
          </w:tcPr>
          <w:p>
            <w:r>
              <w:t>Both status and published can describe lifecycle/visibility, increasing contradictory states.</w:t>
            </w:r>
          </w:p>
        </w:tc>
        <w:tc>
          <w:tcPr>
            <w:tcW w:type="dxa" w:w="1440"/>
          </w:tcPr>
          <w:p>
            <w:r>
              <w:t>Program schema contains status and published. fileciteturn431file0</w:t>
            </w:r>
          </w:p>
        </w:tc>
        <w:tc>
          <w:tcPr>
            <w:tcW w:type="dxa" w:w="1440"/>
          </w:tcPr>
          <w:p>
            <w:r>
              <w:t>Define explicit lifecycle state plus publication/visibility semantics; avoid combinations that permit impossible states.</w:t>
            </w:r>
          </w:p>
        </w:tc>
        <w:tc>
          <w:tcPr>
            <w:tcW w:type="dxa" w:w="1440"/>
          </w:tcPr>
          <w:p/>
        </w:tc>
      </w:tr>
      <w:tr>
        <w:tc>
          <w:tcPr>
            <w:tcW w:type="dxa" w:w="1440"/>
          </w:tcPr>
          <w:p>
            <w:r>
              <w:t>PROG-007</w:t>
            </w:r>
          </w:p>
        </w:tc>
        <w:tc>
          <w:tcPr>
            <w:tcW w:type="dxa" w:w="1440"/>
          </w:tcPr>
          <w:p>
            <w:r>
              <w:t>Program ordering and taxonomy need explicit rules</w:t>
            </w:r>
          </w:p>
        </w:tc>
        <w:tc>
          <w:tcPr>
            <w:tcW w:type="dxa" w:w="1440"/>
          </w:tcPr>
          <w:p>
            <w:r>
              <w:t>A numeric order alone is insufficient when programs are grouped by area and possibly featured.</w:t>
            </w:r>
          </w:p>
        </w:tc>
        <w:tc>
          <w:tcPr>
            <w:tcW w:type="dxa" w:w="1440"/>
          </w:tcPr>
          <w:p>
            <w:r>
              <w:t>Program has order but no explicit area reference or structured taxonomy. fileciteturn431file0</w:t>
            </w:r>
          </w:p>
        </w:tc>
        <w:tc>
          <w:tcPr>
            <w:tcW w:type="dxa" w:w="1440"/>
          </w:tcPr>
          <w:p>
            <w:r>
              <w:t>Define ProgramArea + Program relationship, ordering scope, featured flag if needed, and publication rules.</w:t>
            </w:r>
          </w:p>
        </w:tc>
        <w:tc>
          <w:tcPr>
            <w:tcW w:type="dxa" w:w="1440"/>
          </w:tcPr>
          <w:p/>
        </w:tc>
      </w:tr>
      <w:tr>
        <w:tc>
          <w:tcPr>
            <w:tcW w:type="dxa" w:w="1440"/>
          </w:tcPr>
          <w:p>
            <w:r>
              <w:t>PROG-008</w:t>
            </w:r>
          </w:p>
        </w:tc>
        <w:tc>
          <w:tcPr>
            <w:tcW w:type="dxa" w:w="1440"/>
          </w:tcPr>
          <w:p>
            <w:r>
              <w:t>Program detail content is currently mixed into physical/mental page subsections</w:t>
            </w:r>
          </w:p>
        </w:tc>
        <w:tc>
          <w:tcPr>
            <w:tcW w:type="dxa" w:w="1440"/>
          </w:tcPr>
          <w:p>
            <w:r>
              <w:t>Detail-page subsections may be editorial content rather than individual programs, but the current UI makes the boundary unclear.</w:t>
            </w:r>
          </w:p>
        </w:tc>
        <w:tc>
          <w:tcPr>
            <w:tcW w:type="dxa" w:w="1440"/>
          </w:tcPr>
          <w:p>
            <w:r>
              <w:t>ProgramsTab edits physicalHealthSections and mentalHealthSections alongside program items. fileciteturn433file0</w:t>
            </w:r>
          </w:p>
        </w:tc>
        <w:tc>
          <w:tcPr>
            <w:tcW w:type="dxa" w:w="1440"/>
          </w:tcPr>
          <w:p>
            <w:r>
              <w:t>Classify each item as Program, ProgramArea metadata, or page content; avoid using one collection/object to represent all three.</w:t>
            </w:r>
          </w:p>
        </w:tc>
        <w:tc>
          <w:tcPr>
            <w:tcW w:type="dxa" w:w="1440"/>
          </w:tcPr>
          <w:p/>
        </w:tc>
      </w:tr>
      <w:tr>
        <w:tc>
          <w:tcPr>
            <w:tcW w:type="dxa" w:w="1440"/>
          </w:tcPr>
          <w:p>
            <w:r>
              <w:t>PROG-009</w:t>
            </w:r>
          </w:p>
        </w:tc>
        <w:tc>
          <w:tcPr>
            <w:tcW w:type="dxa" w:w="1440"/>
          </w:tcPr>
          <w:p>
            <w:r>
              <w:t>Program deletion is hard delete</w:t>
            </w:r>
          </w:p>
        </w:tc>
        <w:tc>
          <w:tcPr>
            <w:tcW w:type="dxa" w:w="1440"/>
          </w:tcPr>
          <w:p>
            <w:r>
              <w:t>Deleting a program can break links, historical participation or reporting later.</w:t>
            </w:r>
          </w:p>
        </w:tc>
        <w:tc>
          <w:tcPr>
            <w:tcW w:type="dxa" w:w="1440"/>
          </w:tcPr>
          <w:p>
            <w:r>
              <w:t>Program.delete uses findByIdAndDelete. fileciteturn431file0</w:t>
            </w:r>
          </w:p>
        </w:tc>
        <w:tc>
          <w:tcPr>
            <w:tcW w:type="dxa" w:w="1440"/>
          </w:tcPr>
          <w:p>
            <w:r>
              <w:t>Use archive/soft-delete where programs have historical relationships; hard delete only when no history/reference is required.</w:t>
            </w:r>
          </w:p>
        </w:tc>
        <w:tc>
          <w:tcPr>
            <w:tcW w:type="dxa" w:w="1440"/>
          </w:tcPr>
          <w:p/>
        </w:tc>
      </w:tr>
      <w:tr>
        <w:tc>
          <w:tcPr>
            <w:tcW w:type="dxa" w:w="1440"/>
          </w:tcPr>
          <w:p>
            <w:r>
              <w:t>PROG-010</w:t>
            </w:r>
          </w:p>
        </w:tc>
        <w:tc>
          <w:tcPr>
            <w:tcW w:type="dxa" w:w="1440"/>
          </w:tcPr>
          <w:p>
            <w:r>
              <w:t>Program API is not yet a full domain API</w:t>
            </w:r>
          </w:p>
        </w:tc>
        <w:tc>
          <w:tcPr>
            <w:tcW w:type="dxa" w:w="1440"/>
          </w:tcPr>
          <w:p>
            <w:r>
              <w:t>Current controller supports basic CRUD but not structured area filtering, search, visibility, relationships or lifecycle operations.</w:t>
            </w:r>
          </w:p>
        </w:tc>
        <w:tc>
          <w:tcPr>
            <w:tcW w:type="dxa" w:w="1440"/>
          </w:tcPr>
          <w:p>
            <w:r>
              <w:t>programsController exposes list/get/create/update/remove. fileciteturn430file0</w:t>
            </w:r>
          </w:p>
        </w:tc>
        <w:tc>
          <w:tcPr>
            <w:tcW w:type="dxa" w:w="1440"/>
          </w:tcPr>
          <w:p>
            <w:r>
              <w:t>Design the final Programs API around the canonical domain model, including area, status, visibility, ordering and appropriate admin/public operations.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 flow exists and is validated</w:t>
            </w:r>
          </w:p>
        </w:tc>
        <w:tc>
          <w:tcPr>
            <w:tcW w:type="dxa" w:w="1440"/>
          </w:tcPr>
          <w:p>
            <w:r>
              <w:t>This is a solid base to retain.</w:t>
            </w:r>
          </w:p>
        </w:tc>
        <w:tc>
          <w:tcPr>
            <w:tcW w:type="dxa" w:w="1440"/>
          </w:tcPr>
          <w:p>
            <w:r>
              <w:t>POST /api/v1/volunteers uses Zod validation; fullName and email are required. fileciteturn437file0</w:t>
            </w:r>
          </w:p>
        </w:tc>
        <w:tc>
          <w:tcPr>
            <w:tcW w:type="dxa" w:w="1440"/>
          </w:tcPr>
          <w:p>
            <w:r>
              <w:t>Keep the public application flow, but evolve its schema and workflow.</w:t>
            </w:r>
          </w:p>
        </w:tc>
        <w:tc>
          <w:tcPr>
            <w:tcW w:type="dxa" w:w="1440"/>
          </w:tcPr>
          <w:p/>
        </w:tc>
      </w:tr>
      <w:tr>
        <w:tc>
          <w:tcPr>
            <w:tcW w:type="dxa" w:w="1440"/>
          </w:tcPr>
          <w:p>
            <w:r>
              <w:t>VOL-002</w:t>
            </w:r>
          </w:p>
        </w:tc>
        <w:tc>
          <w:tcPr>
            <w:tcW w:type="dxa" w:w="1440"/>
          </w:tcPr>
          <w:p>
            <w:r>
              <w:t>Volunteer model is primarily an application record</w:t>
            </w:r>
          </w:p>
        </w:tc>
        <w:tc>
          <w:tcPr>
            <w:tcW w:type="dxa" w:w="1440"/>
          </w:tcPr>
          <w:p>
            <w:r>
              <w:t>Application data and long-term volunteer identity are currently the same record.</w:t>
            </w:r>
          </w:p>
        </w:tc>
        <w:tc>
          <w:tcPr>
            <w:tcW w:type="dxa" w:w="1440"/>
          </w:tcPr>
          <w:p>
            <w:r>
              <w:t>Model contains contact/application fields but no lifecycle/status/assignment structure. fileciteturn434file0</w:t>
            </w:r>
          </w:p>
        </w:tc>
        <w:tc>
          <w:tcPr>
            <w:tcW w:type="dxa" w:w="1440"/>
          </w:tcPr>
          <w:p>
            <w:r>
              <w:t>Separate VolunteerApplication from the canonical Volunteer profile where the workflow requires it; preserve linkage and history.</w:t>
            </w:r>
          </w:p>
        </w:tc>
        <w:tc>
          <w:tcPr>
            <w:tcW w:type="dxa" w:w="1440"/>
          </w:tcPr>
          <w:p/>
        </w:tc>
      </w:tr>
      <w:tr>
        <w:tc>
          <w:tcPr>
            <w:tcW w:type="dxa" w:w="1440"/>
          </w:tcPr>
          <w:p>
            <w:r>
              <w:t>VOL-003</w:t>
            </w:r>
          </w:p>
        </w:tc>
        <w:tc>
          <w:tcPr>
            <w:tcW w:type="dxa" w:w="1440"/>
          </w:tcPr>
          <w:p>
            <w:r>
              <w:t>No review/approval lifecycle is implemented</w:t>
            </w:r>
          </w:p>
        </w:tc>
        <w:tc>
          <w:tcPr>
            <w:tcW w:type="dxa" w:w="1440"/>
          </w:tcPr>
          <w:p>
            <w:r>
              <w:t>Admin can list/delete but cannot formally review or approve an applicant.</w:t>
            </w:r>
          </w:p>
        </w:tc>
        <w:tc>
          <w:tcPr>
            <w:tcW w:type="dxa" w:w="1440"/>
          </w:tcPr>
          <w:p>
            <w:r>
              <w:t>Admin API exposes list and delete only. fileciteturn435file0</w:t>
            </w:r>
          </w:p>
        </w:tc>
        <w:tc>
          <w:tcPr>
            <w:tcW w:type="dxa" w:w="1440"/>
          </w:tcPr>
          <w:p>
            <w:r>
              <w:t>Add explicit statuses such as submitted, under_review, approved, rejected, withdrawn, inactive, with controlled transitions.</w:t>
            </w:r>
          </w:p>
        </w:tc>
        <w:tc>
          <w:tcPr>
            <w:tcW w:type="dxa" w:w="1440"/>
          </w:tcPr>
          <w:p/>
        </w:tc>
      </w:tr>
      <w:tr>
        <w:tc>
          <w:tcPr>
            <w:tcW w:type="dxa" w:w="1440"/>
          </w:tcPr>
          <w:p>
            <w:r>
              <w:t>VOL-004</w:t>
            </w:r>
          </w:p>
        </w:tc>
        <w:tc>
          <w:tcPr>
            <w:tcW w:type="dxa" w:w="1440"/>
          </w:tcPr>
          <w:p>
            <w:r>
              <w:t>Admin deletion is destructive</w:t>
            </w:r>
          </w:p>
        </w:tc>
        <w:tc>
          <w:tcPr>
            <w:tcW w:type="dxa" w:w="1440"/>
          </w:tcPr>
          <w:p>
            <w:r>
              <w:t>Deleting an application can erase useful history and safeguarding evidence.</w:t>
            </w:r>
          </w:p>
        </w:tc>
        <w:tc>
          <w:tcPr>
            <w:tcW w:type="dxa" w:w="1440"/>
          </w:tcPr>
          <w:p>
            <w:r>
              <w:t>DELETE endpoint calls Volunteer.delete; model uses findByIdAndDelete. fileciteturn435file0 fileciteturn434file0</w:t>
            </w:r>
          </w:p>
        </w:tc>
        <w:tc>
          <w:tcPr>
            <w:tcW w:type="dxa" w:w="1440"/>
          </w:tcPr>
          <w:p>
            <w:r>
              <w:t>Prefer archive/retention workflows; restrict hard deletion to controlled data-retention procedures.</w:t>
            </w:r>
          </w:p>
        </w:tc>
        <w:tc>
          <w:tcPr>
            <w:tcW w:type="dxa" w:w="1440"/>
          </w:tcPr>
          <w:p/>
        </w:tc>
      </w:tr>
      <w:tr>
        <w:tc>
          <w:tcPr>
            <w:tcW w:type="dxa" w:w="1440"/>
          </w:tcPr>
          <w:p>
            <w:r>
              <w:t>VOL-005</w:t>
            </w:r>
          </w:p>
        </w:tc>
        <w:tc>
          <w:tcPr>
            <w:tcW w:type="dxa" w:w="1440"/>
          </w:tcPr>
          <w:p>
            <w:r>
              <w:t>Admin UI exposes highly sensitive data broadly</w:t>
            </w:r>
          </w:p>
        </w:tc>
        <w:tc>
          <w:tcPr>
            <w:tcW w:type="dxa" w:w="1440"/>
          </w:tcPr>
          <w:p>
            <w:r>
              <w:t>Address, emergency contacts, motivation and other personal information are displayed together.</w:t>
            </w:r>
          </w:p>
        </w:tc>
        <w:tc>
          <w:tcPr>
            <w:tcW w:type="dxa" w:w="1440"/>
          </w:tcPr>
          <w:p>
            <w:r>
              <w:t>VolunteerAppsTab renders full application details and offers CSV export. fileciteturn438file0</w:t>
            </w:r>
          </w:p>
        </w:tc>
        <w:tc>
          <w:tcPr>
            <w:tcW w:type="dxa" w:w="1440"/>
          </w:tcPr>
          <w:p>
            <w:r>
              <w:t>Apply field-level access controls, minimize list payloads, protect exports, log access/export events and restrict sensitive fields.</w:t>
            </w:r>
          </w:p>
        </w:tc>
        <w:tc>
          <w:tcPr>
            <w:tcW w:type="dxa" w:w="1440"/>
          </w:tcPr>
          <w:p/>
        </w:tc>
      </w:tr>
      <w:tr>
        <w:tc>
          <w:tcPr>
            <w:tcW w:type="dxa" w:w="1440"/>
          </w:tcPr>
          <w:p>
            <w:r>
              <w:t>VOL-006</w:t>
            </w:r>
          </w:p>
        </w:tc>
        <w:tc>
          <w:tcPr>
            <w:tcW w:type="dxa" w:w="1440"/>
          </w:tcPr>
          <w:p>
            <w:r>
              <w:t>CSV export is client-side and ungoverned</w:t>
            </w:r>
          </w:p>
        </w:tc>
        <w:tc>
          <w:tcPr>
            <w:tcW w:type="dxa" w:w="1440"/>
          </w:tcPr>
          <w:p>
            <w:r>
              <w:t>A browser export of personal data can bypass centralized export controls and auditability.</w:t>
            </w:r>
          </w:p>
        </w:tc>
        <w:tc>
          <w:tcPr>
            <w:tcW w:type="dxa" w:w="1440"/>
          </w:tcPr>
          <w:p>
            <w:r>
              <w:t>Admin tab builds CSV directly from loaded applications. fileciteturn438file0</w:t>
            </w:r>
          </w:p>
        </w:tc>
        <w:tc>
          <w:tcPr>
            <w:tcW w:type="dxa" w:w="1440"/>
          </w:tcPr>
          <w:p>
            <w:r>
              <w:t>Move sensitive exports to a permissioned server-side export endpoint with audit logging, filters, redaction and controlled download.</w:t>
            </w:r>
          </w:p>
        </w:tc>
        <w:tc>
          <w:tcPr>
            <w:tcW w:type="dxa" w:w="1440"/>
          </w:tcPr>
          <w:p/>
        </w:tc>
      </w:tr>
      <w:tr>
        <w:tc>
          <w:tcPr>
            <w:tcW w:type="dxa" w:w="1440"/>
          </w:tcPr>
          <w:p>
            <w:r>
              <w:t>VOL-007</w:t>
            </w:r>
          </w:p>
        </w:tc>
        <w:tc>
          <w:tcPr>
            <w:tcW w:type="dxa" w:w="1440"/>
          </w:tcPr>
          <w:p>
            <w:r>
              <w:t>Pagination is performed after loading all records</w:t>
            </w:r>
          </w:p>
        </w:tc>
        <w:tc>
          <w:tcPr>
            <w:tcW w:type="dxa" w:w="1440"/>
          </w:tcPr>
          <w:p>
            <w:r>
              <w:t>The controller fetches all volunteers then slices in memory.</w:t>
            </w:r>
          </w:p>
        </w:tc>
        <w:tc>
          <w:tcPr>
            <w:tcW w:type="dxa" w:w="1440"/>
          </w:tcPr>
          <w:p>
            <w:r>
              <w:t>listAll calls Volunteer.getAll() and slices the array. fileciteturn435file0</w:t>
            </w:r>
          </w:p>
        </w:tc>
        <w:tc>
          <w:tcPr>
            <w:tcW w:type="dxa" w:w="1440"/>
          </w:tcPr>
          <w:p>
            <w:r>
              <w:t>Push pagination/search/sort/filter to MongoDB and return standard pagination metadata.</w:t>
            </w:r>
          </w:p>
        </w:tc>
        <w:tc>
          <w:tcPr>
            <w:tcW w:type="dxa" w:w="1440"/>
          </w:tcPr>
          <w:p/>
        </w:tc>
      </w:tr>
      <w:tr>
        <w:tc>
          <w:tcPr>
            <w:tcW w:type="dxa" w:w="1440"/>
          </w:tcPr>
          <w:p>
            <w:r>
              <w:t>VOL-008</w:t>
            </w:r>
          </w:p>
        </w:tc>
        <w:tc>
          <w:tcPr>
            <w:tcW w:type="dxa" w:w="1440"/>
          </w:tcPr>
          <w:p>
            <w:r>
              <w:t>Search is client-side only</w:t>
            </w:r>
          </w:p>
        </w:tc>
        <w:tc>
          <w:tcPr>
            <w:tcW w:type="dxa" w:w="1440"/>
          </w:tcPr>
          <w:p>
            <w:r>
              <w:t>Admin must download all records before filtering by name/email/occupation.</w:t>
            </w:r>
          </w:p>
        </w:tc>
        <w:tc>
          <w:tcPr>
            <w:tcW w:type="dxa" w:w="1440"/>
          </w:tcPr>
          <w:p>
            <w:r>
              <w:t>VolunteerAppsTab filters the loaded array in the browser. fileciteturn438file0</w:t>
            </w:r>
          </w:p>
        </w:tc>
        <w:tc>
          <w:tcPr>
            <w:tcW w:type="dxa" w:w="1440"/>
          </w:tcPr>
          <w:p>
            <w:r>
              <w:t>Implement server-side search/filtering with indexed fields and permission-aware results.</w:t>
            </w:r>
          </w:p>
        </w:tc>
        <w:tc>
          <w:tcPr>
            <w:tcW w:type="dxa" w:w="1440"/>
          </w:tcPr>
          <w:p/>
        </w:tc>
      </w:tr>
      <w:tr>
        <w:tc>
          <w:tcPr>
            <w:tcW w:type="dxa" w:w="1440"/>
          </w:tcPr>
          <w:p>
            <w:r>
              <w:t>VOL-009</w:t>
            </w:r>
          </w:p>
        </w:tc>
        <w:tc>
          <w:tcPr>
            <w:tcW w:type="dxa" w:w="1440"/>
          </w:tcPr>
          <w:p>
            <w:r>
              <w:t>Email alert is fire-and-forget</w:t>
            </w:r>
          </w:p>
        </w:tc>
        <w:tc>
          <w:tcPr>
            <w:tcW w:type="dxa" w:w="1440"/>
          </w:tcPr>
          <w:p>
            <w:r>
              <w:t>A failed alert is silently swallowed, so operational staff may not know that notification delivery failed.</w:t>
            </w:r>
          </w:p>
        </w:tc>
        <w:tc>
          <w:tcPr>
            <w:tcW w:type="dxa" w:w="1440"/>
          </w:tcPr>
          <w:p>
            <w:r>
              <w:t>submit calls sendVolunteerAlert(...).catch(() =&gt; {}). fileciteturn435file0</w:t>
            </w:r>
          </w:p>
        </w:tc>
        <w:tc>
          <w:tcPr>
            <w:tcW w:type="dxa" w:w="1440"/>
          </w:tcPr>
          <w:p>
            <w:r>
              <w:t>Persist notification status/job outcome; use background delivery with retry and failure visibility.</w:t>
            </w:r>
          </w:p>
        </w:tc>
        <w:tc>
          <w:tcPr>
            <w:tcW w:type="dxa" w:w="1440"/>
          </w:tcPr>
          <w:p/>
        </w:tc>
      </w:tr>
      <w:tr>
        <w:tc>
          <w:tcPr>
            <w:tcW w:type="dxa" w:w="1440"/>
          </w:tcPr>
          <w:p>
            <w:r>
              <w:t>VOL-010</w:t>
            </w:r>
          </w:p>
        </w:tc>
        <w:tc>
          <w:tcPr>
            <w:tcW w:type="dxa" w:w="1440"/>
          </w:tcPr>
          <w:p>
            <w:r>
              <w:t>Safeguarding needs a first-class domain workflow</w:t>
            </w:r>
          </w:p>
        </w:tc>
        <w:tc>
          <w:tcPr>
            <w:tcW w:type="dxa" w:w="1440"/>
          </w:tcPr>
          <w:p>
            <w:r>
              <w:t>The form already includes childrenDeclaration, indicating safeguarding relevance, but there is no review/training/check structure.</w:t>
            </w:r>
          </w:p>
        </w:tc>
        <w:tc>
          <w:tcPr>
            <w:tcW w:type="dxa" w:w="1440"/>
          </w:tcPr>
          <w:p>
            <w:r>
              <w:t>Schema validates childrenDeclaration but model has no safeguarding status/history. fileciteturn437file0 fileciteturn434file0</w:t>
            </w:r>
          </w:p>
        </w:tc>
        <w:tc>
          <w:tcPr>
            <w:tcW w:type="dxa" w:w="1440"/>
          </w:tcPr>
          <w:p>
            <w:r>
              <w:t>Add safeguarding requirements/statuses where volunteers work with children or vulnerable people; keep evidence access restricted.</w:t>
            </w:r>
          </w:p>
        </w:tc>
        <w:tc>
          <w:tcPr>
            <w:tcW w:type="dxa" w:w="1440"/>
          </w:tcPr>
          <w:p/>
        </w:tc>
      </w:tr>
      <w:tr>
        <w:tc>
          <w:tcPr>
            <w:tcW w:type="dxa" w:w="1440"/>
          </w:tcPr>
          <w:p>
            <w:r>
              <w:t>VOL-011</w:t>
            </w:r>
          </w:p>
        </w:tc>
        <w:tc>
          <w:tcPr>
            <w:tcW w:type="dxa" w:w="1440"/>
          </w:tcPr>
          <w:p>
            <w:r>
              <w:t>Volunteer identity and participation history are missing</w:t>
            </w:r>
          </w:p>
        </w:tc>
        <w:tc>
          <w:tcPr>
            <w:tcW w:type="dxa" w:w="1440"/>
          </w:tcPr>
          <w:p>
            <w:r>
              <w:t>A person may volunteer across programs/events; a single application record is not enough for long-term management.</w:t>
            </w:r>
          </w:p>
        </w:tc>
        <w:tc>
          <w:tcPr>
            <w:tcW w:type="dxa" w:w="1440"/>
          </w:tcPr>
          <w:p>
            <w:r>
              <w:t>No assignment, participation, hours or attendance structures were evidenced in the inspected flow.</w:t>
            </w:r>
          </w:p>
        </w:tc>
        <w:tc>
          <w:tcPr>
            <w:tcW w:type="dxa" w:w="1440"/>
          </w:tcPr>
          <w:p>
            <w:r>
              <w:t>Build VolunteerProfile + assignments/participation records only where operational requirements justify them.</w:t>
            </w:r>
          </w:p>
        </w:tc>
        <w:tc>
          <w:tcPr>
            <w:tcW w:type="dxa" w:w="1440"/>
          </w:tcPr>
          <w:p/>
        </w:tc>
      </w:tr>
      <w:tr>
        <w:tc>
          <w:tcPr>
            <w:tcW w:type="dxa" w:w="1440"/>
          </w:tcPr>
          <w:p>
            <w:r>
              <w:t>VOL-012</w:t>
            </w:r>
          </w:p>
        </w:tc>
        <w:tc>
          <w:tcPr>
            <w:tcW w:type="dxa" w:w="1440"/>
          </w:tcPr>
          <w:p>
            <w:r>
              <w:t>Duplicate application policy is undefined</w:t>
            </w:r>
          </w:p>
        </w:tc>
        <w:tc>
          <w:tcPr>
            <w:tcW w:type="dxa" w:w="1440"/>
          </w:tcPr>
          <w:p>
            <w:r>
              <w:t>The same person may submit multiple times, intentionally or accidentally.</w:t>
            </w:r>
          </w:p>
        </w:tc>
        <w:tc>
          <w:tcPr>
            <w:tcW w:type="dxa" w:w="1440"/>
          </w:tcPr>
          <w:p>
            <w:r>
              <w:t>Email is validated but not unique; no duplicate/merge workflow was evidenced. fileciteturn437file0</w:t>
            </w:r>
          </w:p>
        </w:tc>
        <w:tc>
          <w:tcPr>
            <w:tcW w:type="dxa" w:w="1440"/>
          </w:tcPr>
          <w:p>
            <w:r>
              <w:t>Do not blindly make email unique. Detect likely duplicates and provide controlled merge/linking rules.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Donate page exists, but it is primarily a payment-information/presentation layer</w:t>
            </w:r>
          </w:p>
        </w:tc>
        <w:tc>
          <w:tcPr>
            <w:tcW w:type="dxa" w:w="1440"/>
          </w:tcPr>
          <w:p>
            <w:r>
              <w:t>A visible Donate page can create false confidence if the transaction lifecycle is not actually controlled by the application.</w:t>
            </w:r>
          </w:p>
        </w:tc>
        <w:tc>
          <w:tcPr>
            <w:tcW w:type="dxa" w:w="1440"/>
          </w:tcPr>
          <w:p>
            <w:r>
              <w:t>donate.tsx loads Site Settings and presents UPI, bank details and external payment links; an embedded donation widget also exists. fileciteturn444file0 fileciteturn442file0</w:t>
            </w:r>
          </w:p>
        </w:tc>
        <w:tc>
          <w:tcPr>
            <w:tcW w:type="dxa" w:w="1440"/>
          </w:tcPr>
          <w:p>
            <w:r>
              <w:t>Keep the public Donate experience, but treat payment processing as a separate domain requiring a complete server-side transaction architecture.</w:t>
            </w:r>
          </w:p>
        </w:tc>
        <w:tc>
          <w:tcPr>
            <w:tcW w:type="dxa" w:w="1440"/>
          </w:tcPr>
          <w:p>
            <w:r>
              <w:t>P1</w:t>
            </w:r>
          </w:p>
        </w:tc>
      </w:tr>
      <w:tr>
        <w:tc>
          <w:tcPr>
            <w:tcW w:type="dxa" w:w="1440"/>
          </w:tcPr>
          <w:p>
            <w:r>
              <w:t>DON-002</w:t>
            </w:r>
          </w:p>
        </w:tc>
        <w:tc>
          <w:tcPr>
            <w:tcW w:type="dxa" w:w="1440"/>
          </w:tcPr>
          <w:p>
            <w:r>
              <w:t>Multiple external payment links are configurable</w:t>
            </w:r>
          </w:p>
        </w:tc>
        <w:tc>
          <w:tcPr>
            <w:tcW w:type="dxa" w:w="1440"/>
          </w:tcPr>
          <w:p>
            <w:r>
              <w:t>External links are easy to deploy but make transaction state, reconciliation and donor attribution fragmented across providers.</w:t>
            </w:r>
          </w:p>
        </w:tc>
        <w:tc>
          <w:tcPr>
            <w:tcW w:type="dxa" w:w="1440"/>
          </w:tcPr>
          <w:p>
            <w:r>
              <w:t>Admin Donate settings support PayPal, Stripe, Razorpay and Cashfree links with independent visibility toggles. fileciteturn445file0</w:t>
            </w:r>
          </w:p>
        </w:tc>
        <w:tc>
          <w:tcPr>
            <w:tcW w:type="dxa" w:w="1440"/>
          </w:tcPr>
          <w:p>
            <w:r>
              <w:t>Create a central Payment/Donation engine. Provider-specific integrations should report into one internal transaction model rather than remaining unrelated links.</w:t>
            </w:r>
          </w:p>
        </w:tc>
        <w:tc>
          <w:tcPr>
            <w:tcW w:type="dxa" w:w="1440"/>
          </w:tcPr>
          <w:p>
            <w:r>
              <w:t>P1</w:t>
            </w:r>
          </w:p>
        </w:tc>
      </w:tr>
      <w:tr>
        <w:tc>
          <w:tcPr>
            <w:tcW w:type="dxa" w:w="1440"/>
          </w:tcPr>
          <w:p>
            <w:r>
              <w:t>DON-003</w:t>
            </w:r>
          </w:p>
        </w:tc>
        <w:tc>
          <w:tcPr>
            <w:tcW w:type="dxa" w:w="1440"/>
          </w:tcPr>
          <w:p>
            <w:r>
              <w:t>UPI is currently direct-to-account</w:t>
            </w:r>
          </w:p>
        </w:tc>
        <w:tc>
          <w:tcPr>
            <w:tcW w:type="dxa" w:w="1440"/>
          </w:tcPr>
          <w:p>
            <w:r>
              <w:t>Direct UPI can complete outside the application, leaving the system without authoritative payment status.</w:t>
            </w:r>
          </w:p>
        </w:tc>
        <w:tc>
          <w:tcPr>
            <w:tcW w:type="dxa" w:w="1440"/>
          </w:tcPr>
          <w:p>
            <w:r>
              <w:t>Donate page constructs UPI deep links using configured UPI ID/name and amount. fileciteturn444file0</w:t>
            </w:r>
          </w:p>
        </w:tc>
        <w:tc>
          <w:tcPr>
            <w:tcW w:type="dxa" w:w="1440"/>
          </w:tcPr>
          <w:p>
            <w:r>
              <w:t>Support direct UPI as an explicit offline/external payment method only if required, with donor-submitted/reference reconciliation; use a verified gateway flow when authoritative automated status is required.</w:t>
            </w:r>
          </w:p>
        </w:tc>
        <w:tc>
          <w:tcPr>
            <w:tcW w:type="dxa" w:w="1440"/>
          </w:tcPr>
          <w:p>
            <w:r>
              <w:t>P1</w:t>
            </w:r>
          </w:p>
        </w:tc>
      </w:tr>
      <w:tr>
        <w:tc>
          <w:tcPr>
            <w:tcW w:type="dxa" w:w="1440"/>
          </w:tcPr>
          <w:p>
            <w:r>
              <w:t>DON-004</w:t>
            </w:r>
          </w:p>
        </w:tc>
        <w:tc>
          <w:tcPr>
            <w:tcW w:type="dxa" w:w="1440"/>
          </w:tcPr>
          <w:p>
            <w:r>
              <w:t>Bank transfer is presentation-only</w:t>
            </w:r>
          </w:p>
        </w:tc>
        <w:tc>
          <w:tcPr>
            <w:tcW w:type="dxa" w:w="1440"/>
          </w:tcPr>
          <w:p>
            <w:r>
              <w:t>Showing bank details does not create a transaction record or confirm that funds were received.</w:t>
            </w:r>
          </w:p>
        </w:tc>
        <w:tc>
          <w:tcPr>
            <w:tcW w:type="dxa" w:w="1440"/>
          </w:tcPr>
          <w:p>
            <w:r>
              <w:t>Admin settings expose bank account, IFSC/SWIFT and branch details. fileciteturn445file0</w:t>
            </w:r>
          </w:p>
        </w:tc>
        <w:tc>
          <w:tcPr>
            <w:tcW w:type="dxa" w:w="1440"/>
          </w:tcPr>
          <w:p>
            <w:r>
              <w:t>Create a pending/offline donation record and a controlled reconciliation workflow for bank transfers; never mark paid solely from client input.</w:t>
            </w:r>
          </w:p>
        </w:tc>
        <w:tc>
          <w:tcPr>
            <w:tcW w:type="dxa" w:w="1440"/>
          </w:tcPr>
          <w:p>
            <w:r>
              <w:t>P1</w:t>
            </w:r>
          </w:p>
        </w:tc>
      </w:tr>
      <w:tr>
        <w:tc>
          <w:tcPr>
            <w:tcW w:type="dxa" w:w="1440"/>
          </w:tcPr>
          <w:p>
            <w:r>
              <w:t>DON-005</w:t>
            </w:r>
          </w:p>
        </w:tc>
        <w:tc>
          <w:tcPr>
            <w:tcW w:type="dxa" w:w="1440"/>
          </w:tcPr>
          <w:p>
            <w:r>
              <w:t>No canonical Donation transaction model was evidenced</w:t>
            </w:r>
          </w:p>
        </w:tc>
        <w:tc>
          <w:tcPr>
            <w:tcW w:type="dxa" w:w="1440"/>
          </w:tcPr>
          <w:p>
            <w:r>
              <w:t>Without a durable internal transaction record, donor history, allocation, reporting and reconciliation become fragmented.</w:t>
            </w:r>
          </w:p>
        </w:tc>
        <w:tc>
          <w:tcPr>
            <w:tcW w:type="dxa" w:w="1440"/>
          </w:tcPr>
          <w:p>
            <w:r>
              <w:t>Repository searches for donor/transaction/payment/receipt fields did not establish a backend donation model.</w:t>
            </w:r>
          </w:p>
        </w:tc>
        <w:tc>
          <w:tcPr>
            <w:tcW w:type="dxa" w:w="1440"/>
          </w:tcPr>
          <w:p>
            <w:r>
              <w:t>Build Donation + PaymentTransaction domain models with immutable identifiers, amount/currency, donor/privacy fields, purpose/campaign allocation, provider, provider reference, status and timestamps.</w:t>
            </w:r>
          </w:p>
        </w:tc>
        <w:tc>
          <w:tcPr>
            <w:tcW w:type="dxa" w:w="1440"/>
          </w:tcPr>
          <w:p>
            <w:r>
              <w:t>P0</w:t>
            </w:r>
          </w:p>
        </w:tc>
      </w:tr>
      <w:tr>
        <w:tc>
          <w:tcPr>
            <w:tcW w:type="dxa" w:w="1440"/>
          </w:tcPr>
          <w:p>
            <w:r>
              <w:t>DON-006</w:t>
            </w:r>
          </w:p>
        </w:tc>
        <w:tc>
          <w:tcPr>
            <w:tcW w:type="dxa" w:w="1440"/>
          </w:tcPr>
          <w:p>
            <w:r>
              <w:t>No server-side payment verification/webhook flow was evidenced</w:t>
            </w:r>
          </w:p>
        </w:tc>
        <w:tc>
          <w:tcPr>
            <w:tcW w:type="dxa" w:w="1440"/>
          </w:tcPr>
          <w:p>
            <w:r>
              <w:t>Client redirects or payment-page success messages are not proof that money was received.</w:t>
            </w:r>
          </w:p>
        </w:tc>
        <w:tc>
          <w:tcPr>
            <w:tcW w:type="dxa" w:w="1440"/>
          </w:tcPr>
          <w:p>
            <w:r>
              <w:t>No repository evidence established webhook/payment verification handlers; payment configuration appears as links in Admin. fileciteturn445file0</w:t>
            </w:r>
          </w:p>
        </w:tc>
        <w:tc>
          <w:tcPr>
            <w:tcW w:type="dxa" w:w="1440"/>
          </w:tcPr>
          <w:p>
            <w:r>
              <w:t>Implement provider webhooks/callback verification on the backend, verify signatures, make processing idempotent and derive final payment state from trusted provider evidence.</w:t>
            </w:r>
          </w:p>
        </w:tc>
        <w:tc>
          <w:tcPr>
            <w:tcW w:type="dxa" w:w="1440"/>
          </w:tcPr>
          <w:p>
            <w:r>
              <w:t>P0</w:t>
            </w:r>
          </w:p>
        </w:tc>
      </w:tr>
      <w:tr>
        <w:tc>
          <w:tcPr>
            <w:tcW w:type="dxa" w:w="1440"/>
          </w:tcPr>
          <w:p>
            <w:r>
              <w:t>DON-007</w:t>
            </w:r>
          </w:p>
        </w:tc>
        <w:tc>
          <w:tcPr>
            <w:tcW w:type="dxa" w:w="1440"/>
          </w:tcPr>
          <w:p>
            <w:r>
              <w:t>No receipt workflow was evidenced</w:t>
            </w:r>
          </w:p>
        </w:tc>
        <w:tc>
          <w:tcPr>
            <w:tcW w:type="dxa" w:w="1440"/>
          </w:tcPr>
          <w:p>
            <w:r>
              <w:t>Donors need reliable acknowledgement/receipts, while the organization needs an auditable record of what was issued.</w:t>
            </w:r>
          </w:p>
        </w:tc>
        <w:tc>
          <w:tcPr>
            <w:tcW w:type="dxa" w:w="1440"/>
          </w:tcPr>
          <w:p>
            <w:r>
              <w:t>Donate UI includes a tax/80G note, but no receipt-generation/payment-record workflow was established. fileciteturn445file0</w:t>
            </w:r>
          </w:p>
        </w:tc>
        <w:tc>
          <w:tcPr>
            <w:tcW w:type="dxa" w:w="1440"/>
          </w:tcPr>
          <w:p>
            <w:r>
              <w:t>Build receipt generation only from verified donation records, with receipt number, donor data, amount, date, purpose and applicable statutory information; never promise tax treatment unless legally verified.</w:t>
            </w:r>
          </w:p>
        </w:tc>
        <w:tc>
          <w:tcPr>
            <w:tcW w:type="dxa" w:w="1440"/>
          </w:tcPr>
          <w:p>
            <w:r>
              <w:t>P1</w:t>
            </w:r>
          </w:p>
        </w:tc>
      </w:tr>
      <w:tr>
        <w:tc>
          <w:tcPr>
            <w:tcW w:type="dxa" w:w="1440"/>
          </w:tcPr>
          <w:p>
            <w:r>
              <w:t>DON-008</w:t>
            </w:r>
          </w:p>
        </w:tc>
        <w:tc>
          <w:tcPr>
            <w:tcW w:type="dxa" w:w="1440"/>
          </w:tcPr>
          <w:p>
            <w:r>
              <w:t>International/India switching is presentation logic, not payment compliance</w:t>
            </w:r>
          </w:p>
        </w:tc>
        <w:tc>
          <w:tcPr>
            <w:tcW w:type="dxa" w:w="1440"/>
          </w:tcPr>
          <w:p>
            <w:r>
              <w:t>Geolocation or a selected tab cannot by itself establish donor eligibility, FCRA status, currency, tax treatment or payment routing.</w:t>
            </w:r>
          </w:p>
        </w:tc>
        <w:tc>
          <w:tcPr>
            <w:tcW w:type="dxa" w:w="1440"/>
          </w:tcPr>
          <w:p>
            <w:r>
              <w:t>Donate page uses an IP geolocation request and configurable India/International tabs. fileciteturn444file0</w:t>
            </w:r>
          </w:p>
        </w:tc>
        <w:tc>
          <w:tcPr>
            <w:tcW w:type="dxa" w:w="1440"/>
          </w:tcPr>
          <w:p>
            <w:r>
              <w:t>Treat geography as a UX hint only. Determine eligibility, payment route, currency and compliance requirements from verified business rules and provider/account configuration.</w:t>
            </w:r>
          </w:p>
        </w:tc>
        <w:tc>
          <w:tcPr>
            <w:tcW w:type="dxa" w:w="1440"/>
          </w:tcPr>
          <w:p>
            <w:r>
              <w:t>P0</w:t>
            </w:r>
          </w:p>
        </w:tc>
      </w:tr>
      <w:tr>
        <w:tc>
          <w:tcPr>
            <w:tcW w:type="dxa" w:w="1440"/>
          </w:tcPr>
          <w:p>
            <w:r>
              <w:t>DON-009</w:t>
            </w:r>
          </w:p>
        </w:tc>
        <w:tc>
          <w:tcPr>
            <w:tcW w:type="dxa" w:w="1440"/>
          </w:tcPr>
          <w:p>
            <w:r>
              <w:t>Exchange-rate values are not authoritative payment pricing</w:t>
            </w:r>
          </w:p>
        </w:tc>
        <w:tc>
          <w:tcPr>
            <w:tcW w:type="dxa" w:w="1440"/>
          </w:tcPr>
          <w:p>
            <w:r>
              <w:t>A public rate API/fallback is useful for display but must not determine settlement amounts.</w:t>
            </w:r>
          </w:p>
        </w:tc>
        <w:tc>
          <w:tcPr>
            <w:tcW w:type="dxa" w:w="1440"/>
          </w:tcPr>
          <w:p>
            <w:r>
              <w:t>Donate page fetches exchange rates from open.er-api.com and also contains fallback rates. fileciteturn444file0</w:t>
            </w:r>
          </w:p>
        </w:tc>
        <w:tc>
          <w:tcPr>
            <w:tcW w:type="dxa" w:w="1440"/>
          </w:tcPr>
          <w:p>
            <w:r>
              <w:t>Separate display conversion from settlement. Store the actual charged/received currency and amount from the payment provider; record rate/source only when needed for reporting.</w:t>
            </w:r>
          </w:p>
        </w:tc>
        <w:tc>
          <w:tcPr>
            <w:tcW w:type="dxa" w:w="1440"/>
          </w:tcPr>
          <w:p>
            <w:r>
              <w:t>P1</w:t>
            </w:r>
          </w:p>
        </w:tc>
      </w:tr>
      <w:tr>
        <w:tc>
          <w:tcPr>
            <w:tcW w:type="dxa" w:w="1440"/>
          </w:tcPr>
          <w:p>
            <w:r>
              <w:t>DON-010</w:t>
            </w:r>
          </w:p>
        </w:tc>
        <w:tc>
          <w:tcPr>
            <w:tcW w:type="dxa" w:w="1440"/>
          </w:tcPr>
          <w:p>
            <w:r>
              <w:t>Donation programs/pricing are configurable but need domain ownership</w:t>
            </w:r>
          </w:p>
        </w:tc>
        <w:tc>
          <w:tcPr>
            <w:tcW w:type="dxa" w:w="1440"/>
          </w:tcPr>
          <w:p>
            <w:r>
              <w:t>Giving programs and tiers are currently managed as Donate page settings, which can become disconnected from the authoritative Programs system.</w:t>
            </w:r>
          </w:p>
        </w:tc>
        <w:tc>
          <w:tcPr>
            <w:tcW w:type="dxa" w:w="1440"/>
          </w:tcPr>
          <w:p>
            <w:r>
              <w:t>Donate page defines donation program structures and Admin DonateTab edits India/International program pricing. fileciteturn444file0 fileciteturn445file0</w:t>
            </w:r>
          </w:p>
        </w:tc>
        <w:tc>
          <w:tcPr>
            <w:tcW w:type="dxa" w:w="1440"/>
          </w:tcPr>
          <w:p>
            <w:r>
              <w:t>Link donation purposes/campaigns to the canonical Programs/Projects/Campaign model. Keep display copy in settings only when it is genuinely presentation content.</w:t>
            </w:r>
          </w:p>
        </w:tc>
        <w:tc>
          <w:tcPr>
            <w:tcW w:type="dxa" w:w="1440"/>
          </w:tcPr>
          <w:p>
            <w:r>
              <w:t>P1</w:t>
            </w:r>
          </w:p>
        </w:tc>
      </w:tr>
      <w:tr>
        <w:tc>
          <w:tcPr>
            <w:tcW w:type="dxa" w:w="1440"/>
          </w:tcPr>
          <w:p>
            <w:r>
              <w:t>DON-011</w:t>
            </w:r>
          </w:p>
        </w:tc>
        <w:tc>
          <w:tcPr>
            <w:tcW w:type="dxa" w:w="1440"/>
          </w:tcPr>
          <w:p>
            <w:r>
              <w:t>No duplicate/failure/refund/reconciliation lifecycle was evidenced</w:t>
            </w:r>
          </w:p>
        </w:tc>
        <w:tc>
          <w:tcPr>
            <w:tcW w:type="dxa" w:w="1440"/>
          </w:tcPr>
          <w:p>
            <w:r>
              <w:t>Payment systems must handle pending, failed, cancelled, refunded, partially reconciled and duplicate webhook scenarios.</w:t>
            </w:r>
          </w:p>
        </w:tc>
        <w:tc>
          <w:tcPr>
            <w:tcW w:type="dxa" w:w="1440"/>
          </w:tcPr>
          <w:p>
            <w:r>
              <w:t>No backend transaction lifecycle or webhook processing was established.</w:t>
            </w:r>
          </w:p>
        </w:tc>
        <w:tc>
          <w:tcPr>
            <w:tcW w:type="dxa" w:w="1440"/>
          </w:tcPr>
          <w:p>
            <w:r>
              <w:t>Define explicit payment states and idempotency keys; support provider reconciliation and controlled refund recording.</w:t>
            </w:r>
          </w:p>
        </w:tc>
        <w:tc>
          <w:tcPr>
            <w:tcW w:type="dxa" w:w="1440"/>
          </w:tcPr>
          <w:p>
            <w:r>
              <w:t>P0</w:t>
            </w:r>
          </w:p>
        </w:tc>
      </w:tr>
      <w:tr>
        <w:tc>
          <w:tcPr>
            <w:tcW w:type="dxa" w:w="1440"/>
          </w:tcPr>
          <w:p>
            <w:r>
              <w:t>DON-012</w:t>
            </w:r>
          </w:p>
        </w:tc>
        <w:tc>
          <w:tcPr>
            <w:tcW w:type="dxa" w:w="1440"/>
          </w:tcPr>
          <w:p>
            <w:r>
              <w:t>No donor management model was evidenced</w:t>
            </w:r>
          </w:p>
        </w:tc>
        <w:tc>
          <w:tcPr>
            <w:tcW w:type="dxa" w:w="1440"/>
          </w:tcPr>
          <w:p>
            <w:r>
              <w:t>A donation platform needs a privacy-aware relationship record separate from a payment transaction.</w:t>
            </w:r>
          </w:p>
        </w:tc>
        <w:tc>
          <w:tcPr>
            <w:tcW w:type="dxa" w:w="1440"/>
          </w:tcPr>
          <w:p>
            <w:r>
              <w:t>No donor model was established by repository search.</w:t>
            </w:r>
          </w:p>
        </w:tc>
        <w:tc>
          <w:tcPr>
            <w:tcW w:type="dxa" w:w="1440"/>
          </w:tcPr>
          <w:p>
            <w:r>
              <w:t>Create a donor/relationship layer with consent/privacy controls and link multiple donations without exposing payment secrets.</w:t>
            </w:r>
          </w:p>
        </w:tc>
        <w:tc>
          <w:tcPr>
            <w:tcW w:type="dxa" w:w="1440"/>
          </w:tcPr>
          <w:p>
            <w:r>
              <w:t>P1</w:t>
            </w:r>
          </w:p>
        </w:tc>
      </w:tr>
      <w:tr>
        <w:tc>
          <w:tcPr>
            <w:tcW w:type="dxa" w:w="1440"/>
          </w:tcPr>
          <w:p>
            <w:r>
              <w:t>DON-013</w:t>
            </w:r>
          </w:p>
        </w:tc>
        <w:tc>
          <w:tcPr>
            <w:tcW w:type="dxa" w:w="1440"/>
          </w:tcPr>
          <w:p>
            <w:r>
              <w:t>Donation administration is currently settings-centric</w:t>
            </w:r>
          </w:p>
        </w:tc>
        <w:tc>
          <w:tcPr>
            <w:tcW w:type="dxa" w:w="1440"/>
          </w:tcPr>
          <w:p>
            <w:r>
              <w:t>Admin DonateTab primarily edits page content, payment details and program pricing rather than managing actual donations.</w:t>
            </w:r>
          </w:p>
        </w:tc>
        <w:tc>
          <w:tcPr>
            <w:tcW w:type="dxa" w:w="1440"/>
          </w:tcPr>
          <w:p>
            <w:r>
              <w:t>DonateTab is a Site Settings editor with payment-link configuration. fileciteturn445file0</w:t>
            </w:r>
          </w:p>
        </w:tc>
        <w:tc>
          <w:tcPr>
            <w:tcW w:type="dxa" w:w="1440"/>
          </w:tcPr>
          <w:p>
            <w:r>
              <w:t>Add a dedicated Donations/Payments operational module for transactions, donor records, reconciliation, receipts, campaigns and reports; keep page-content controls separate.</w:t>
            </w:r>
          </w:p>
        </w:tc>
        <w:tc>
          <w:tcPr>
            <w:tcW w:type="dxa" w:w="1440"/>
          </w:tcPr>
          <w:p>
            <w:r>
              <w:t>P1</w:t>
            </w:r>
          </w:p>
        </w:tc>
      </w:tr>
      <w:tr>
        <w:tc>
          <w:tcPr>
            <w:tcW w:type="dxa" w:w="1440"/>
          </w:tcPr>
          <w:p>
            <w:r>
              <w:t>DON-014</w:t>
            </w:r>
          </w:p>
        </w:tc>
        <w:tc>
          <w:tcPr>
            <w:tcW w:type="dxa" w:w="1440"/>
          </w:tcPr>
          <w:p>
            <w:r>
              <w:t>Payment credentials must not be represented as public page settings</w:t>
            </w:r>
          </w:p>
        </w:tc>
        <w:tc>
          <w:tcPr>
            <w:tcW w:type="dxa" w:w="1440"/>
          </w:tcPr>
          <w:p>
            <w:r>
              <w:t>Provider links are public-facing values, while secret keys/webhook secrets require deployment/secret management.</w:t>
            </w:r>
          </w:p>
        </w:tc>
        <w:tc>
          <w:tcPr>
            <w:tcW w:type="dxa" w:w="1440"/>
          </w:tcPr>
          <w:p>
            <w:r>
              <w:t>Admin UI stores provider links; env configuration also contains payment-related configuration references. fileciteturn445file0</w:t>
            </w:r>
          </w:p>
        </w:tc>
        <w:tc>
          <w:tcPr>
            <w:tcW w:type="dxa" w:w="1440"/>
          </w:tcPr>
          <w:p>
            <w:r>
              <w:t>Separate public payment identifiers/links from secret credentials and webhook signing secrets; secrets belong in managed environment/secret storage.</w:t>
            </w:r>
          </w:p>
        </w:tc>
        <w:tc>
          <w:tcPr>
            <w:tcW w:type="dxa" w:w="1440"/>
          </w:tcPr>
          <w:p>
            <w:r>
              <w:t>P0</w:t>
            </w:r>
          </w:p>
        </w:tc>
      </w:tr>
      <w:tr>
        <w:tc>
          <w:tcPr>
            <w:tcW w:type="dxa" w:w="1440"/>
          </w:tcPr>
          <w:p>
            <w:r>
              <w:t>DON-015</w:t>
            </w:r>
          </w:p>
        </w:tc>
        <w:tc>
          <w:tcPr>
            <w:tcW w:type="dxa" w:w="1440"/>
          </w:tcPr>
          <w:p>
            <w:r>
              <w:t>Donation privacy and anonymous giving need explicit rules</w:t>
            </w:r>
          </w:p>
        </w:tc>
        <w:tc>
          <w:tcPr>
            <w:tcW w:type="dxa" w:w="1440"/>
          </w:tcPr>
          <w:p>
            <w:r>
              <w:t>Donation data is financial and personal information and may include donor identity preferences.</w:t>
            </w:r>
          </w:p>
        </w:tc>
        <w:tc>
          <w:tcPr>
            <w:tcW w:type="dxa" w:w="1440"/>
          </w:tcPr>
          <w:p>
            <w:r>
              <w:t>No donor privacy/anonymous-donation model was established.</w:t>
            </w:r>
          </w:p>
        </w:tc>
        <w:tc>
          <w:tcPr>
            <w:tcW w:type="dxa" w:w="1440"/>
          </w:tcPr>
          <w:p>
            <w:r>
              <w:t>Support named/anonymous public display preferences, internal lawful access, retention, export controls and audit logging.</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NEWS-126-001</w:t>
            </w:r>
          </w:p>
        </w:tc>
        <w:tc>
          <w:tcPr>
            <w:tcW w:type="dxa" w:w="1440"/>
          </w:tcPr>
          <w:p>
            <w:r>
              <w:t>Admin can download the complete subscriber list as CSV directly in the browser</w:t>
            </w:r>
          </w:p>
        </w:tc>
        <w:tc>
          <w:tcPr>
            <w:tcW w:type="dxa" w:w="1440"/>
          </w:tcPr>
          <w:p>
            <w:r>
              <w:t>A browser export creates a local copy of the complete subscriber dataset outside the application.</w:t>
            </w:r>
          </w:p>
        </w:tc>
        <w:tc>
          <w:tcPr>
            <w:tcW w:type="dxa" w:w="1440"/>
          </w:tcPr>
          <w:p>
            <w:r>
              <w:t>SubscribersTab loads the subscriber list and provides a Download CSV action that builds the CSV client-side. fileciteturn460file0</w:t>
            </w:r>
          </w:p>
        </w:tc>
        <w:tc>
          <w:tcPr>
            <w:tcW w:type="dxa" w:w="1440"/>
          </w:tcPr>
          <w:p>
            <w:r>
              <w:t>Keep export only for authorized roles; eventually provide a controlled export endpoint with filtering, minimization and audit logging.</w:t>
            </w:r>
          </w:p>
        </w:tc>
        <w:tc>
          <w:tcPr>
            <w:tcW w:type="dxa" w:w="1440"/>
          </w:tcPr>
          <w:p>
            <w:r>
              <w:t>P1</w:t>
            </w:r>
          </w:p>
        </w:tc>
      </w:tr>
      <w:tr>
        <w:tc>
          <w:tcPr>
            <w:tcW w:type="dxa" w:w="1440"/>
          </w:tcPr>
          <w:p>
            <w:r>
              <w:t>NEWS-126-002</w:t>
            </w:r>
          </w:p>
        </w:tc>
        <w:tc>
          <w:tcPr>
            <w:tcW w:type="dxa" w:w="1440"/>
          </w:tcPr>
          <w:p>
            <w:r>
              <w:t>Subscriber listing and synchronization currently use the broad Admin authorization gate</w:t>
            </w:r>
          </w:p>
        </w:tc>
        <w:tc>
          <w:tcPr>
            <w:tcW w:type="dxa" w:w="1440"/>
          </w:tcPr>
          <w:p>
            <w:r>
              <w:t>The existing Admin gate does not provide the least-privilege distinction required between viewing, exporting and externally synchronizing personal data.</w:t>
            </w:r>
          </w:p>
        </w:tc>
        <w:tc>
          <w:tcPr>
            <w:tcW w:type="dxa" w:w="1440"/>
          </w:tcPr>
          <w:p>
            <w:r>
              <w:t>newsletter routes protect /newsletter/subscribers and /newsletter/sync-to-sheet with requireAdmin. fileciteturn462file0</w:t>
            </w:r>
          </w:p>
        </w:tc>
        <w:tc>
          <w:tcPr>
            <w:tcW w:type="dxa" w:w="1440"/>
          </w:tcPr>
          <w:p>
            <w:r>
              <w:t>Map these operations to explicit newsletter permissions after the RBAC architecture is implemented.</w:t>
            </w:r>
          </w:p>
        </w:tc>
        <w:tc>
          <w:tcPr>
            <w:tcW w:type="dxa" w:w="1440"/>
          </w:tcPr>
          <w:p>
            <w:r>
              <w:t>P0/P1</w:t>
            </w:r>
          </w:p>
        </w:tc>
      </w:tr>
      <w:tr>
        <w:tc>
          <w:tcPr>
            <w:tcW w:type="dxa" w:w="1440"/>
          </w:tcPr>
          <w:p>
            <w:r>
              <w:t>NEWS-126-003</w:t>
            </w:r>
          </w:p>
        </w:tc>
        <w:tc>
          <w:tcPr>
            <w:tcW w:type="dxa" w:w="1440"/>
          </w:tcPr>
          <w:p>
            <w:r>
              <w:t>Google Sheets synchronization exports the complete active subscriber list to an external webhook</w:t>
            </w:r>
          </w:p>
        </w:tc>
        <w:tc>
          <w:tcPr>
            <w:tcW w:type="dxa" w:w="1440"/>
          </w:tcPr>
          <w:p>
            <w:r>
              <w:t>External synchronization creates a second data location and therefore needs explicit governance.</w:t>
            </w:r>
          </w:p>
        </w:tc>
        <w:tc>
          <w:tcPr>
            <w:tcW w:type="dxa" w:w="1440"/>
          </w:tcPr>
          <w:p>
            <w:r>
              <w:t>syncToSheet collects all active subscribers and POSTs them to GOOGLE_SHEETS_WEBHOOK_URL. fileciteturn464file0</w:t>
            </w:r>
          </w:p>
        </w:tc>
        <w:tc>
          <w:tcPr>
            <w:tcW w:type="dxa" w:w="1440"/>
          </w:tcPr>
          <w:p>
            <w:r>
              <w:t>Treat external sync as a separately authorized operation, restrict the destination, document the data flow and record the sync event.</w:t>
            </w:r>
          </w:p>
        </w:tc>
        <w:tc>
          <w:tcPr>
            <w:tcW w:type="dxa" w:w="1440"/>
          </w:tcPr>
          <w:p>
            <w:r>
              <w:t>P1</w:t>
            </w:r>
          </w:p>
        </w:tc>
      </w:tr>
      <w:tr>
        <w:tc>
          <w:tcPr>
            <w:tcW w:type="dxa" w:w="1440"/>
          </w:tcPr>
          <w:p>
            <w:r>
              <w:t>NEWS-126-004</w:t>
            </w:r>
          </w:p>
        </w:tc>
        <w:tc>
          <w:tcPr>
            <w:tcW w:type="dxa" w:w="1440"/>
          </w:tcPr>
          <w:p>
            <w:r>
              <w:t>No export-specific permission boundary was evidenced</w:t>
            </w:r>
          </w:p>
        </w:tc>
        <w:tc>
          <w:tcPr>
            <w:tcW w:type="dxa" w:w="1440"/>
          </w:tcPr>
          <w:p>
            <w:r>
              <w:t>Viewing subscriber information and exporting the entire dataset have materially different risk.</w:t>
            </w:r>
          </w:p>
        </w:tc>
        <w:tc>
          <w:tcPr>
            <w:tcW w:type="dxa" w:w="1440"/>
          </w:tcPr>
          <w:p>
            <w:r>
              <w:t>The inspected route protection uses requireAdmin rather than a dedicated export permission. fileciteturn462file0</w:t>
            </w:r>
          </w:p>
        </w:tc>
        <w:tc>
          <w:tcPr>
            <w:tcW w:type="dxa" w:w="1440"/>
          </w:tcPr>
          <w:p>
            <w:r>
              <w:t>Introduce permissions such as newsletter.read, newsletter.export and newsletter.sync_external.</w:t>
            </w:r>
          </w:p>
        </w:tc>
        <w:tc>
          <w:tcPr>
            <w:tcW w:type="dxa" w:w="1440"/>
          </w:tcPr>
          <w:p>
            <w:r>
              <w:t>P1</w:t>
            </w:r>
          </w:p>
        </w:tc>
      </w:tr>
      <w:tr>
        <w:tc>
          <w:tcPr>
            <w:tcW w:type="dxa" w:w="1440"/>
          </w:tcPr>
          <w:p>
            <w:r>
              <w:t>NEWS-126-005</w:t>
            </w:r>
          </w:p>
        </w:tc>
        <w:tc>
          <w:tcPr>
            <w:tcW w:type="dxa" w:w="1440"/>
          </w:tcPr>
          <w:p>
            <w:r>
              <w:t>No export audit event was evidenced</w:t>
            </w:r>
          </w:p>
        </w:tc>
        <w:tc>
          <w:tcPr>
            <w:tcW w:type="dxa" w:w="1440"/>
          </w:tcPr>
          <w:p>
            <w:r>
              <w:t>Without an audit event, the organization cannot reliably determine who extracted or synchronized subscriber data.</w:t>
            </w:r>
          </w:p>
        </w:tc>
        <w:tc>
          <w:tcPr>
            <w:tcW w:type="dxa" w:w="1440"/>
          </w:tcPr>
          <w:p>
            <w:r>
              <w:t>The inspected subscriber export/sync code does not demonstrate an AuditEvent write. fileciteturn460file0 fileciteturn464file0</w:t>
            </w:r>
          </w:p>
        </w:tc>
        <w:tc>
          <w:tcPr>
            <w:tcW w:type="dxa" w:w="1440"/>
          </w:tcPr>
          <w:p>
            <w:r>
              <w:t>Record actor, action, resource, timestamp, result and record count for exports and external sync operations.</w:t>
            </w:r>
          </w:p>
        </w:tc>
        <w:tc>
          <w:tcPr>
            <w:tcW w:type="dxa" w:w="1440"/>
          </w:tcPr>
          <w:p>
            <w:r>
              <w:t>P1</w:t>
            </w:r>
          </w:p>
        </w:tc>
      </w:tr>
      <w:tr>
        <w:tc>
          <w:tcPr>
            <w:tcW w:type="dxa" w:w="1440"/>
          </w:tcPr>
          <w:p>
            <w:r>
              <w:t>NEWS-126-006</w:t>
            </w:r>
          </w:p>
        </w:tc>
        <w:tc>
          <w:tcPr>
            <w:tcW w:type="dxa" w:w="1440"/>
          </w:tcPr>
          <w:p>
            <w:r>
              <w:t>CSV generation is entirely client-side</w:t>
            </w:r>
          </w:p>
        </w:tc>
        <w:tc>
          <w:tcPr>
            <w:tcW w:type="dxa" w:w="1440"/>
          </w:tcPr>
          <w:p>
            <w:r>
              <w:t>The browser must first receive the subscriber dataset before creating the file, which expands the amount of data exposed to the client.</w:t>
            </w:r>
          </w:p>
        </w:tc>
        <w:tc>
          <w:tcPr>
            <w:tcW w:type="dxa" w:w="1440"/>
          </w:tcPr>
          <w:p>
            <w:r>
              <w:t>downloadCSV() builds a Blob from the complete loaded subscriber array. fileciteturn460file0</w:t>
            </w:r>
          </w:p>
        </w:tc>
        <w:tc>
          <w:tcPr>
            <w:tcW w:type="dxa" w:w="1440"/>
          </w:tcPr>
          <w:p>
            <w:r>
              <w:t>For sensitive exports, prefer a server-controlled export that can enforce permissions, filters and redaction before delivery.</w:t>
            </w:r>
          </w:p>
        </w:tc>
        <w:tc>
          <w:tcPr>
            <w:tcW w:type="dxa" w:w="1440"/>
          </w:tcPr>
          <w:p>
            <w:r>
              <w:t>P1</w:t>
            </w:r>
          </w:p>
        </w:tc>
      </w:tr>
      <w:tr>
        <w:tc>
          <w:tcPr>
            <w:tcW w:type="dxa" w:w="1440"/>
          </w:tcPr>
          <w:p>
            <w:r>
              <w:t>NEWS-126-007</w:t>
            </w:r>
          </w:p>
        </w:tc>
        <w:tc>
          <w:tcPr>
            <w:tcW w:type="dxa" w:w="1440"/>
          </w:tcPr>
          <w:p>
            <w:r>
              <w:t>Unsubscribe uses an active flag rather than immediate deletion</w:t>
            </w:r>
          </w:p>
        </w:tc>
        <w:tc>
          <w:tcPr>
            <w:tcW w:type="dxa" w:w="1440"/>
          </w:tcPr>
          <w:p>
            <w:r>
              <w:t>This can preserve operational history, but retention and re-subscription rules need to be explicit.</w:t>
            </w:r>
          </w:p>
        </w:tc>
        <w:tc>
          <w:tcPr>
            <w:tcW w:type="dxa" w:w="1440"/>
          </w:tcPr>
          <w:p>
            <w:r>
              <w:t>unsubscribe() sets active=false; listing filters inactive records out. fileciteturn464file0</w:t>
            </w:r>
          </w:p>
        </w:tc>
        <w:tc>
          <w:tcPr>
            <w:tcW w:type="dxa" w:w="1440"/>
          </w:tcPr>
          <w:p>
            <w:r>
              <w:t>Retain the concept, but define retention, deletion, re-subscription and privacy rules explicitly.</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CONTACT-127-001</w:t>
            </w:r>
          </w:p>
        </w:tc>
        <w:tc>
          <w:tcPr>
            <w:tcW w:type="dxa" w:w="1440"/>
          </w:tcPr>
          <w:p>
            <w:r>
              <w:t>Contact submissions are not persisted by the inspected controller</w:t>
            </w:r>
          </w:p>
        </w:tc>
        <w:tc>
          <w:tcPr>
            <w:tcW w:type="dxa" w:w="1440"/>
          </w:tcPr>
          <w:p>
            <w:r>
              <w:t>Without a durable record, enquiries can disappear if email delivery fails or the recipient misses the message.</w:t>
            </w:r>
          </w:p>
        </w:tc>
        <w:tc>
          <w:tcPr>
            <w:tcW w:type="dxa" w:w="1440"/>
          </w:tcPr>
          <w:p>
            <w:r>
              <w:t>contactController.submit() only calls sendContactConfirmation and sendContactAlert; no Contact/Enquiry model or create operation is shown. fileciteturn468file0</w:t>
            </w:r>
          </w:p>
        </w:tc>
        <w:tc>
          <w:tcPr>
            <w:tcW w:type="dxa" w:w="1440"/>
          </w:tcPr>
          <w:p>
            <w:r>
              <w:t>Create a canonical Enquiry/ContactMessage record before notification delivery. Store status, timestamps, requester details and message content according to retention/privacy policy.</w:t>
            </w:r>
          </w:p>
        </w:tc>
        <w:tc>
          <w:tcPr>
            <w:tcW w:type="dxa" w:w="1440"/>
          </w:tcPr>
          <w:p>
            <w:r>
              <w:t>P0</w:t>
            </w:r>
          </w:p>
        </w:tc>
      </w:tr>
      <w:tr>
        <w:tc>
          <w:tcPr>
            <w:tcW w:type="dxa" w:w="1440"/>
          </w:tcPr>
          <w:p>
            <w:r>
              <w:t>CONTACT-127-002</w:t>
            </w:r>
          </w:p>
        </w:tc>
        <w:tc>
          <w:tcPr>
            <w:tcW w:type="dxa" w:w="1440"/>
          </w:tcPr>
          <w:p>
            <w:r>
              <w:t>Email delivery is best-effort and failure is invisible to the caller</w:t>
            </w:r>
          </w:p>
        </w:tc>
        <w:tc>
          <w:tcPr>
            <w:tcW w:type="dxa" w:w="1440"/>
          </w:tcPr>
          <w:p>
            <w:r>
              <w:t>Promise.allSettled prevents email failure from blocking the HTTP response, but the caller receives success even when notifications fail.</w:t>
            </w:r>
          </w:p>
        </w:tc>
        <w:tc>
          <w:tcPr>
            <w:tcW w:type="dxa" w:w="1440"/>
          </w:tcPr>
          <w:p>
            <w:r>
              <w:t>Controller awaits Promise.allSettled and always returns { success: true }. fileciteturn468file0</w:t>
            </w:r>
          </w:p>
        </w:tc>
        <w:tc>
          <w:tcPr>
            <w:tcW w:type="dxa" w:w="1440"/>
          </w:tcPr>
          <w:p>
            <w:r>
              <w:t>Persist the enquiry first, queue/send notifications asynchronously, record delivery status and expose operational failures to Admin without exposing them to the public unnecessarily.</w:t>
            </w:r>
          </w:p>
        </w:tc>
        <w:tc>
          <w:tcPr>
            <w:tcW w:type="dxa" w:w="1440"/>
          </w:tcPr>
          <w:p>
            <w:r>
              <w:t>P0</w:t>
            </w:r>
          </w:p>
        </w:tc>
      </w:tr>
      <w:tr>
        <w:tc>
          <w:tcPr>
            <w:tcW w:type="dxa" w:w="1440"/>
          </w:tcPr>
          <w:p>
            <w:r>
              <w:t>CONTACT-127-003</w:t>
            </w:r>
          </w:p>
        </w:tc>
        <w:tc>
          <w:tcPr>
            <w:tcW w:type="dxa" w:w="1440"/>
          </w:tcPr>
          <w:p>
            <w:r>
              <w:t>There is no Admin enquiry management flow evidenced</w:t>
            </w:r>
          </w:p>
        </w:tc>
        <w:tc>
          <w:tcPr>
            <w:tcW w:type="dxa" w:w="1440"/>
          </w:tcPr>
          <w:p>
            <w:r>
              <w:t>A contact form without a durable operational inbox cannot support assignment, follow-up, resolution or reporting.</w:t>
            </w:r>
          </w:p>
        </w:tc>
        <w:tc>
          <w:tcPr>
            <w:tcW w:type="dxa" w:w="1440"/>
          </w:tcPr>
          <w:p>
            <w:r>
              <w:t>The inspected contact route only exposes POST /contact; no Admin contact/enquiry route was established in the examined files. fileciteturn467file0</w:t>
            </w:r>
          </w:p>
        </w:tc>
        <w:tc>
          <w:tcPr>
            <w:tcW w:type="dxa" w:w="1440"/>
          </w:tcPr>
          <w:p>
            <w:r>
              <w:t>Build a dedicated Admin Enquiries module if contact enquiries are operationally managed: list, search, status, assignment, notes, resolution and audit history.</w:t>
            </w:r>
          </w:p>
        </w:tc>
        <w:tc>
          <w:tcPr>
            <w:tcW w:type="dxa" w:w="1440"/>
          </w:tcPr>
          <w:p>
            <w:r>
              <w:t>P1</w:t>
            </w:r>
          </w:p>
        </w:tc>
      </w:tr>
      <w:tr>
        <w:tc>
          <w:tcPr>
            <w:tcW w:type="dxa" w:w="1440"/>
          </w:tcPr>
          <w:p>
            <w:r>
              <w:t>CONTACT-127-004</w:t>
            </w:r>
          </w:p>
        </w:tc>
        <w:tc>
          <w:tcPr>
            <w:tcW w:type="dxa" w:w="1440"/>
          </w:tcPr>
          <w:p>
            <w:r>
              <w:t>Rate limiting is already implemented</w:t>
            </w:r>
          </w:p>
        </w:tc>
        <w:tc>
          <w:tcPr>
            <w:tcW w:type="dxa" w:w="1440"/>
          </w:tcPr>
          <w:p>
            <w:r>
              <w:t>The dedicated limiter reduces simple automated spam and is a good security control to retain.</w:t>
            </w:r>
          </w:p>
        </w:tc>
        <w:tc>
          <w:tcPr>
            <w:tcW w:type="dxa" w:w="1440"/>
          </w:tcPr>
          <w:p>
            <w:r>
              <w:t>The route applies max 5 submissions per 15 minutes. fileciteturn467file0</w:t>
            </w:r>
          </w:p>
        </w:tc>
        <w:tc>
          <w:tcPr>
            <w:tcW w:type="dxa" w:w="1440"/>
          </w:tcPr>
          <w:p>
            <w:r>
              <w:t>Keep the limiter, but supplement it with abuse detection, IP/user-agent signals where lawful, honeypot/CAPTCHA only if needed, and monitoring of rejection rates.</w:t>
            </w:r>
          </w:p>
        </w:tc>
        <w:tc>
          <w:tcPr>
            <w:tcW w:type="dxa" w:w="1440"/>
          </w:tcPr>
          <w:p>
            <w:r>
              <w:t>P1</w:t>
            </w:r>
          </w:p>
        </w:tc>
      </w:tr>
      <w:tr>
        <w:tc>
          <w:tcPr>
            <w:tcW w:type="dxa" w:w="1440"/>
          </w:tcPr>
          <w:p>
            <w:r>
              <w:t>CONTACT-127-005</w:t>
            </w:r>
          </w:p>
        </w:tc>
        <w:tc>
          <w:tcPr>
            <w:tcW w:type="dxa" w:w="1440"/>
          </w:tcPr>
          <w:p>
            <w:r>
              <w:t>Validation is basic but does not establish domain limits</w:t>
            </w:r>
          </w:p>
        </w:tc>
        <w:tc>
          <w:tcPr>
            <w:tcW w:type="dxa" w:w="1440"/>
          </w:tcPr>
          <w:p>
            <w:r>
              <w:t>Minimum lengths do not define maximum payload size or normalization rules.</w:t>
            </w:r>
          </w:p>
        </w:tc>
        <w:tc>
          <w:tcPr>
            <w:tcW w:type="dxa" w:w="1440"/>
          </w:tcPr>
          <w:p>
            <w:r>
              <w:t>Zod requires fullName min 2, valid email, optional phone and message min 10. fileciteturn467file0</w:t>
            </w:r>
          </w:p>
        </w:tc>
        <w:tc>
          <w:tcPr>
            <w:tcW w:type="dxa" w:w="1440"/>
          </w:tcPr>
          <w:p>
            <w:r>
              <w:t>Add explicit maximum lengths, whitespace normalization, safe phone normalization and request/body size limits appropriate to the contact domain.</w:t>
            </w:r>
          </w:p>
        </w:tc>
        <w:tc>
          <w:tcPr>
            <w:tcW w:type="dxa" w:w="1440"/>
          </w:tcPr>
          <w:p>
            <w:r>
              <w:t>P1</w:t>
            </w:r>
          </w:p>
        </w:tc>
      </w:tr>
      <w:tr>
        <w:tc>
          <w:tcPr>
            <w:tcW w:type="dxa" w:w="1440"/>
          </w:tcPr>
          <w:p>
            <w:r>
              <w:t>CONTACT-127-006</w:t>
            </w:r>
          </w:p>
        </w:tc>
        <w:tc>
          <w:tcPr>
            <w:tcW w:type="dxa" w:w="1440"/>
          </w:tcPr>
          <w:p>
            <w:r>
              <w:t>No explicit consent/privacy notice is part of the inspected API contract</w:t>
            </w:r>
          </w:p>
        </w:tc>
        <w:tc>
          <w:tcPr>
            <w:tcW w:type="dxa" w:w="1440"/>
          </w:tcPr>
          <w:p>
            <w:r>
              <w:t>Contact submissions contain personal data and free-text content.</w:t>
            </w:r>
          </w:p>
        </w:tc>
        <w:tc>
          <w:tcPr>
            <w:tcW w:type="dxa" w:w="1440"/>
          </w:tcPr>
          <w:p>
            <w:r>
              <w:t>The inspected schema accepts personal/contact data but contains no consent or privacy metadata. fileciteturn467file0</w:t>
            </w:r>
          </w:p>
        </w:tc>
        <w:tc>
          <w:tcPr>
            <w:tcW w:type="dxa" w:w="1440"/>
          </w:tcPr>
          <w:p>
            <w:r>
              <w:t>Define the privacy notice/consent requirement based on the site's legal/compliance position; retain only what is necessary and record consent/version where required.</w:t>
            </w:r>
          </w:p>
        </w:tc>
        <w:tc>
          <w:tcPr>
            <w:tcW w:type="dxa" w:w="1440"/>
          </w:tcPr>
          <w:p>
            <w:r>
              <w:t>P1</w:t>
            </w:r>
          </w:p>
        </w:tc>
      </w:tr>
      <w:tr>
        <w:tc>
          <w:tcPr>
            <w:tcW w:type="dxa" w:w="1440"/>
          </w:tcPr>
          <w:p>
            <w:r>
              <w:t>CONTACT-127-007</w:t>
            </w:r>
          </w:p>
        </w:tc>
        <w:tc>
          <w:tcPr>
            <w:tcW w:type="dxa" w:w="1440"/>
          </w:tcPr>
          <w:p>
            <w:r>
              <w:t>No spam/security filtering beyond rate limiting was evidenced</w:t>
            </w:r>
          </w:p>
        </w:tc>
        <w:tc>
          <w:tcPr>
            <w:tcW w:type="dxa" w:w="1440"/>
          </w:tcPr>
          <w:p>
            <w:r>
              <w:t>Free-text public forms can carry spam, malicious URLs or unwanted payloads.</w:t>
            </w:r>
          </w:p>
        </w:tc>
        <w:tc>
          <w:tcPr>
            <w:tcW w:type="dxa" w:w="1440"/>
          </w:tcPr>
          <w:p>
            <w:r>
              <w:t>The inspected route shows validation and rate limiting but no content moderation or abuse scoring. fileciteturn467file0</w:t>
            </w:r>
          </w:p>
        </w:tc>
        <w:tc>
          <w:tcPr>
            <w:tcW w:type="dxa" w:w="1440"/>
          </w:tcPr>
          <w:p>
            <w:r>
              <w:t>Add layered abuse controls proportionate to observed traffic; never execute or render submitted HTML as trusted content.</w:t>
            </w:r>
          </w:p>
        </w:tc>
        <w:tc>
          <w:tcPr>
            <w:tcW w:type="dxa" w:w="1440"/>
          </w:tcPr>
          <w:p>
            <w:r>
              <w:t>P1</w:t>
            </w:r>
          </w:p>
        </w:tc>
      </w:tr>
      <w:tr>
        <w:tc>
          <w:tcPr>
            <w:tcW w:type="dxa" w:w="1440"/>
          </w:tcPr>
          <w:p>
            <w:r>
              <w:t>CONTACT-127-008</w:t>
            </w:r>
          </w:p>
        </w:tc>
        <w:tc>
          <w:tcPr>
            <w:tcW w:type="dxa" w:w="1440"/>
          </w:tcPr>
          <w:p>
            <w:r>
              <w:t>Frontend contract is very thin</w:t>
            </w:r>
          </w:p>
        </w:tc>
        <w:tc>
          <w:tcPr>
            <w:tcW w:type="dxa" w:w="1440"/>
          </w:tcPr>
          <w:p>
            <w:r>
              <w:t>The frontend service simply posts the supplied object, so server responses/errors must be standardized for reliable UX.</w:t>
            </w:r>
          </w:p>
        </w:tc>
        <w:tc>
          <w:tcPr>
            <w:tcW w:type="dxa" w:w="1440"/>
          </w:tcPr>
          <w:p>
            <w:r>
              <w:t>contactService.submit() calls api.post('/contact', data). fileciteturn469file0</w:t>
            </w:r>
          </w:p>
        </w:tc>
        <w:tc>
          <w:tcPr>
            <w:tcW w:type="dxa" w:w="1440"/>
          </w:tcPr>
          <w:p>
            <w:r>
              <w:t>Use the API contract from Section 119: standardized success/error envelope, request ID and predictable validation/rate-limit responses.</w:t>
            </w:r>
          </w:p>
        </w:tc>
        <w:tc>
          <w:tcPr>
            <w:tcW w:type="dxa" w:w="1440"/>
          </w:tcPr>
          <w:p>
            <w:r>
              <w:t>P1</w:t>
            </w:r>
          </w:p>
        </w:tc>
      </w:tr>
      <w:tr>
        <w:tc>
          <w:tcPr>
            <w:tcW w:type="dxa" w:w="1440"/>
          </w:tcPr>
          <w:p>
            <w:r>
              <w:t>CONTACT-127-009</w:t>
            </w:r>
          </w:p>
        </w:tc>
        <w:tc>
          <w:tcPr>
            <w:tcW w:type="dxa" w:w="1440"/>
          </w:tcPr>
          <w:p>
            <w:r>
              <w:t>No durable enquiry-to-program/campaign routing is evidenced</w:t>
            </w:r>
          </w:p>
        </w:tc>
        <w:tc>
          <w:tcPr>
            <w:tcW w:type="dxa" w:w="1440"/>
          </w:tcPr>
          <w:p>
            <w:r>
              <w:t>Some enquiries may relate to programs, volunteering, donations, sponsorship or other domains and should not remain an undifferentiated inbox.</w:t>
            </w:r>
          </w:p>
        </w:tc>
        <w:tc>
          <w:tcPr>
            <w:tcW w:type="dxa" w:w="1440"/>
          </w:tcPr>
          <w:p>
            <w:r>
              <w:t>The inspected contact schema has only fullName, email, phone and message. fileciteturn467file0</w:t>
            </w:r>
          </w:p>
        </w:tc>
        <w:tc>
          <w:tcPr>
            <w:tcW w:type="dxa" w:w="1440"/>
          </w:tcPr>
          <w:p>
            <w:r>
              <w:t>Add optional structured subject/category/source fields and route to the appropriate operational queue, while retaining free-text message content.</w:t>
            </w:r>
          </w:p>
        </w:tc>
        <w:tc>
          <w:tcPr>
            <w:tcW w:type="dxa" w:w="1440"/>
          </w:tcPr>
          <w:p>
            <w:r>
              <w:t>P2</w:t>
            </w:r>
          </w:p>
        </w:tc>
      </w:tr>
      <w:tr>
        <w:tc>
          <w:tcPr>
            <w:tcW w:type="dxa" w:w="1440"/>
          </w:tcPr>
          <w:p>
            <w:r>
              <w:t>CONTACT-127-010</w:t>
            </w:r>
          </w:p>
        </w:tc>
        <w:tc>
          <w:tcPr>
            <w:tcW w:type="dxa" w:w="1440"/>
          </w:tcPr>
          <w:p>
            <w:r>
              <w:t>Retention and deletion policy is undefined because no durable record exists</w:t>
            </w:r>
          </w:p>
        </w:tc>
        <w:tc>
          <w:tcPr>
            <w:tcW w:type="dxa" w:w="1440"/>
          </w:tcPr>
          <w:p>
            <w:r>
              <w:t>Once enquiries become persistent, retention, archive and deletion become mandatory operational decisions.</w:t>
            </w:r>
          </w:p>
        </w:tc>
        <w:tc>
          <w:tcPr>
            <w:tcW w:type="dxa" w:w="1440"/>
          </w:tcPr>
          <w:p>
            <w:r>
              <w:t>No persisted contact model was evidenced in the inspected controller.</w:t>
            </w:r>
          </w:p>
        </w:tc>
        <w:tc>
          <w:tcPr>
            <w:tcW w:type="dxa" w:w="1440"/>
          </w:tcPr>
          <w:p>
            <w:r>
              <w:t>Define enquiry retention, archive, deletion and audit requirements before enabling durable storage.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FORM-128-001</w:t>
            </w:r>
          </w:p>
        </w:tc>
        <w:tc>
          <w:tcPr>
            <w:tcW w:type="dxa" w:w="1440"/>
          </w:tcPr>
          <w:p>
            <w:r>
              <w:t>No dedicated sponsorship submission workflow was established in the repository search</w:t>
            </w:r>
          </w:p>
        </w:tc>
        <w:tc>
          <w:tcPr>
            <w:tcW w:type="dxa" w:w="1440"/>
          </w:tcPr>
          <w:p>
            <w:r>
              <w:t>If sponsorship enquiries are expected to be captured through the website, the absence of a canonical submission path prevents durable tracking, assignment and follow-up.</w:t>
            </w:r>
          </w:p>
        </w:tc>
        <w:tc>
          <w:tcPr>
            <w:tcW w:type="dxa" w:w="1440"/>
          </w:tcPr>
          <w:p>
            <w:r>
              <w:t>Repository search for sponsor/sponsorship returned only incidental references and no dedicated sponsorship route/controller/model/service. fileciteturn473file0</w:t>
            </w:r>
          </w:p>
        </w:tc>
        <w:tc>
          <w:tcPr>
            <w:tcW w:type="dxa" w:w="1440"/>
          </w:tcPr>
          <w:p>
            <w:r>
              <w:t>If sponsorship is an intended website workflow, build SponsorInquiry with source, organization/contact details, sponsorship interest, status, owner, notes, follow-up and audit history. If it is intentionally handled through Contact, document that decision and do not create a duplicate form.</w:t>
            </w:r>
          </w:p>
        </w:tc>
        <w:tc>
          <w:tcPr>
            <w:tcW w:type="dxa" w:w="1440"/>
          </w:tcPr>
          <w:p>
            <w:r>
              <w:t>P1</w:t>
            </w:r>
          </w:p>
        </w:tc>
      </w:tr>
      <w:tr>
        <w:tc>
          <w:tcPr>
            <w:tcW w:type="dxa" w:w="1440"/>
          </w:tcPr>
          <w:p>
            <w:r>
              <w:t>FORM-128-002</w:t>
            </w:r>
          </w:p>
        </w:tc>
        <w:tc>
          <w:tcPr>
            <w:tcW w:type="dxa" w:w="1440"/>
          </w:tcPr>
          <w:p>
            <w:r>
              <w:t>No dedicated registration workflow was established</w:t>
            </w:r>
          </w:p>
        </w:tc>
        <w:tc>
          <w:tcPr>
            <w:tcW w:type="dxa" w:w="1440"/>
          </w:tcPr>
          <w:p>
            <w:r>
              <w:t>Registration is a distinct business action from a generic contact message and normally requires an identifiable registration target and status.</w:t>
            </w:r>
          </w:p>
        </w:tc>
        <w:tc>
          <w:tcPr>
            <w:tcW w:type="dxa" w:w="1440"/>
          </w:tcPr>
          <w:p>
            <w:r>
              <w:t>Repository search for registration/register did not establish a dedicated registration endpoint/model/service.</w:t>
            </w:r>
          </w:p>
        </w:tc>
        <w:tc>
          <w:tcPr>
            <w:tcW w:type="dxa" w:w="1440"/>
          </w:tcPr>
          <w:p>
            <w:r>
              <w:t>First identify what is being registered for (event, program, camp, workshop or other activity). Then create a canonical Registration model tied to the target entity rather than a generic catch-all form.</w:t>
            </w:r>
          </w:p>
        </w:tc>
        <w:tc>
          <w:tcPr>
            <w:tcW w:type="dxa" w:w="1440"/>
          </w:tcPr>
          <w:p>
            <w:r>
              <w:t>P1</w:t>
            </w:r>
          </w:p>
        </w:tc>
      </w:tr>
      <w:tr>
        <w:tc>
          <w:tcPr>
            <w:tcW w:type="dxa" w:w="1440"/>
          </w:tcPr>
          <w:p>
            <w:r>
              <w:t>FORM-128-003</w:t>
            </w:r>
          </w:p>
        </w:tc>
        <w:tc>
          <w:tcPr>
            <w:tcW w:type="dxa" w:w="1440"/>
          </w:tcPr>
          <w:p>
            <w:r>
              <w:t>No dedicated program-participation submission workflow was established</w:t>
            </w:r>
          </w:p>
        </w:tc>
        <w:tc>
          <w:tcPr>
            <w:tcW w:type="dxa" w:w="1440"/>
          </w:tcPr>
          <w:p>
            <w:r>
              <w:t>Program participation needs a relationship to a canonical Program/Program Area and should support capacity, eligibility, status and participation history where applicable.</w:t>
            </w:r>
          </w:p>
        </w:tc>
        <w:tc>
          <w:tcPr>
            <w:tcW w:type="dxa" w:w="1440"/>
          </w:tcPr>
          <w:p>
            <w:r>
              <w:t>The Master Plan explicitly includes program participation in Phase 9, while repository search did not establish a dedicated participation submission workflow.</w:t>
            </w:r>
          </w:p>
        </w:tc>
        <w:tc>
          <w:tcPr>
            <w:tcW w:type="dxa" w:w="1440"/>
          </w:tcPr>
          <w:p>
            <w:r>
              <w:t>Do not invent a generic participation form. Define the business event first, then build ProgramRegistration/Participation with stable Program IDs, applicant identity, status and lifecycle rules.</w:t>
            </w:r>
          </w:p>
        </w:tc>
        <w:tc>
          <w:tcPr>
            <w:tcW w:type="dxa" w:w="1440"/>
          </w:tcPr>
          <w:p>
            <w:r>
              <w:t>P1</w:t>
            </w:r>
          </w:p>
        </w:tc>
      </w:tr>
      <w:tr>
        <w:tc>
          <w:tcPr>
            <w:tcW w:type="dxa" w:w="1440"/>
          </w:tcPr>
          <w:p>
            <w:r>
              <w:t>FORM-128-004</w:t>
            </w:r>
          </w:p>
        </w:tc>
        <w:tc>
          <w:tcPr>
            <w:tcW w:type="dxa" w:w="1440"/>
          </w:tcPr>
          <w:p>
            <w:r>
              <w:t>The system must not create duplicate forms merely because a business concept is missing</w:t>
            </w:r>
          </w:p>
        </w:tc>
        <w:tc>
          <w:tcPr>
            <w:tcW w:type="dxa" w:w="1440"/>
          </w:tcPr>
          <w:p>
            <w:r>
              <w:t>Adding separate forms without domain ownership would reproduce the duplication problem already identified in Programs and Admin settings.</w:t>
            </w:r>
          </w:p>
        </w:tc>
        <w:tc>
          <w:tcPr>
            <w:tcW w:type="dxa" w:w="1440"/>
          </w:tcPr>
          <w:p>
            <w:r>
              <w:t>Programs audit established the requirement for one authoritative system; the same principle applies to forms. fileciteturn471file5</w:t>
            </w:r>
          </w:p>
        </w:tc>
        <w:tc>
          <w:tcPr>
            <w:tcW w:type="dxa" w:w="1440"/>
          </w:tcPr>
          <w:p>
            <w:r>
              <w:t>Before implementation, decide whether sponsorship/registration/participation should be first-class domains or specialized enquiry types. Record the decision in the target architecture.</w:t>
            </w:r>
          </w:p>
        </w:tc>
        <w:tc>
          <w:tcPr>
            <w:tcW w:type="dxa" w:w="1440"/>
          </w:tcPr>
          <w:p>
            <w:r>
              <w:t>P1</w:t>
            </w:r>
          </w:p>
        </w:tc>
      </w:tr>
      <w:tr>
        <w:tc>
          <w:tcPr>
            <w:tcW w:type="dxa" w:w="1440"/>
          </w:tcPr>
          <w:p>
            <w:r>
              <w:t>FORM-128-005</w:t>
            </w:r>
          </w:p>
        </w:tc>
        <w:tc>
          <w:tcPr>
            <w:tcW w:type="dxa" w:w="1440"/>
          </w:tcPr>
          <w:p>
            <w:r>
              <w:t>Existing Contact Inquiry should not become a dumping ground for structured workflows</w:t>
            </w:r>
          </w:p>
        </w:tc>
        <w:tc>
          <w:tcPr>
            <w:tcW w:type="dxa" w:w="1440"/>
          </w:tcPr>
          <w:p>
            <w:r>
              <w:t>A generic ContactInquiry cannot reliably represent program capacity, registration target, sponsorship opportunity or participation status.</w:t>
            </w:r>
          </w:p>
        </w:tc>
        <w:tc>
          <w:tcPr>
            <w:tcW w:type="dxa" w:w="1440"/>
          </w:tcPr>
          <w:p>
            <w:r>
              <w:t>The Contact target workflow already calls for durable ID, status, assignment and structured handling. fileciteturn471file4</w:t>
            </w:r>
          </w:p>
        </w:tc>
        <w:tc>
          <w:tcPr>
            <w:tcW w:type="dxa" w:w="1440"/>
          </w:tcPr>
          <w:p>
            <w:r>
              <w:t>Use ContactInquiry for general enquiries. Use specialized domain records when the business workflow has its own lifecycle, relationships or capacity rules.</w:t>
            </w:r>
          </w:p>
        </w:tc>
        <w:tc>
          <w:tcPr>
            <w:tcW w:type="dxa" w:w="1440"/>
          </w:tcPr>
          <w:p>
            <w:r>
              <w:t>P1</w:t>
            </w:r>
          </w:p>
        </w:tc>
      </w:tr>
      <w:tr>
        <w:tc>
          <w:tcPr>
            <w:tcW w:type="dxa" w:w="1440"/>
          </w:tcPr>
          <w:p>
            <w:r>
              <w:t>FORM-128-006</w:t>
            </w:r>
          </w:p>
        </w:tc>
        <w:tc>
          <w:tcPr>
            <w:tcW w:type="dxa" w:w="1440"/>
          </w:tcPr>
          <w:p>
            <w:r>
              <w:t>Canonical Program relationships are required for participation workflows</w:t>
            </w:r>
          </w:p>
        </w:tc>
        <w:tc>
          <w:tcPr>
            <w:tcW w:type="dxa" w:w="1440"/>
          </w:tcPr>
          <w:p>
            <w:r>
              <w:t>Free-form program labels make reporting and assignment unreliable.</w:t>
            </w:r>
          </w:p>
        </w:tc>
        <w:tc>
          <w:tcPr>
            <w:tcW w:type="dxa" w:w="1440"/>
          </w:tcPr>
          <w:p>
            <w:r>
              <w:t>The existing audit records that volunteer interests are free-form strings and recommends canonical Program/Program Area IDs. fileciteturn471file1</w:t>
            </w:r>
          </w:p>
        </w:tc>
        <w:tc>
          <w:tcPr>
            <w:tcW w:type="dxa" w:w="1440"/>
          </w:tcPr>
          <w:p>
            <w:r>
              <w:t>Any future participation/registration workflow must reference canonical Program/Program Area identifiers, not hardcoded labels or free text alone.</w:t>
            </w:r>
          </w:p>
        </w:tc>
        <w:tc>
          <w:tcPr>
            <w:tcW w:type="dxa" w:w="1440"/>
          </w:tcPr>
          <w:p>
            <w:r>
              <w:t>P1</w:t>
            </w:r>
          </w:p>
        </w:tc>
      </w:tr>
      <w:tr>
        <w:tc>
          <w:tcPr>
            <w:tcW w:type="dxa" w:w="1440"/>
          </w:tcPr>
          <w:p>
            <w:r>
              <w:t>FORM-128-007</w:t>
            </w:r>
          </w:p>
        </w:tc>
        <w:tc>
          <w:tcPr>
            <w:tcW w:type="dxa" w:w="1440"/>
          </w:tcPr>
          <w:p>
            <w:r>
              <w:t>Form taxonomy needs an explicit ownership registry</w:t>
            </w:r>
          </w:p>
        </w:tc>
        <w:tc>
          <w:tcPr>
            <w:tcW w:type="dxa" w:w="1440"/>
          </w:tcPr>
          <w:p>
            <w:r>
              <w:t>Without a registry, future forms can be added as isolated components with inconsistent APIs, storage and Admin handling.</w:t>
            </w:r>
          </w:p>
        </w:tc>
        <w:tc>
          <w:tcPr>
            <w:tcW w:type="dxa" w:w="1440"/>
          </w:tcPr>
          <w:p>
            <w:r>
              <w:t>The Master Plan requires complete workflow tracing and a living document with permanent recommendation IDs. fileciteturn471file5</w:t>
            </w:r>
          </w:p>
        </w:tc>
        <w:tc>
          <w:tcPr>
            <w:tcW w:type="dxa" w:w="1440"/>
          </w:tcPr>
          <w:p>
            <w:r>
              <w:t>Create a form/workflow registry specifying form purpose, owner domain, public route, API, persistence model, notification path, Admin surface, retention and permissions.</w:t>
            </w:r>
          </w:p>
        </w:tc>
        <w:tc>
          <w:tcPr>
            <w:tcW w:type="dxa" w:w="1440"/>
          </w:tcPr>
          <w:p>
            <w:r>
              <w:t>P1</w:t>
            </w:r>
          </w:p>
        </w:tc>
      </w:tr>
      <w:tr>
        <w:tc>
          <w:tcPr>
            <w:tcW w:type="dxa" w:w="1440"/>
          </w:tcPr>
          <w:p>
            <w:r>
              <w:t>FORM-128-008</w:t>
            </w:r>
          </w:p>
        </w:tc>
        <w:tc>
          <w:tcPr>
            <w:tcW w:type="dxa" w:w="1440"/>
          </w:tcPr>
          <w:p>
            <w:r>
              <w:t>Absence of a repository workflow is not evidence that an external/manual workflow does not exist</w:t>
            </w:r>
          </w:p>
        </w:tc>
        <w:tc>
          <w:tcPr>
            <w:tcW w:type="dxa" w:w="1440"/>
          </w:tcPr>
          <w:p>
            <w:r>
              <w:t>The repository audit cannot infer operational practices outside the codebase.</w:t>
            </w:r>
          </w:p>
        </w:tc>
        <w:tc>
          <w:tcPr>
            <w:tcW w:type="dxa" w:w="1440"/>
          </w:tcPr>
          <w:p>
            <w:r>
              <w:t>The search established repository absence only; no external operational system was inspected.</w:t>
            </w:r>
          </w:p>
        </w:tc>
        <w:tc>
          <w:tcPr>
            <w:tcW w:type="dxa" w:w="1440"/>
          </w:tcPr>
          <w:p>
            <w:r>
              <w:t>Before implementation, confirm with the organization whether sponsorship, registration or participation are currently handled manually, through Google Forms/Sheets, email or another system, and document any migration requirements.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ADM-125-001</w:t>
            </w:r>
          </w:p>
        </w:tc>
        <w:tc>
          <w:tcPr>
            <w:tcW w:type="dxa" w:w="1440"/>
          </w:tcPr>
          <w:p>
            <w:r>
              <w:t>Schedule Publish is currently a UI-only operation</w:t>
            </w:r>
          </w:p>
        </w:tc>
        <w:tc>
          <w:tcPr>
            <w:tcW w:type="dxa" w:w="1440"/>
          </w:tcPr>
          <w:p>
            <w:r>
              <w:t>A scheduling control that reports success without creating a server-side schedule creates false operational confidence.</w:t>
            </w:r>
          </w:p>
        </w:tc>
        <w:tc>
          <w:tcPr>
            <w:tcW w:type="dxa" w:w="1440"/>
          </w:tcPr>
          <w:p>
            <w:r>
              <w:t>Admin schedulePublish() only shows success and does not establish a durable server-side schedule.</w:t>
            </w:r>
          </w:p>
        </w:tc>
        <w:tc>
          <w:tcPr>
            <w:tcW w:type="dxa" w:w="1440"/>
          </w:tcPr>
          <w:p>
            <w:r>
              <w:t>Remove the appearance of real scheduling until a server-backed scheduler exists, or implement durable scheduled publishing with persisted state, idempotency and audit history.</w:t>
            </w:r>
          </w:p>
        </w:tc>
        <w:tc>
          <w:tcPr>
            <w:tcW w:type="dxa" w:w="1440"/>
          </w:tcPr>
          <w:p>
            <w:r>
              <w:t>P0</w:t>
            </w:r>
          </w:p>
        </w:tc>
      </w:tr>
      <w:tr>
        <w:tc>
          <w:tcPr>
            <w:tcW w:type="dxa" w:w="1440"/>
          </w:tcPr>
          <w:p>
            <w:r>
              <w:t>ADM-125-002</w:t>
            </w:r>
          </w:p>
        </w:tc>
        <w:tc>
          <w:tcPr>
            <w:tcW w:type="dxa" w:w="1440"/>
          </w:tcPr>
          <w:p>
            <w:r>
              <w:t>Cancel Schedule is also client-only</w:t>
            </w:r>
          </w:p>
        </w:tc>
        <w:tc>
          <w:tcPr>
            <w:tcW w:type="dxa" w:w="1440"/>
          </w:tcPr>
          <w:p>
            <w:r>
              <w:t>An operator may believe a schedule was cancelled when no durable job exists.</w:t>
            </w:r>
          </w:p>
        </w:tc>
        <w:tc>
          <w:tcPr>
            <w:tcW w:type="dxa" w:w="1440"/>
          </w:tcPr>
          <w:p>
            <w:r>
              <w:t>cancelSchedule() only clears local state.</w:t>
            </w:r>
          </w:p>
        </w:tc>
        <w:tc>
          <w:tcPr>
            <w:tcW w:type="dxa" w:w="1440"/>
          </w:tcPr>
          <w:p>
            <w:r>
              <w:t>Make schedule creation/cancellation server-authoritative.</w:t>
            </w:r>
          </w:p>
        </w:tc>
        <w:tc>
          <w:tcPr>
            <w:tcW w:type="dxa" w:w="1440"/>
          </w:tcPr>
          <w:p>
            <w:r>
              <w:t>P0</w:t>
            </w:r>
          </w:p>
        </w:tc>
      </w:tr>
      <w:tr>
        <w:tc>
          <w:tcPr>
            <w:tcW w:type="dxa" w:w="1440"/>
          </w:tcPr>
          <w:p>
            <w:r>
              <w:t>ADM-125-003</w:t>
            </w:r>
          </w:p>
        </w:tc>
        <w:tc>
          <w:tcPr>
            <w:tcW w:type="dxa" w:w="1440"/>
          </w:tcPr>
          <w:p>
            <w:r>
              <w:t>Editorial publishing controls are mixed with generic settings</w:t>
            </w:r>
          </w:p>
        </w:tc>
        <w:tc>
          <w:tcPr>
            <w:tcW w:type="dxa" w:w="1440"/>
          </w:tcPr>
          <w:p>
            <w:r>
              <w:t>Draft/publish/schedule/revert have different security and audit requirements from ordinary settings.</w:t>
            </w:r>
          </w:p>
        </w:tc>
        <w:tc>
          <w:tcPr>
            <w:tcW w:type="dxa" w:w="1440"/>
          </w:tcPr>
          <w:p>
            <w:r>
              <w:t>TabControlBar exposes visibility, draft, schedule, revert, save and publish controls.</w:t>
            </w:r>
          </w:p>
        </w:tc>
        <w:tc>
          <w:tcPr>
            <w:tcW w:type="dxa" w:w="1440"/>
          </w:tcPr>
          <w:p>
            <w:r>
              <w:t>Separate editorial state from operational scheduling while retaining a consistent publishing workflow.</w:t>
            </w:r>
          </w:p>
        </w:tc>
        <w:tc>
          <w:tcPr>
            <w:tcW w:type="dxa" w:w="1440"/>
          </w:tcPr>
          <w:p>
            <w:r>
              <w:t>P1</w:t>
            </w:r>
          </w:p>
        </w:tc>
      </w:tr>
      <w:tr>
        <w:tc>
          <w:tcPr>
            <w:tcW w:type="dxa" w:w="1440"/>
          </w:tcPr>
          <w:p>
            <w:r>
              <w:t>ADM-125-004</w:t>
            </w:r>
          </w:p>
        </w:tc>
        <w:tc>
          <w:tcPr>
            <w:tcW w:type="dxa" w:w="1440"/>
          </w:tcPr>
          <w:p>
            <w:r>
              <w:t>Admin navigation contains overlapping domains</w:t>
            </w:r>
          </w:p>
        </w:tc>
        <w:tc>
          <w:tcPr>
            <w:tcW w:type="dxa" w:w="1440"/>
          </w:tcPr>
          <w:p>
            <w:r>
              <w:t>Overlapping administrative surfaces increase permission and maintenance complexity.</w:t>
            </w:r>
          </w:p>
        </w:tc>
        <w:tc>
          <w:tcPr>
            <w:tcW w:type="dxa" w:w="1440"/>
          </w:tcPr>
          <w:p>
            <w:r>
              <w:t>Admin navigation contains multiple program/content surfaces.</w:t>
            </w:r>
          </w:p>
        </w:tc>
        <w:tc>
          <w:tcPr>
            <w:tcW w:type="dxa" w:w="1440"/>
          </w:tcPr>
          <w:p>
            <w:r>
              <w:t>Make navigation role-aware after RBAC and consolidate duplicate domain surfaces.</w:t>
            </w:r>
          </w:p>
        </w:tc>
        <w:tc>
          <w:tcPr>
            <w:tcW w:type="dxa" w:w="1440"/>
          </w:tcPr>
          <w:p>
            <w:r>
              <w:t>P1</w:t>
            </w:r>
          </w:p>
        </w:tc>
      </w:tr>
      <w:tr>
        <w:tc>
          <w:tcPr>
            <w:tcW w:type="dxa" w:w="1440"/>
          </w:tcPr>
          <w:p>
            <w:r>
              <w:t>ADM-125-005</w:t>
            </w:r>
          </w:p>
        </w:tc>
        <w:tc>
          <w:tcPr>
            <w:tcW w:type="dxa" w:w="1440"/>
          </w:tcPr>
          <w:p>
            <w:r>
              <w:t>Visibility is not authorization</w:t>
            </w:r>
          </w:p>
        </w:tc>
        <w:tc>
          <w:tcPr>
            <w:tcW w:type="dxa" w:w="1440"/>
          </w:tcPr>
          <w:p>
            <w:r>
              <w:t>Public visibility and permission to edit/publish are different security concepts.</w:t>
            </w:r>
          </w:p>
        </w:tc>
        <w:tc>
          <w:tcPr>
            <w:tcW w:type="dxa" w:w="1440"/>
          </w:tcPr>
          <w:p>
            <w:r>
              <w:t>Visibility is a content setting while CRUD access uses the broad Admin gate.</w:t>
            </w:r>
          </w:p>
        </w:tc>
        <w:tc>
          <w:tcPr>
            <w:tcW w:type="dxa" w:w="1440"/>
          </w:tcPr>
          <w:p>
            <w:r>
              <w:t>Separate public visibility, editorial permission and administrative access.</w:t>
            </w:r>
          </w:p>
        </w:tc>
        <w:tc>
          <w:tcPr>
            <w:tcW w:type="dxa" w:w="1440"/>
          </w:tcPr>
          <w:p>
            <w:r>
              <w:t>P1</w:t>
            </w:r>
          </w:p>
        </w:tc>
      </w:tr>
      <w:tr>
        <w:tc>
          <w:tcPr>
            <w:tcW w:type="dxa" w:w="1440"/>
          </w:tcPr>
          <w:p>
            <w:r>
              <w:t>ADM-125-006</w:t>
            </w:r>
          </w:p>
        </w:tc>
        <w:tc>
          <w:tcPr>
            <w:tcW w:type="dxa" w:w="1440"/>
          </w:tcPr>
          <w:p>
            <w:r>
              <w:t>Admin authentication remains shared-password/localStorage based</w:t>
            </w:r>
          </w:p>
        </w:tc>
        <w:tc>
          <w:tcPr>
            <w:tcW w:type="dxa" w:w="1440"/>
          </w:tcPr>
          <w:p>
            <w:r>
              <w:t>This is the identity weakness already established in Sections 123–124.</w:t>
            </w:r>
          </w:p>
        </w:tc>
        <w:tc>
          <w:tcPr>
            <w:tcW w:type="dxa" w:w="1440"/>
          </w:tcPr>
          <w:p>
            <w:r>
              <w:t>Admin login stores a token derived from the shared Admin credential.</w:t>
            </w:r>
          </w:p>
        </w:tc>
        <w:tc>
          <w:tcPr>
            <w:tcW w:type="dxa" w:w="1440"/>
          </w:tcPr>
          <w:p>
            <w:r>
              <w:t>Apply the individual-identity, secure-session and RBAC target before production use.</w:t>
            </w:r>
          </w:p>
        </w:tc>
        <w:tc>
          <w:tcPr>
            <w:tcW w:type="dxa" w:w="1440"/>
          </w:tcPr>
          <w:p>
            <w:r>
              <w:t>P0</w:t>
            </w:r>
          </w:p>
        </w:tc>
      </w:tr>
      <w:tr>
        <w:tc>
          <w:tcPr>
            <w:tcW w:type="dxa" w:w="1440"/>
          </w:tcPr>
          <w:p>
            <w:r>
              <w:t>ADM-125-007</w:t>
            </w:r>
          </w:p>
        </w:tc>
        <w:tc>
          <w:tcPr>
            <w:tcW w:type="dxa" w:w="1440"/>
          </w:tcPr>
          <w:p>
            <w:r>
              <w:t>Live Preview postMessage uses wildcard target origin</w:t>
            </w:r>
          </w:p>
        </w:tc>
        <w:tc>
          <w:tcPr>
            <w:tcW w:type="dxa" w:w="1440"/>
          </w:tcPr>
          <w:p>
            <w:r>
              <w:t>Wildcard messaging weakens the preview trust boundary.</w:t>
            </w:r>
          </w:p>
        </w:tc>
        <w:tc>
          <w:tcPr>
            <w:tcW w:type="dxa" w:w="1440"/>
          </w:tcPr>
          <w:p>
            <w:r>
              <w:t>Preview messaging uses a wildcard target origin.</w:t>
            </w:r>
          </w:p>
        </w:tc>
        <w:tc>
          <w:tcPr>
            <w:tcW w:type="dxa" w:w="1440"/>
          </w:tcPr>
          <w:p>
            <w:r>
              <w:t>Use an explicit trusted origin and validate message schema/source.</w:t>
            </w:r>
          </w:p>
        </w:tc>
        <w:tc>
          <w:tcPr>
            <w:tcW w:type="dxa" w:w="1440"/>
          </w:tcPr>
          <w:p>
            <w:r>
              <w:t>P1</w:t>
            </w:r>
          </w:p>
        </w:tc>
      </w:tr>
      <w:tr>
        <w:tc>
          <w:tcPr>
            <w:tcW w:type="dxa" w:w="1440"/>
          </w:tcPr>
          <w:p>
            <w:r>
              <w:t>ADM-125-008</w:t>
            </w:r>
          </w:p>
        </w:tc>
        <w:tc>
          <w:tcPr>
            <w:tcW w:type="dxa" w:w="1440"/>
          </w:tcPr>
          <w:p>
            <w:r>
              <w:t>Revision history lacks sufficient actor attribution</w:t>
            </w:r>
          </w:p>
        </w:tc>
        <w:tc>
          <w:tcPr>
            <w:tcW w:type="dxa" w:w="1440"/>
          </w:tcPr>
          <w:p>
            <w:r>
              <w:t>Timestamped history alone does not establish accountability.</w:t>
            </w:r>
          </w:p>
        </w:tc>
        <w:tc>
          <w:tcPr>
            <w:tcW w:type="dxa" w:w="1440"/>
          </w:tcPr>
          <w:p>
            <w:r>
              <w:t>History exposes publication snapshots but not a complete actor/audit contract.</w:t>
            </w:r>
          </w:p>
        </w:tc>
        <w:tc>
          <w:tcPr>
            <w:tcW w:type="dxa" w:w="1440"/>
          </w:tcPr>
          <w:p>
            <w:r>
              <w:t>Persist actor, timestamp, request ID and meaningful change metadata.</w:t>
            </w:r>
          </w:p>
        </w:tc>
        <w:tc>
          <w:tcPr>
            <w:tcW w:type="dxa" w:w="1440"/>
          </w:tcPr>
          <w:p>
            <w:r>
              <w:t>P1</w:t>
            </w:r>
          </w:p>
        </w:tc>
      </w:tr>
      <w:tr>
        <w:tc>
          <w:tcPr>
            <w:tcW w:type="dxa" w:w="1440"/>
          </w:tcPr>
          <w:p>
            <w:r>
              <w:t>ADM-125-009</w:t>
            </w:r>
          </w:p>
        </w:tc>
        <w:tc>
          <w:tcPr>
            <w:tcW w:type="dxa" w:w="1440"/>
          </w:tcPr>
          <w:p>
            <w:r>
              <w:t>CRUD and CMS settings use different persistence semantics</w:t>
            </w:r>
          </w:p>
        </w:tc>
        <w:tc>
          <w:tcPr>
            <w:tcW w:type="dxa" w:w="1440"/>
          </w:tcPr>
          <w:p>
            <w:r>
              <w:t>Instant-save records must not accidentally inherit CMS draft/publish assumptions.</w:t>
            </w:r>
          </w:p>
        </w:tc>
        <w:tc>
          <w:tcPr>
            <w:tcW w:type="dxa" w:w="1440"/>
          </w:tcPr>
          <w:p>
            <w:r>
              <w:t>Admin UI distinguishes CRUD instant-save from settings draft/publish.</w:t>
            </w:r>
          </w:p>
        </w:tc>
        <w:tc>
          <w:tcPr>
            <w:tcW w:type="dxa" w:w="1440"/>
          </w:tcPr>
          <w:p>
            <w:r>
              <w:t>Define and document domain-specific persistence semantics.</w:t>
            </w:r>
          </w:p>
        </w:tc>
        <w:tc>
          <w:tcPr>
            <w:tcW w:type="dxa" w:w="1440"/>
          </w:tcPr>
          <w:p>
            <w:r>
              <w:t>P1</w:t>
            </w:r>
          </w:p>
        </w:tc>
      </w:tr>
      <w:tr>
        <w:tc>
          <w:tcPr>
            <w:tcW w:type="dxa" w:w="1440"/>
          </w:tcPr>
          <w:p>
            <w:r>
              <w:t>ADM-125-010</w:t>
            </w:r>
          </w:p>
        </w:tc>
        <w:tc>
          <w:tcPr>
            <w:tcW w:type="dxa" w:w="1440"/>
          </w:tcPr>
          <w:p>
            <w:r>
              <w:t>Preview route mappings are manually maintained</w:t>
            </w:r>
          </w:p>
        </w:tc>
        <w:tc>
          <w:tcPr>
            <w:tcW w:type="dxa" w:w="1440"/>
          </w:tcPr>
          <w:p>
            <w:r>
              <w:t>Static mappings can drift as the information architecture evolves.</w:t>
            </w:r>
          </w:p>
        </w:tc>
        <w:tc>
          <w:tcPr>
            <w:tcW w:type="dxa" w:w="1440"/>
          </w:tcPr>
          <w:p>
            <w:r>
              <w:t>Admin contains a large manual preview-path mapping.</w:t>
            </w:r>
          </w:p>
        </w:tc>
        <w:tc>
          <w:tcPr>
            <w:tcW w:type="dxa" w:w="1440"/>
          </w:tcPr>
          <w:p>
            <w:r>
              <w:t>Centralize canonical route metadata where practical and retain explicit mappings only for intentional previews.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EVENT-129-001</w:t>
            </w:r>
          </w:p>
        </w:tc>
        <w:tc>
          <w:tcPr>
            <w:tcW w:type="dxa" w:w="1440"/>
          </w:tcPr>
          <w:p>
            <w:r>
              <w:t>Events have CRUD but no participant registration workflow</w:t>
            </w:r>
          </w:p>
        </w:tc>
        <w:tc>
          <w:tcPr>
            <w:tcW w:type="dxa" w:w="1440"/>
          </w:tcPr>
          <w:p>
            <w:r>
              <w:t>An event page can exist without any mechanism to capture/manage attendance or registration.</w:t>
            </w:r>
          </w:p>
        </w:tc>
        <w:tc>
          <w:tcPr>
            <w:tcW w:type="dxa" w:w="1440"/>
          </w:tcPr>
          <w:p>
            <w:r>
              <w:t>Public/admin routes expose list/get/create/update/delete only; no registration endpoint was established. fileciteturn480file0</w:t>
            </w:r>
          </w:p>
        </w:tc>
        <w:tc>
          <w:tcPr>
            <w:tcW w:type="dxa" w:w="1440"/>
          </w:tcPr>
          <w:p>
            <w:r>
              <w:t>If registration is required, create a dedicated Registration/RSVP domain linked to Event and participant identity.</w:t>
            </w:r>
          </w:p>
        </w:tc>
        <w:tc>
          <w:tcPr>
            <w:tcW w:type="dxa" w:w="1440"/>
          </w:tcPr>
          <w:p>
            <w:r>
              <w:t>P1</w:t>
            </w:r>
          </w:p>
        </w:tc>
      </w:tr>
      <w:tr>
        <w:tc>
          <w:tcPr>
            <w:tcW w:type="dxa" w:w="1440"/>
          </w:tcPr>
          <w:p>
            <w:r>
              <w:t>EVENT-129-002</w:t>
            </w:r>
          </w:p>
        </w:tc>
        <w:tc>
          <w:tcPr>
            <w:tcW w:type="dxa" w:w="1440"/>
          </w:tcPr>
          <w:p>
            <w:r>
              <w:t>Event model is content-centric and lacks lifecycle state</w:t>
            </w:r>
          </w:p>
        </w:tc>
        <w:tc>
          <w:tcPr>
            <w:tcW w:type="dxa" w:w="1440"/>
          </w:tcPr>
          <w:p>
            <w:r>
              <w:t>published=true/false does not represent draft, scheduled, cancelled, completed or archived states.</w:t>
            </w:r>
          </w:p>
        </w:tc>
        <w:tc>
          <w:tcPr>
            <w:tcW w:type="dxa" w:w="1440"/>
          </w:tcPr>
          <w:p>
            <w:r>
              <w:t>Event schema has published but no lifecycle status. fileciteturn481file0</w:t>
            </w:r>
          </w:p>
        </w:tc>
        <w:tc>
          <w:tcPr>
            <w:tcW w:type="dxa" w:w="1440"/>
          </w:tcPr>
          <w:p>
            <w:r>
              <w:t>Define explicit event lifecycle states and publication semantics.</w:t>
            </w:r>
          </w:p>
        </w:tc>
        <w:tc>
          <w:tcPr>
            <w:tcW w:type="dxa" w:w="1440"/>
          </w:tcPr>
          <w:p>
            <w:r>
              <w:t>P1</w:t>
            </w:r>
          </w:p>
        </w:tc>
      </w:tr>
      <w:tr>
        <w:tc>
          <w:tcPr>
            <w:tcW w:type="dxa" w:w="1440"/>
          </w:tcPr>
          <w:p>
            <w:r>
              <w:t>EVENT-129-003</w:t>
            </w:r>
          </w:p>
        </w:tc>
        <w:tc>
          <w:tcPr>
            <w:tcW w:type="dxa" w:w="1440"/>
          </w:tcPr>
          <w:p>
            <w:r>
              <w:t>Date and time are stored as strings</w:t>
            </w:r>
          </w:p>
        </w:tc>
        <w:tc>
          <w:tcPr>
            <w:tcW w:type="dxa" w:w="1440"/>
          </w:tcPr>
          <w:p>
            <w:r>
              <w:t>String dates make timezone, sorting, validation and scheduling harder.</w:t>
            </w:r>
          </w:p>
        </w:tc>
        <w:tc>
          <w:tcPr>
            <w:tcW w:type="dxa" w:w="1440"/>
          </w:tcPr>
          <w:p>
            <w:r>
              <w:t>Event schema defines date:String and time:String. fileciteturn481file0</w:t>
            </w:r>
          </w:p>
        </w:tc>
        <w:tc>
          <w:tcPr>
            <w:tcW w:type="dxa" w:w="1440"/>
          </w:tcPr>
          <w:p>
            <w:r>
              <w:t>Use typed date/time representation with explicit timezone rules; separate display formatting.</w:t>
            </w:r>
          </w:p>
        </w:tc>
        <w:tc>
          <w:tcPr>
            <w:tcW w:type="dxa" w:w="1440"/>
          </w:tcPr>
          <w:p>
            <w:r>
              <w:t>P1</w:t>
            </w:r>
          </w:p>
        </w:tc>
      </w:tr>
      <w:tr>
        <w:tc>
          <w:tcPr>
            <w:tcW w:type="dxa" w:w="1440"/>
          </w:tcPr>
          <w:p>
            <w:r>
              <w:t>EVENT-129-004</w:t>
            </w:r>
          </w:p>
        </w:tc>
        <w:tc>
          <w:tcPr>
            <w:tcW w:type="dxa" w:w="1440"/>
          </w:tcPr>
          <w:p>
            <w:r>
              <w:t>Event pagination is performed after loading all events</w:t>
            </w:r>
          </w:p>
        </w:tc>
        <w:tc>
          <w:tcPr>
            <w:tcW w:type="dxa" w:w="1440"/>
          </w:tcPr>
          <w:p>
            <w:r>
              <w:t>This degrades as the event archive grows.</w:t>
            </w:r>
          </w:p>
        </w:tc>
        <w:tc>
          <w:tcPr>
            <w:tcW w:type="dxa" w:w="1440"/>
          </w:tcPr>
          <w:p>
            <w:r>
              <w:t>Controller calls Event.getAll() and slices the result in memory. fileciteturn478file0</w:t>
            </w:r>
          </w:p>
        </w:tc>
        <w:tc>
          <w:tcPr>
            <w:tcW w:type="dxa" w:w="1440"/>
          </w:tcPr>
          <w:p>
            <w:r>
              <w:t>Push pagination/filtering/sorting into MongoDB and return pagination metadata.</w:t>
            </w:r>
          </w:p>
        </w:tc>
        <w:tc>
          <w:tcPr>
            <w:tcW w:type="dxa" w:w="1440"/>
          </w:tcPr>
          <w:p>
            <w:r>
              <w:t>P1</w:t>
            </w:r>
          </w:p>
        </w:tc>
      </w:tr>
      <w:tr>
        <w:tc>
          <w:tcPr>
            <w:tcW w:type="dxa" w:w="1440"/>
          </w:tcPr>
          <w:p>
            <w:r>
              <w:t>EVENT-129-005</w:t>
            </w:r>
          </w:p>
        </w:tc>
        <w:tc>
          <w:tcPr>
            <w:tcW w:type="dxa" w:w="1440"/>
          </w:tcPr>
          <w:p>
            <w:r>
              <w:t>Event deletion is hard delete</w:t>
            </w:r>
          </w:p>
        </w:tc>
        <w:tc>
          <w:tcPr>
            <w:tcW w:type="dxa" w:w="1440"/>
          </w:tcPr>
          <w:p>
            <w:r>
              <w:t>Deleting an event can destroy historical relationships once registrations or attendance exist.</w:t>
            </w:r>
          </w:p>
        </w:tc>
        <w:tc>
          <w:tcPr>
            <w:tcW w:type="dxa" w:w="1440"/>
          </w:tcPr>
          <w:p>
            <w:r>
              <w:t>Event.delete uses findByIdAndDelete in MongoDB. fileciteturn481file0</w:t>
            </w:r>
          </w:p>
        </w:tc>
        <w:tc>
          <w:tcPr>
            <w:tcW w:type="dxa" w:w="1440"/>
          </w:tcPr>
          <w:p>
            <w:r>
              <w:t>Prefer archive/cancel states; reserve hard deletion for controlled retention procedures.</w:t>
            </w:r>
          </w:p>
        </w:tc>
        <w:tc>
          <w:tcPr>
            <w:tcW w:type="dxa" w:w="1440"/>
          </w:tcPr>
          <w:p>
            <w:r>
              <w:t>P1</w:t>
            </w:r>
          </w:p>
        </w:tc>
      </w:tr>
      <w:tr>
        <w:tc>
          <w:tcPr>
            <w:tcW w:type="dxa" w:w="1440"/>
          </w:tcPr>
          <w:p>
            <w:r>
              <w:t>EVENT-129-006</w:t>
            </w:r>
          </w:p>
        </w:tc>
        <w:tc>
          <w:tcPr>
            <w:tcW w:type="dxa" w:w="1440"/>
          </w:tcPr>
          <w:p>
            <w:r>
              <w:t>volunteersNeeded is not a participant-capacity model</w:t>
            </w:r>
          </w:p>
        </w:tc>
        <w:tc>
          <w:tcPr>
            <w:tcW w:type="dxa" w:w="1440"/>
          </w:tcPr>
          <w:p>
            <w:r>
              <w:t>Volunteer requirements and participant capacity are different business concepts.</w:t>
            </w:r>
          </w:p>
        </w:tc>
        <w:tc>
          <w:tcPr>
            <w:tcW w:type="dxa" w:w="1440"/>
          </w:tcPr>
          <w:p>
            <w:r>
              <w:t>Event schema has volunteersNeeded but no participant capacity or registration structure. fileciteturn481file0</w:t>
            </w:r>
          </w:p>
        </w:tc>
        <w:tc>
          <w:tcPr>
            <w:tcW w:type="dxa" w:w="1440"/>
          </w:tcPr>
          <w:p>
            <w:r>
              <w:t>Separate event capacity, volunteer requirements and participant registration/assignment.</w:t>
            </w:r>
          </w:p>
        </w:tc>
        <w:tc>
          <w:tcPr>
            <w:tcW w:type="dxa" w:w="1440"/>
          </w:tcPr>
          <w:p>
            <w:r>
              <w:t>P1</w:t>
            </w:r>
          </w:p>
        </w:tc>
      </w:tr>
      <w:tr>
        <w:tc>
          <w:tcPr>
            <w:tcW w:type="dxa" w:w="1440"/>
          </w:tcPr>
          <w:p>
            <w:r>
              <w:t>EVENT-129-007</w:t>
            </w:r>
          </w:p>
        </w:tc>
        <w:tc>
          <w:tcPr>
            <w:tcW w:type="dxa" w:w="1440"/>
          </w:tcPr>
          <w:p>
            <w:r>
              <w:t>Admin event authorization remains broad</w:t>
            </w:r>
          </w:p>
        </w:tc>
        <w:tc>
          <w:tcPr>
            <w:tcW w:type="dxa" w:w="1440"/>
          </w:tcPr>
          <w:p>
            <w:r>
              <w:t>Event creation/update/delete use the broad Admin gate.</w:t>
            </w:r>
          </w:p>
        </w:tc>
        <w:tc>
          <w:tcPr>
            <w:tcW w:type="dxa" w:w="1440"/>
          </w:tcPr>
          <w:p>
            <w:r>
              <w:t>All Admin event CRUD routes use requireAdmin. fileciteturn480file0</w:t>
            </w:r>
          </w:p>
        </w:tc>
        <w:tc>
          <w:tcPr>
            <w:tcW w:type="dxa" w:w="1440"/>
          </w:tcPr>
          <w:p>
            <w:r>
              <w:t>Use explicit event.read/manage/publish/cancel permissions under final RBAC.</w:t>
            </w:r>
          </w:p>
        </w:tc>
        <w:tc>
          <w:tcPr>
            <w:tcW w:type="dxa" w:w="1440"/>
          </w:tcPr>
          <w:p>
            <w:r>
              <w:t>P1</w:t>
            </w:r>
          </w:p>
        </w:tc>
      </w:tr>
      <w:tr>
        <w:tc>
          <w:tcPr>
            <w:tcW w:type="dxa" w:w="1440"/>
          </w:tcPr>
          <w:p>
            <w:r>
              <w:t>EVENT-129-008</w:t>
            </w:r>
          </w:p>
        </w:tc>
        <w:tc>
          <w:tcPr>
            <w:tcW w:type="dxa" w:w="1440"/>
          </w:tcPr>
          <w:p>
            <w:r>
              <w:t>Public event detail does not visibly enforce published state</w:t>
            </w:r>
          </w:p>
        </w:tc>
        <w:tc>
          <w:tcPr>
            <w:tcW w:type="dxa" w:w="1440"/>
          </w:tcPr>
          <w:p>
            <w:r>
              <w:t>The public list filters published events, but getOne fetches by ID without the same published filter.</w:t>
            </w:r>
          </w:p>
        </w:tc>
        <w:tc>
          <w:tcPr>
            <w:tcW w:type="dxa" w:w="1440"/>
          </w:tcPr>
          <w:p>
            <w:r>
              <w:t>listPublic filters published=true while getOne calls Event.getById directly. fileciteturn478file0</w:t>
            </w:r>
          </w:p>
        </w:tc>
        <w:tc>
          <w:tcPr>
            <w:tcW w:type="dxa" w:w="1440"/>
          </w:tcPr>
          <w:p>
            <w:r>
              <w:t>Ensure public detail cannot expose unpublished/draft events unless authorized.</w:t>
            </w:r>
          </w:p>
        </w:tc>
        <w:tc>
          <w:tcPr>
            <w:tcW w:type="dxa" w:w="1440"/>
          </w:tcPr>
          <w:p>
            <w:r>
              <w:t>P0</w:t>
            </w:r>
          </w:p>
        </w:tc>
      </w:tr>
      <w:tr>
        <w:tc>
          <w:tcPr>
            <w:tcW w:type="dxa" w:w="1440"/>
          </w:tcPr>
          <w:p>
            <w:r>
              <w:t>EVENT-129-009</w:t>
            </w:r>
          </w:p>
        </w:tc>
        <w:tc>
          <w:tcPr>
            <w:tcW w:type="dxa" w:w="1440"/>
          </w:tcPr>
          <w:p>
            <w:r>
              <w:t>Events retain the JSON fallback despite MongoDB being the locked production architecture</w:t>
            </w:r>
          </w:p>
        </w:tc>
        <w:tc>
          <w:tcPr>
            <w:tcW w:type="dxa" w:w="1440"/>
          </w:tcPr>
          <w:p>
            <w:r>
              <w:t>Dual persistence can create divergent state.</w:t>
            </w:r>
          </w:p>
        </w:tc>
        <w:tc>
          <w:tcPr>
            <w:tcW w:type="dxa" w:w="1440"/>
          </w:tcPr>
          <w:p>
            <w:r>
              <w:t>Event.js selects MongoDB or events.json based on connectivity. fileciteturn481file0</w:t>
            </w:r>
          </w:p>
        </w:tc>
        <w:tc>
          <w:tcPr>
            <w:tcW w:type="dxa" w:w="1440"/>
          </w:tcPr>
          <w:p>
            <w:r>
              <w:t>MongoDB must be canonical in staging/production; remove JSON fallback from production data access.</w:t>
            </w:r>
          </w:p>
        </w:tc>
        <w:tc>
          <w:tcPr>
            <w:tcW w:type="dxa" w:w="1440"/>
          </w:tcPr>
          <w:p>
            <w:r>
              <w:t>P1</w:t>
            </w:r>
          </w:p>
        </w:tc>
      </w:tr>
      <w:tr>
        <w:tc>
          <w:tcPr>
            <w:tcW w:type="dxa" w:w="1440"/>
          </w:tcPr>
          <w:p>
            <w:r>
              <w:t>EVENT-129-010</w:t>
            </w:r>
          </w:p>
        </w:tc>
        <w:tc>
          <w:tcPr>
            <w:tcW w:type="dxa" w:w="1440"/>
          </w:tcPr>
          <w:p>
            <w:r>
              <w:t>No event reminders/attendance/confirmation workflow was evidenced</w:t>
            </w:r>
          </w:p>
        </w:tc>
        <w:tc>
          <w:tcPr>
            <w:tcW w:type="dxa" w:w="1440"/>
          </w:tcPr>
          <w:p>
            <w:r>
              <w:t>A future registration system would remain incomplete without lifecycle handling.</w:t>
            </w:r>
          </w:p>
        </w:tc>
        <w:tc>
          <w:tcPr>
            <w:tcW w:type="dxa" w:w="1440"/>
          </w:tcPr>
          <w:p>
            <w:r>
              <w:t>Repository search for registration/RSVP/participant/attendance found no dedicated implementation.</w:t>
            </w:r>
          </w:p>
        </w:tc>
        <w:tc>
          <w:tcPr>
            <w:tcW w:type="dxa" w:w="1440"/>
          </w:tcPr>
          <w:p>
            <w:r>
              <w:t>Build these only when the confirmed business process requires them.</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GAL-130-001</w:t>
            </w:r>
          </w:p>
        </w:tc>
        <w:tc>
          <w:tcPr>
            <w:tcW w:type="dxa" w:w="1440"/>
          </w:tcPr>
          <w:p>
            <w:r>
              <w:t>Gallery content has a MongoDB/JSON dual-storage fallback</w:t>
            </w:r>
          </w:p>
        </w:tc>
        <w:tc>
          <w:tcPr>
            <w:tcW w:type="dxa" w:w="1440"/>
          </w:tcPr>
          <w:p>
            <w:r>
              <w:t>Two persistence systems can diverge and create production-only behavior.</w:t>
            </w:r>
          </w:p>
        </w:tc>
        <w:tc>
          <w:tcPr>
            <w:tcW w:type="dxa" w:w="1440"/>
          </w:tcPr>
          <w:p>
            <w:r>
              <w:t>Gallery.js switches between MongoDB and gallery.json through isDbConnected().</w:t>
            </w:r>
          </w:p>
        </w:tc>
        <w:tc>
          <w:tcPr>
            <w:tcW w:type="dxa" w:w="1440"/>
          </w:tcPr>
          <w:p>
            <w:r>
              <w:t>Keep MongoDB as the canonical production data layer and remove silent JSON persistence from production.</w:t>
            </w:r>
          </w:p>
        </w:tc>
        <w:tc>
          <w:tcPr>
            <w:tcW w:type="dxa" w:w="1440"/>
          </w:tcPr>
          <w:p>
            <w:r>
              <w:t>P1</w:t>
            </w:r>
          </w:p>
        </w:tc>
      </w:tr>
      <w:tr>
        <w:tc>
          <w:tcPr>
            <w:tcW w:type="dxa" w:w="1440"/>
          </w:tcPr>
          <w:p>
            <w:r>
              <w:t>GAL-130-002</w:t>
            </w:r>
          </w:p>
        </w:tc>
        <w:tc>
          <w:tcPr>
            <w:tcW w:type="dxa" w:w="1440"/>
          </w:tcPr>
          <w:p>
            <w:r>
              <w:t>Public Gallery listing filters unpublished records correctly, but pagination is performed after loading/sorting all records</w:t>
            </w:r>
          </w:p>
        </w:tc>
        <w:tc>
          <w:tcPr>
            <w:tcW w:type="dxa" w:w="1440"/>
          </w:tcPr>
          <w:p>
            <w:r>
              <w:t>Large galleries will consume unnecessary memory and database/application resources.</w:t>
            </w:r>
          </w:p>
        </w:tc>
        <w:tc>
          <w:tcPr>
            <w:tcW w:type="dxa" w:w="1440"/>
          </w:tcPr>
          <w:p>
            <w:r>
              <w:t>listPublic/listAdmin call Gallery.getAll(), sort in application memory and then slice(skip, skip + limit).</w:t>
            </w:r>
          </w:p>
        </w:tc>
        <w:tc>
          <w:tcPr>
            <w:tcW w:type="dxa" w:w="1440"/>
          </w:tcPr>
          <w:p>
            <w:r>
              <w:t>Move filtering, ordering and pagination into MongoDB with explicit indexes.</w:t>
            </w:r>
          </w:p>
        </w:tc>
        <w:tc>
          <w:tcPr>
            <w:tcW w:type="dxa" w:w="1440"/>
          </w:tcPr>
          <w:p>
            <w:r>
              <w:t>P1</w:t>
            </w:r>
          </w:p>
        </w:tc>
      </w:tr>
      <w:tr>
        <w:tc>
          <w:tcPr>
            <w:tcW w:type="dxa" w:w="1440"/>
          </w:tcPr>
          <w:p>
            <w:r>
              <w:t>GAL-130-003</w:t>
            </w:r>
          </w:p>
        </w:tc>
        <w:tc>
          <w:tcPr>
            <w:tcW w:type="dxa" w:w="1440"/>
          </w:tcPr>
          <w:p>
            <w:r>
              <w:t>Gallery deletion removes the database record but does not establish file lifecycle cleanup</w:t>
            </w:r>
          </w:p>
        </w:tc>
        <w:tc>
          <w:tcPr>
            <w:tcW w:type="dxa" w:w="1440"/>
          </w:tcPr>
          <w:p>
            <w:r>
              <w:t>Deleting metadata while leaving the physical asset creates orphaned files and uncontrolled storage growth.</w:t>
            </w:r>
          </w:p>
        </w:tc>
        <w:tc>
          <w:tcPr>
            <w:tcW w:type="dxa" w:w="1440"/>
          </w:tcPr>
          <w:p>
            <w:r>
              <w:t>remove() calls Gallery.delete(id); the inspected controller does not delete the referenced image file.</w:t>
            </w:r>
          </w:p>
        </w:tc>
        <w:tc>
          <w:tcPr>
            <w:tcW w:type="dxa" w:w="1440"/>
          </w:tcPr>
          <w:p>
            <w:r>
              <w:t>Implement a controlled media lifecycle: reference tracking, safe deletion, orphan reconciliation and retention rules.</w:t>
            </w:r>
          </w:p>
        </w:tc>
        <w:tc>
          <w:tcPr>
            <w:tcW w:type="dxa" w:w="1440"/>
          </w:tcPr>
          <w:p>
            <w:r>
              <w:t>P1</w:t>
            </w:r>
          </w:p>
        </w:tc>
      </w:tr>
      <w:tr>
        <w:tc>
          <w:tcPr>
            <w:tcW w:type="dxa" w:w="1440"/>
          </w:tcPr>
          <w:p>
            <w:r>
              <w:t>GAL-130-004</w:t>
            </w:r>
          </w:p>
        </w:tc>
        <w:tc>
          <w:tcPr>
            <w:tcW w:type="dxa" w:w="1440"/>
          </w:tcPr>
          <w:p>
            <w:r>
              <w:t>The frontend exposes a single-upload helper pointed at an endpoint that does not have upload middleware</w:t>
            </w:r>
          </w:p>
        </w:tc>
        <w:tc>
          <w:tcPr>
            <w:tcW w:type="dxa" w:w="1440"/>
          </w:tcPr>
          <w:p>
            <w:r>
              <w:t>The helper constructs multipart/form-data for /admin/gallery, while the inspected route's POST /admin/gallery is a normal controller route; the bulk route is the one explicitly wired to uploadMultiple/uploadGuard.</w:t>
            </w:r>
          </w:p>
        </w:tc>
        <w:tc>
          <w:tcPr>
            <w:tcW w:type="dxa" w:w="1440"/>
          </w:tcPr>
          <w:p>
            <w:r>
              <w:t>frontend uploadService.js defines uploadSingle(file, endpoint='/admin/gallery'), but gallery.js does not attach uploadSingle to POST /admin/gallery.</w:t>
            </w:r>
          </w:p>
        </w:tc>
        <w:tc>
          <w:tcPr>
            <w:tcW w:type="dxa" w:w="1440"/>
          </w:tcPr>
          <w:p>
            <w:r>
              <w:t>Remove the misleading helper or wire a deliberate single-upload route with multer and the same validation/storage contract.</w:t>
            </w:r>
          </w:p>
        </w:tc>
        <w:tc>
          <w:tcPr>
            <w:tcW w:type="dxa" w:w="1440"/>
          </w:tcPr>
          <w:p>
            <w:r>
              <w:t>P1</w:t>
            </w:r>
          </w:p>
        </w:tc>
      </w:tr>
      <w:tr>
        <w:tc>
          <w:tcPr>
            <w:tcW w:type="dxa" w:w="1440"/>
          </w:tcPr>
          <w:p>
            <w:r>
              <w:t>GAL-130-005</w:t>
            </w:r>
          </w:p>
        </w:tc>
        <w:tc>
          <w:tcPr>
            <w:tcW w:type="dxa" w:w="1440"/>
          </w:tcPr>
          <w:p>
            <w:r>
              <w:t>Bulk upload has useful file-signature validation</w:t>
            </w:r>
          </w:p>
        </w:tc>
        <w:tc>
          <w:tcPr>
            <w:tcW w:type="dxa" w:w="1440"/>
          </w:tcPr>
          <w:p>
            <w:r>
              <w:t>Magic-byte validation materially reduces MIME-spoofing risk.</w:t>
            </w:r>
          </w:p>
        </w:tc>
        <w:tc>
          <w:tcPr>
            <w:tcW w:type="dxa" w:w="1440"/>
          </w:tcPr>
          <w:p>
            <w:r>
              <w:t>uploadGuard checks JPEG, PNG, GIF, WEBP and BMP signatures after multer and deletes invalid files.</w:t>
            </w:r>
          </w:p>
        </w:tc>
        <w:tc>
          <w:tcPr>
            <w:tcW w:type="dxa" w:w="1440"/>
          </w:tcPr>
          <w:p>
            <w:r>
              <w:t>Retain this control and extend it with explicit image dimensions, decompression/resource safeguards and tested size/count limits as required.</w:t>
            </w:r>
          </w:p>
        </w:tc>
        <w:tc>
          <w:tcPr>
            <w:tcW w:type="dxa" w:w="1440"/>
          </w:tcPr>
          <w:p>
            <w:r>
              <w:t>P2</w:t>
            </w:r>
          </w:p>
        </w:tc>
      </w:tr>
      <w:tr>
        <w:tc>
          <w:tcPr>
            <w:tcW w:type="dxa" w:w="1440"/>
          </w:tcPr>
          <w:p>
            <w:r>
              <w:t>GAL-130-006</w:t>
            </w:r>
          </w:p>
        </w:tc>
        <w:tc>
          <w:tcPr>
            <w:tcW w:type="dxa" w:w="1440"/>
          </w:tcPr>
          <w:p>
            <w:r>
              <w:t>Uploaded files are stored on local disk and served as static files</w:t>
            </w:r>
          </w:p>
        </w:tc>
        <w:tc>
          <w:tcPr>
            <w:tcW w:type="dxa" w:w="1440"/>
          </w:tcPr>
          <w:p>
            <w:r>
              <w:t>Local filesystem storage is vulnerable to loss or divergence across multi-instance deployments and requires backup/retention planning.</w:t>
            </w:r>
          </w:p>
        </w:tc>
        <w:tc>
          <w:tcPr>
            <w:tcW w:type="dxa" w:w="1440"/>
          </w:tcPr>
          <w:p>
            <w:r>
              <w:t>uploadService stores files under env.UPLOADS_DIR and exposes them through /api/v1/uploads.</w:t>
            </w:r>
          </w:p>
        </w:tc>
        <w:tc>
          <w:tcPr>
            <w:tcW w:type="dxa" w:w="1440"/>
          </w:tcPr>
          <w:p>
            <w:r>
              <w:t>Choose a production media strategy explicitly: durable managed object storage or a single durable volume with backup/reconciliation. Do not let storage choice remain implicit.</w:t>
            </w:r>
          </w:p>
        </w:tc>
        <w:tc>
          <w:tcPr>
            <w:tcW w:type="dxa" w:w="1440"/>
          </w:tcPr>
          <w:p>
            <w:r>
              <w:t>P1</w:t>
            </w:r>
          </w:p>
        </w:tc>
      </w:tr>
      <w:tr>
        <w:tc>
          <w:tcPr>
            <w:tcW w:type="dxa" w:w="1440"/>
          </w:tcPr>
          <w:p>
            <w:r>
              <w:t>GAL-130-007</w:t>
            </w:r>
          </w:p>
        </w:tc>
        <w:tc>
          <w:tcPr>
            <w:tcW w:type="dxa" w:w="1440"/>
          </w:tcPr>
          <w:p>
            <w:r>
              <w:t>Gallery records have no explicit media metadata lifecycle</w:t>
            </w:r>
          </w:p>
        </w:tc>
        <w:tc>
          <w:tcPr>
            <w:tcW w:type="dxa" w:w="1440"/>
          </w:tcPr>
          <w:p>
            <w:r>
              <w:t>Operational media management needs dimensions, MIME/type, byte size, checksum or equivalent metadata, ownership/source and deletion state where required.</w:t>
            </w:r>
          </w:p>
        </w:tc>
        <w:tc>
          <w:tcPr>
            <w:tcW w:type="dxa" w:w="1440"/>
          </w:tcPr>
          <w:p>
            <w:r>
              <w:t>The model contains title, caption, imageUrl, category, published and order only.</w:t>
            </w:r>
          </w:p>
        </w:tc>
        <w:tc>
          <w:tcPr>
            <w:tcW w:type="dxa" w:w="1440"/>
          </w:tcPr>
          <w:p>
            <w:r>
              <w:t>Introduce the minimum metadata needed for asset governance and safe reconciliation; avoid storing redundant metadata without a measured need.</w:t>
            </w:r>
          </w:p>
        </w:tc>
        <w:tc>
          <w:tcPr>
            <w:tcW w:type="dxa" w:w="1440"/>
          </w:tcPr>
          <w:p>
            <w:r>
              <w:t>P2</w:t>
            </w:r>
          </w:p>
        </w:tc>
      </w:tr>
      <w:tr>
        <w:tc>
          <w:tcPr>
            <w:tcW w:type="dxa" w:w="1440"/>
          </w:tcPr>
          <w:p>
            <w:r>
              <w:t>GAL-130-008</w:t>
            </w:r>
          </w:p>
        </w:tc>
        <w:tc>
          <w:tcPr>
            <w:tcW w:type="dxa" w:w="1440"/>
          </w:tcPr>
          <w:p>
            <w:r>
              <w:t>Ordering is race-prone in concurrent bulk uploads</w:t>
            </w:r>
          </w:p>
        </w:tc>
        <w:tc>
          <w:tcPr>
            <w:tcW w:type="dxa" w:w="1440"/>
          </w:tcPr>
          <w:p>
            <w:r>
              <w:t>Two concurrent uploads can calculate the same maxOrder and create duplicate ordering values.</w:t>
            </w:r>
          </w:p>
        </w:tc>
        <w:tc>
          <w:tcPr>
            <w:tcW w:type="dxa" w:w="1440"/>
          </w:tcPr>
          <w:p>
            <w:r>
              <w:t>uploadBulk reads all Gallery records, calculates maxOrder in application memory, then increments it for new records.</w:t>
            </w:r>
          </w:p>
        </w:tc>
        <w:tc>
          <w:tcPr>
            <w:tcW w:type="dxa" w:w="1440"/>
          </w:tcPr>
          <w:p>
            <w:r>
              <w:t>Use an ordering strategy that is safe under concurrency, or make ordering advisory and normalize it through an explicit admin operation.</w:t>
            </w:r>
          </w:p>
        </w:tc>
        <w:tc>
          <w:tcPr>
            <w:tcW w:type="dxa" w:w="1440"/>
          </w:tcPr>
          <w:p>
            <w:r>
              <w:t>P2</w:t>
            </w:r>
          </w:p>
        </w:tc>
      </w:tr>
      <w:tr>
        <w:tc>
          <w:tcPr>
            <w:tcW w:type="dxa" w:w="1440"/>
          </w:tcPr>
          <w:p>
            <w:r>
              <w:t>GAL-130-009</w:t>
            </w:r>
          </w:p>
        </w:tc>
        <w:tc>
          <w:tcPr>
            <w:tcW w:type="dxa" w:w="1440"/>
          </w:tcPr>
          <w:p>
            <w:r>
              <w:t>Gallery item creation accepts req.body without an explicit controller-level schema validation shown in the inspected route/controller</w:t>
            </w:r>
          </w:p>
        </w:tc>
        <w:tc>
          <w:tcPr>
            <w:tcW w:type="dxa" w:w="1440"/>
          </w:tcPr>
          <w:p>
            <w:r>
              <w:t>Unvalidated title, caption, category, imageUrl, published and order fields can introduce inconsistent records or unsafe URLs.</w:t>
            </w:r>
          </w:p>
        </w:tc>
        <w:tc>
          <w:tcPr>
            <w:tcW w:type="dxa" w:w="1440"/>
          </w:tcPr>
          <w:p>
            <w:r>
              <w:t>POST /admin/gallery passes req.body directly to Gallery.create(); the inspected route does not show a Zod validation middleware.</w:t>
            </w:r>
          </w:p>
        </w:tc>
        <w:tc>
          <w:tcPr>
            <w:tcW w:type="dxa" w:w="1440"/>
          </w:tcPr>
          <w:p>
            <w:r>
              <w:t>Add a typed server-side schema for metadata and constrain imageUrl to server-issued asset references/URLs rather than arbitrary external values where appropriate.</w:t>
            </w:r>
          </w:p>
        </w:tc>
        <w:tc>
          <w:tcPr>
            <w:tcW w:type="dxa" w:w="1440"/>
          </w:tcPr>
          <w:p>
            <w:r>
              <w:t>P1</w:t>
            </w:r>
          </w:p>
        </w:tc>
      </w:tr>
      <w:tr>
        <w:tc>
          <w:tcPr>
            <w:tcW w:type="dxa" w:w="1440"/>
          </w:tcPr>
          <w:p>
            <w:r>
              <w:t>GAL-130-010</w:t>
            </w:r>
          </w:p>
        </w:tc>
        <w:tc>
          <w:tcPr>
            <w:tcW w:type="dxa" w:w="1440"/>
          </w:tcPr>
          <w:p>
            <w:r>
              <w:t>Media authorization is currently tied to the shared Admin authentication boundary</w:t>
            </w:r>
          </w:p>
        </w:tc>
        <w:tc>
          <w:tcPr>
            <w:tcW w:type="dxa" w:w="1440"/>
          </w:tcPr>
          <w:p>
            <w:r>
              <w:t>Until the authentication/RBAC redesign is completed, all Gallery management inherits the existing shared-admin security weakness.</w:t>
            </w:r>
          </w:p>
        </w:tc>
        <w:tc>
          <w:tcPr>
            <w:tcW w:type="dxa" w:w="1440"/>
          </w:tcPr>
          <w:p>
            <w:r>
              <w:t>Gallery admin routes use requireAdmin.</w:t>
            </w:r>
          </w:p>
        </w:tc>
        <w:tc>
          <w:tcPr>
            <w:tcW w:type="dxa" w:w="1440"/>
          </w:tcPr>
          <w:p>
            <w:r>
              <w:t>After the authentication/RBAC redesign, give media operations explicit permissions such as media.view/media.create/media.update/media.delete.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TEAM-131-001</w:t>
            </w:r>
          </w:p>
        </w:tc>
        <w:tc>
          <w:tcPr>
            <w:tcW w:type="dxa" w:w="1440"/>
          </w:tcPr>
          <w:p>
            <w:r>
              <w:t>Team accounts are also the organization's staff/identity records</w:t>
            </w:r>
          </w:p>
        </w:tc>
        <w:tc>
          <w:tcPr>
            <w:tcW w:type="dxa" w:w="1440"/>
          </w:tcPr>
          <w:p>
            <w:r>
              <w:t>Credentials, display identity and employment/organizational identity have different lifecycle requirements.</w:t>
            </w:r>
          </w:p>
        </w:tc>
        <w:tc>
          <w:tcPr>
            <w:tcW w:type="dxa" w:w="1440"/>
          </w:tcPr>
          <w:p>
            <w:r>
              <w:t>Team model contains name, username, passwordHash, role and active only. fileciteturn496file0</w:t>
            </w:r>
          </w:p>
        </w:tc>
        <w:tc>
          <w:tcPr>
            <w:tcW w:type="dxa" w:w="1440"/>
          </w:tcPr>
          <w:p>
            <w:r>
              <w:t>Separate authentication identity from a richer staff/team profile if the organization needs departments, contact details, positions, start/end dates or organizational assignments.</w:t>
            </w:r>
          </w:p>
        </w:tc>
        <w:tc>
          <w:tcPr>
            <w:tcW w:type="dxa" w:w="1440"/>
          </w:tcPr>
          <w:p>
            <w:r>
              <w:t>P1</w:t>
            </w:r>
          </w:p>
        </w:tc>
      </w:tr>
      <w:tr>
        <w:tc>
          <w:tcPr>
            <w:tcW w:type="dxa" w:w="1440"/>
          </w:tcPr>
          <w:p>
            <w:r>
              <w:t>TEAM-131-002</w:t>
            </w:r>
          </w:p>
        </w:tc>
        <w:tc>
          <w:tcPr>
            <w:tcW w:type="dxa" w:w="1440"/>
          </w:tcPr>
          <w:p>
            <w:r>
              <w:t>Role is a free-form string</w:t>
            </w:r>
          </w:p>
        </w:tc>
        <w:tc>
          <w:tcPr>
            <w:tcW w:type="dxa" w:w="1440"/>
          </w:tcPr>
          <w:p>
            <w:r>
              <w:t>Free-form roles cannot reliably enforce least-privilege permissions.</w:t>
            </w:r>
          </w:p>
        </w:tc>
        <w:tc>
          <w:tcPr>
            <w:tcW w:type="dxa" w:w="1440"/>
          </w:tcPr>
          <w:p>
            <w:r>
              <w:t>Team schema uses role: String with default Member; Admin CRUD accepts any role string. fileciteturn496file0 fileciteturn497file0</w:t>
            </w:r>
          </w:p>
        </w:tc>
        <w:tc>
          <w:tcPr>
            <w:tcW w:type="dxa" w:w="1440"/>
          </w:tcPr>
          <w:p>
            <w:r>
              <w:t>Replace role-as-authority with canonical roles/permissions from the RBAC architecture; keep a display job title separate from authorization role.</w:t>
            </w:r>
          </w:p>
        </w:tc>
        <w:tc>
          <w:tcPr>
            <w:tcW w:type="dxa" w:w="1440"/>
          </w:tcPr>
          <w:p>
            <w:r>
              <w:t>P0</w:t>
            </w:r>
          </w:p>
        </w:tc>
      </w:tr>
      <w:tr>
        <w:tc>
          <w:tcPr>
            <w:tcW w:type="dxa" w:w="1440"/>
          </w:tcPr>
          <w:p>
            <w:r>
              <w:t>TEAM-131-003</w:t>
            </w:r>
          </w:p>
        </w:tc>
        <w:tc>
          <w:tcPr>
            <w:tcW w:type="dxa" w:w="1440"/>
          </w:tcPr>
          <w:p>
            <w:r>
              <w:t>Admin can delete team accounts permanently</w:t>
            </w:r>
          </w:p>
        </w:tc>
        <w:tc>
          <w:tcPr>
            <w:tcW w:type="dxa" w:w="1440"/>
          </w:tcPr>
          <w:p>
            <w:r>
              <w:t>Hard deletion can destroy accountability and historical ownership.</w:t>
            </w:r>
          </w:p>
        </w:tc>
        <w:tc>
          <w:tcPr>
            <w:tcW w:type="dxa" w:w="1440"/>
          </w:tcPr>
          <w:p>
            <w:r>
              <w:t>DELETE /admin/team/:id calls Team.delete(), which uses findByIdAndDelete in MongoDB. fileciteturn497file0 fileciteturn496file0</w:t>
            </w:r>
          </w:p>
        </w:tc>
        <w:tc>
          <w:tcPr>
            <w:tcW w:type="dxa" w:w="1440"/>
          </w:tcPr>
          <w:p>
            <w:r>
              <w:t>Use deactivate/archive as the normal lifecycle. Preserve identity references in audit records and restrict irreversible deletion to controlled retention procedures.</w:t>
            </w:r>
          </w:p>
        </w:tc>
        <w:tc>
          <w:tcPr>
            <w:tcW w:type="dxa" w:w="1440"/>
          </w:tcPr>
          <w:p>
            <w:r>
              <w:t>P0</w:t>
            </w:r>
          </w:p>
        </w:tc>
      </w:tr>
      <w:tr>
        <w:tc>
          <w:tcPr>
            <w:tcW w:type="dxa" w:w="1440"/>
          </w:tcPr>
          <w:p>
            <w:r>
              <w:t>TEAM-131-004</w:t>
            </w:r>
          </w:p>
        </w:tc>
        <w:tc>
          <w:tcPr>
            <w:tcW w:type="dxa" w:w="1440"/>
          </w:tcPr>
          <w:p>
            <w:r>
              <w:t>Account lifecycle is only an active boolean</w:t>
            </w:r>
          </w:p>
        </w:tc>
        <w:tc>
          <w:tcPr>
            <w:tcW w:type="dxa" w:w="1440"/>
          </w:tcPr>
          <w:p>
            <w:r>
              <w:t>A simple active flag cannot represent invited, suspended, locked, departed or pending states.</w:t>
            </w:r>
          </w:p>
        </w:tc>
        <w:tc>
          <w:tcPr>
            <w:tcW w:type="dxa" w:w="1440"/>
          </w:tcPr>
          <w:p>
            <w:r>
              <w:t>Team model contains active Boolean; login filters active users. fileciteturn496file0</w:t>
            </w:r>
          </w:p>
        </w:tc>
        <w:tc>
          <w:tcPr>
            <w:tcW w:type="dxa" w:w="1440"/>
          </w:tcPr>
          <w:p>
            <w:r>
              <w:t>Define an explicit account lifecycle where needed: invited, active, suspended, locked, departed/archived, with controlled transitions.</w:t>
            </w:r>
          </w:p>
        </w:tc>
        <w:tc>
          <w:tcPr>
            <w:tcW w:type="dxa" w:w="1440"/>
          </w:tcPr>
          <w:p>
            <w:r>
              <w:t>P1</w:t>
            </w:r>
          </w:p>
        </w:tc>
      </w:tr>
      <w:tr>
        <w:tc>
          <w:tcPr>
            <w:tcW w:type="dxa" w:w="1440"/>
          </w:tcPr>
          <w:p>
            <w:r>
              <w:t>TEAM-131-005</w:t>
            </w:r>
          </w:p>
        </w:tc>
        <w:tc>
          <w:tcPr>
            <w:tcW w:type="dxa" w:w="1440"/>
          </w:tcPr>
          <w:p>
            <w:r>
              <w:t>Password handling is stronger than the surrounding identity architecture but still lacks a demonstrated password lifecycle</w:t>
            </w:r>
          </w:p>
        </w:tc>
        <w:tc>
          <w:tcPr>
            <w:tcW w:type="dxa" w:w="1440"/>
          </w:tcPr>
          <w:p>
            <w:r>
              <w:t>Hashing is good, but the inspected model does not establish reset, recovery, rotation or credential-history controls.</w:t>
            </w:r>
          </w:p>
        </w:tc>
        <w:tc>
          <w:tcPr>
            <w:tcW w:type="dxa" w:w="1440"/>
          </w:tcPr>
          <w:p>
            <w:r>
              <w:t>bcrypt with 12 rounds is used; create/update accept passwords. fileciteturn496file0</w:t>
            </w:r>
          </w:p>
        </w:tc>
        <w:tc>
          <w:tcPr>
            <w:tcW w:type="dxa" w:w="1440"/>
          </w:tcPr>
          <w:p>
            <w:r>
              <w:t>Keep bcrypt hashing, but move credential lifecycle into the central authentication design: secure reset, session revocation, lockout/rate limiting and recovery controls.</w:t>
            </w:r>
          </w:p>
        </w:tc>
        <w:tc>
          <w:tcPr>
            <w:tcW w:type="dxa" w:w="1440"/>
          </w:tcPr>
          <w:p>
            <w:r>
              <w:t>P1</w:t>
            </w:r>
          </w:p>
        </w:tc>
      </w:tr>
      <w:tr>
        <w:tc>
          <w:tcPr>
            <w:tcW w:type="dxa" w:w="1440"/>
          </w:tcPr>
          <w:p>
            <w:r>
              <w:t>TEAM-131-006</w:t>
            </w:r>
          </w:p>
        </w:tc>
        <w:tc>
          <w:tcPr>
            <w:tcW w:type="dxa" w:w="1440"/>
          </w:tcPr>
          <w:p>
            <w:r>
              <w:t>Team CRUD uses requireAdmin rather than resource-specific permissions</w:t>
            </w:r>
          </w:p>
        </w:tc>
        <w:tc>
          <w:tcPr>
            <w:tcW w:type="dxa" w:w="1440"/>
          </w:tcPr>
          <w:p>
            <w:r>
              <w:t>The broad Admin gate means the ability to create/delete identities is not separated from other administrative operations.</w:t>
            </w:r>
          </w:p>
        </w:tc>
        <w:tc>
          <w:tcPr>
            <w:tcW w:type="dxa" w:w="1440"/>
          </w:tcPr>
          <w:p>
            <w:r>
              <w:t>All Admin team CRUD routes use requireAdmin. fileciteturn497file0</w:t>
            </w:r>
          </w:p>
        </w:tc>
        <w:tc>
          <w:tcPr>
            <w:tcW w:type="dxa" w:w="1440"/>
          </w:tcPr>
          <w:p>
            <w:r>
              <w:t>After RBAC, require explicit identity-management permissions for team account creation, role assignment, suspension and deletion/deactivation.</w:t>
            </w:r>
          </w:p>
        </w:tc>
        <w:tc>
          <w:tcPr>
            <w:tcW w:type="dxa" w:w="1440"/>
          </w:tcPr>
          <w:p>
            <w:r>
              <w:t>P0</w:t>
            </w:r>
          </w:p>
        </w:tc>
      </w:tr>
      <w:tr>
        <w:tc>
          <w:tcPr>
            <w:tcW w:type="dxa" w:w="1440"/>
          </w:tcPr>
          <w:p>
            <w:r>
              <w:t>TEAM-131-007</w:t>
            </w:r>
          </w:p>
        </w:tc>
        <w:tc>
          <w:tcPr>
            <w:tcW w:type="dxa" w:w="1440"/>
          </w:tcPr>
          <w:p>
            <w:r>
              <w:t>Team resource content is stored inside general Settings CMS</w:t>
            </w:r>
          </w:p>
        </w:tc>
        <w:tc>
          <w:tcPr>
            <w:tcW w:type="dxa" w:w="1440"/>
          </w:tcPr>
          <w:p>
            <w:r>
              <w:t>Operational team resources can become coupled to general site settings and editorial publishing semantics.</w:t>
            </w:r>
          </w:p>
        </w:tc>
        <w:tc>
          <w:tcPr>
            <w:tcW w:type="dxa" w:w="1440"/>
          </w:tcPr>
          <w:p>
            <w:r>
              <w:t>getResources reads Settings.getLive().teamResources; controller comments state resources are managed through TeamTab settings. fileciteturn495file0</w:t>
            </w:r>
          </w:p>
        </w:tc>
        <w:tc>
          <w:tcPr>
            <w:tcW w:type="dxa" w:w="1440"/>
          </w:tcPr>
          <w:p>
            <w:r>
              <w:t>Decide whether resources are editorial content or internal operational resources. If internal, give them a dedicated domain and permission boundary; if editorial, document the relationship explicitly.</w:t>
            </w:r>
          </w:p>
        </w:tc>
        <w:tc>
          <w:tcPr>
            <w:tcW w:type="dxa" w:w="1440"/>
          </w:tcPr>
          <w:p>
            <w:r>
              <w:t>P1</w:t>
            </w:r>
          </w:p>
        </w:tc>
      </w:tr>
      <w:tr>
        <w:tc>
          <w:tcPr>
            <w:tcW w:type="dxa" w:w="1440"/>
          </w:tcPr>
          <w:p>
            <w:r>
              <w:t>TEAM-131-008</w:t>
            </w:r>
          </w:p>
        </w:tc>
        <w:tc>
          <w:tcPr>
            <w:tcW w:type="dxa" w:w="1440"/>
          </w:tcPr>
          <w:p>
            <w:r>
              <w:t>The model has a JSON fallback in addition to MongoDB</w:t>
            </w:r>
          </w:p>
        </w:tc>
        <w:tc>
          <w:tcPr>
            <w:tcW w:type="dxa" w:w="1440"/>
          </w:tcPr>
          <w:p>
            <w:r>
              <w:t>Dual persistence can create inconsistent team identities and credentials.</w:t>
            </w:r>
          </w:p>
        </w:tc>
        <w:tc>
          <w:tcPr>
            <w:tcW w:type="dxa" w:w="1440"/>
          </w:tcPr>
          <w:p>
            <w:r>
              <w:t>Team.js switches between MongoDB and team.json using isDbConnected(). fileciteturn496file0</w:t>
            </w:r>
          </w:p>
        </w:tc>
        <w:tc>
          <w:tcPr>
            <w:tcW w:type="dxa" w:w="1440"/>
          </w:tcPr>
          <w:p>
            <w:r>
              <w:t>MongoDB must remain the production source of truth; remove or isolate JSON fallback from production identity operations.</w:t>
            </w:r>
          </w:p>
        </w:tc>
        <w:tc>
          <w:tcPr>
            <w:tcW w:type="dxa" w:w="1440"/>
          </w:tcPr>
          <w:p>
            <w:r>
              <w:t>P0</w:t>
            </w:r>
          </w:p>
        </w:tc>
      </w:tr>
      <w:tr>
        <w:tc>
          <w:tcPr>
            <w:tcW w:type="dxa" w:w="1440"/>
          </w:tcPr>
          <w:p>
            <w:r>
              <w:t>TEAM-131-009</w:t>
            </w:r>
          </w:p>
        </w:tc>
        <w:tc>
          <w:tcPr>
            <w:tcW w:type="dxa" w:w="1440"/>
          </w:tcPr>
          <w:p>
            <w:r>
              <w:t>Username uniqueness is declared in MongoDB but no explicit normalization policy is shown</w:t>
            </w:r>
          </w:p>
        </w:tc>
        <w:tc>
          <w:tcPr>
            <w:tcW w:type="dxa" w:w="1440"/>
          </w:tcPr>
          <w:p>
            <w:r>
              <w:t>Case/whitespace variants can produce confusing identities if not normalized consistently.</w:t>
            </w:r>
          </w:p>
        </w:tc>
        <w:tc>
          <w:tcPr>
            <w:tcW w:type="dxa" w:w="1440"/>
          </w:tcPr>
          <w:p>
            <w:r>
              <w:t>username is unique in the Mongoose schema, but CreateSchema only checks min(1). fileciteturn496file0 fileciteturn497file0</w:t>
            </w:r>
          </w:p>
        </w:tc>
        <w:tc>
          <w:tcPr>
            <w:tcW w:type="dxa" w:w="1440"/>
          </w:tcPr>
          <w:p>
            <w:r>
              <w:t>Normalize usernames and enforce canonical uniqueness at the application/database boundary.</w:t>
            </w:r>
          </w:p>
        </w:tc>
        <w:tc>
          <w:tcPr>
            <w:tcW w:type="dxa" w:w="1440"/>
          </w:tcPr>
          <w:p>
            <w:r>
              <w:t>P1</w:t>
            </w:r>
          </w:p>
        </w:tc>
      </w:tr>
      <w:tr>
        <w:tc>
          <w:tcPr>
            <w:tcW w:type="dxa" w:w="1440"/>
          </w:tcPr>
          <w:p>
            <w:r>
              <w:t>TEAM-131-010</w:t>
            </w:r>
          </w:p>
        </w:tc>
        <w:tc>
          <w:tcPr>
            <w:tcW w:type="dxa" w:w="1440"/>
          </w:tcPr>
          <w:p>
            <w:r>
              <w:t>Team account changes lack demonstrated audit history</w:t>
            </w:r>
          </w:p>
        </w:tc>
        <w:tc>
          <w:tcPr>
            <w:tcW w:type="dxa" w:w="1440"/>
          </w:tcPr>
          <w:p>
            <w:r>
              <w:t>Changing role, activation or password is security-sensitive and must be attributable.</w:t>
            </w:r>
          </w:p>
        </w:tc>
        <w:tc>
          <w:tcPr>
            <w:tcW w:type="dxa" w:w="1440"/>
          </w:tcPr>
          <w:p>
            <w:r>
              <w:t>The inspected Team controller/model performs changes but does not demonstrate an AuditEvent write. fileciteturn495file0</w:t>
            </w:r>
          </w:p>
        </w:tc>
        <w:tc>
          <w:tcPr>
            <w:tcW w:type="dxa" w:w="1440"/>
          </w:tcPr>
          <w:p>
            <w:r>
              <w:t>Audit identity lifecycle actions with actor, target, action, timestamp, request ID and result; never log passwords or password hashes.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TEAMPORTAL-132-001</w:t>
            </w:r>
          </w:p>
        </w:tc>
        <w:tc>
          <w:tcPr>
            <w:tcW w:type="dxa" w:w="1440"/>
          </w:tcPr>
          <w:p>
            <w:r>
              <w:t>Team portal token is base64-encoded identity data, not a signed credential</w:t>
            </w:r>
          </w:p>
        </w:tc>
        <w:tc>
          <w:tcPr>
            <w:tcW w:type="dxa" w:w="1440"/>
          </w:tcPr>
          <w:p>
            <w:r>
              <w:t>Anyone possessing the token can decode the username; the token itself carries no cryptographic proof or expiry.</w:t>
            </w:r>
          </w:p>
        </w:tc>
        <w:tc>
          <w:tcPr>
            <w:tcW w:type="dxa" w:w="1440"/>
          </w:tcPr>
          <w:p>
            <w:r>
              <w:t>requireTeam decodes the Bearer token as base64 and extracts the username before looking up the active Team record. fileciteturn501file0</w:t>
            </w:r>
          </w:p>
        </w:tc>
        <w:tc>
          <w:tcPr>
            <w:tcW w:type="dxa" w:w="1440"/>
          </w:tcPr>
          <w:p>
            <w:r>
              <w:t>Replace with a signed, expiring session/access-token mechanism with server-side validation and revocation support.</w:t>
            </w:r>
          </w:p>
        </w:tc>
        <w:tc>
          <w:tcPr>
            <w:tcW w:type="dxa" w:w="1440"/>
          </w:tcPr>
          <w:p>
            <w:r>
              <w:t>P0</w:t>
            </w:r>
          </w:p>
        </w:tc>
      </w:tr>
      <w:tr>
        <w:tc>
          <w:tcPr>
            <w:tcW w:type="dxa" w:w="1440"/>
          </w:tcPr>
          <w:p>
            <w:r>
              <w:t>TEAMPORTAL-132-002</w:t>
            </w:r>
          </w:p>
        </w:tc>
        <w:tc>
          <w:tcPr>
            <w:tcW w:type="dxa" w:w="1440"/>
          </w:tcPr>
          <w:p>
            <w:r>
              <w:t>Token and member profile are stored in localStorage</w:t>
            </w:r>
          </w:p>
        </w:tc>
        <w:tc>
          <w:tcPr>
            <w:tcW w:type="dxa" w:w="1440"/>
          </w:tcPr>
          <w:p>
            <w:r>
              <w:t>JavaScript-accessible storage increases exposure if an XSS vulnerability exists and does not provide secure cookie semantics.</w:t>
            </w:r>
          </w:p>
        </w:tc>
        <w:tc>
          <w:tcPr>
            <w:tcW w:type="dxa" w:w="1440"/>
          </w:tcPr>
          <w:p>
            <w:r>
              <w:t>team-portal.tsx stores spandana_team_token and spandana_team_member in localStorage. fileciteturn500file0</w:t>
            </w:r>
          </w:p>
        </w:tc>
        <w:tc>
          <w:tcPr>
            <w:tcW w:type="dxa" w:w="1440"/>
          </w:tcPr>
          <w:p>
            <w:r>
              <w:t>Use secure, HttpOnly, SameSite cookies for browser sessions where architecture permits; avoid storing authoritative identity/session credentials in localStorage.</w:t>
            </w:r>
          </w:p>
        </w:tc>
        <w:tc>
          <w:tcPr>
            <w:tcW w:type="dxa" w:w="1440"/>
          </w:tcPr>
          <w:p>
            <w:r>
              <w:t>P0</w:t>
            </w:r>
          </w:p>
        </w:tc>
      </w:tr>
      <w:tr>
        <w:tc>
          <w:tcPr>
            <w:tcW w:type="dxa" w:w="1440"/>
          </w:tcPr>
          <w:p>
            <w:r>
              <w:t>TEAMPORTAL-132-003</w:t>
            </w:r>
          </w:p>
        </w:tc>
        <w:tc>
          <w:tcPr>
            <w:tcW w:type="dxa" w:w="1440"/>
          </w:tcPr>
          <w:p>
            <w:r>
              <w:t>Portal session has no demonstrated expiry or logout revocation</w:t>
            </w:r>
          </w:p>
        </w:tc>
        <w:tc>
          <w:tcPr>
            <w:tcW w:type="dxa" w:w="1440"/>
          </w:tcPr>
          <w:p>
            <w:r>
              <w:t>Logout only removes browser localStorage; there is no server-side session to revoke.</w:t>
            </w:r>
          </w:p>
        </w:tc>
        <w:tc>
          <w:tcPr>
            <w:tcW w:type="dxa" w:w="1440"/>
          </w:tcPr>
          <w:p>
            <w:r>
              <w:t>The portal stores/removes the token locally, while requireTeam only checks whether the username currently resolves to an active Team member. fileciteturn500file0 fileciteturn501file0</w:t>
            </w:r>
          </w:p>
        </w:tc>
        <w:tc>
          <w:tcPr>
            <w:tcW w:type="dxa" w:w="1440"/>
          </w:tcPr>
          <w:p>
            <w:r>
              <w:t>Implement session expiration, rotation and revocation. Deactivation should invalidate active sessions promptly or on next authorization check.</w:t>
            </w:r>
          </w:p>
        </w:tc>
        <w:tc>
          <w:tcPr>
            <w:tcW w:type="dxa" w:w="1440"/>
          </w:tcPr>
          <w:p>
            <w:r>
              <w:t>P0</w:t>
            </w:r>
          </w:p>
        </w:tc>
      </w:tr>
      <w:tr>
        <w:tc>
          <w:tcPr>
            <w:tcW w:type="dxa" w:w="1440"/>
          </w:tcPr>
          <w:p>
            <w:r>
              <w:t>TEAMPORTAL-132-004</w:t>
            </w:r>
          </w:p>
        </w:tc>
        <w:tc>
          <w:tcPr>
            <w:tcW w:type="dxa" w:w="1440"/>
          </w:tcPr>
          <w:p>
            <w:r>
              <w:t>Resource access is role-blind after authentication</w:t>
            </w:r>
          </w:p>
        </w:tc>
        <w:tc>
          <w:tcPr>
            <w:tcW w:type="dxa" w:w="1440"/>
          </w:tcPr>
          <w:p>
            <w:r>
              <w:t>The portal displays resources to any authenticated Team member; role is displayed but not used to authorize resource categories/actions.</w:t>
            </w:r>
          </w:p>
        </w:tc>
        <w:tc>
          <w:tcPr>
            <w:tcW w:type="dxa" w:w="1440"/>
          </w:tcPr>
          <w:p>
            <w:r>
              <w:t>Portal filters resources only by category/search in the client; requireTeam establishes identity but no resource permission is shown. fileciteturn500file0 fileciteturn501file0</w:t>
            </w:r>
          </w:p>
        </w:tc>
        <w:tc>
          <w:tcPr>
            <w:tcW w:type="dxa" w:w="1440"/>
          </w:tcPr>
          <w:p>
            <w:r>
              <w:t>Introduce resource-level or category-level permissions where resources contain confidential material; enforce authorization server-side.</w:t>
            </w:r>
          </w:p>
        </w:tc>
        <w:tc>
          <w:tcPr>
            <w:tcW w:type="dxa" w:w="1440"/>
          </w:tcPr>
          <w:p>
            <w:r>
              <w:t>P1</w:t>
            </w:r>
          </w:p>
        </w:tc>
      </w:tr>
      <w:tr>
        <w:tc>
          <w:tcPr>
            <w:tcW w:type="dxa" w:w="1440"/>
          </w:tcPr>
          <w:p>
            <w:r>
              <w:t>TEAMPORTAL-132-005</w:t>
            </w:r>
          </w:p>
        </w:tc>
        <w:tc>
          <w:tcPr>
            <w:tcW w:type="dxa" w:w="1440"/>
          </w:tcPr>
          <w:p>
            <w:r>
              <w:t>Resource data includes external Drive links</w:t>
            </w:r>
          </w:p>
        </w:tc>
        <w:tc>
          <w:tcPr>
            <w:tcW w:type="dxa" w:w="1440"/>
          </w:tcPr>
          <w:p>
            <w:r>
              <w:t>A protected portal can reveal an external link, after which access may depend entirely on the external provider's permissions.</w:t>
            </w:r>
          </w:p>
        </w:tc>
        <w:tc>
          <w:tcPr>
            <w:tcW w:type="dxa" w:w="1440"/>
          </w:tcPr>
          <w:p>
            <w:r>
              <w:t>Resource objects contain driveLink and the client opens it in a new tab. fileciteturn500file0</w:t>
            </w:r>
          </w:p>
        </w:tc>
        <w:tc>
          <w:tcPr>
            <w:tcW w:type="dxa" w:w="1440"/>
          </w:tcPr>
          <w:p>
            <w:r>
              <w:t>Treat the portal as a discovery/access-control layer only if the destination provider enforces equivalent permissions. Otherwise proxy or move protected assets into a governed storage system.</w:t>
            </w:r>
          </w:p>
        </w:tc>
        <w:tc>
          <w:tcPr>
            <w:tcW w:type="dxa" w:w="1440"/>
          </w:tcPr>
          <w:p>
            <w:r>
              <w:t>P1</w:t>
            </w:r>
          </w:p>
        </w:tc>
      </w:tr>
      <w:tr>
        <w:tc>
          <w:tcPr>
            <w:tcW w:type="dxa" w:w="1440"/>
          </w:tcPr>
          <w:p>
            <w:r>
              <w:t>TEAMPORTAL-132-006</w:t>
            </w:r>
          </w:p>
        </w:tc>
        <w:tc>
          <w:tcPr>
            <w:tcW w:type="dxa" w:w="1440"/>
          </w:tcPr>
          <w:p>
            <w:r>
              <w:t>Team member identity is trusted from localStorage on page reload</w:t>
            </w:r>
          </w:p>
        </w:tc>
        <w:tc>
          <w:tcPr>
            <w:tcW w:type="dxa" w:w="1440"/>
          </w:tcPr>
          <w:p>
            <w:r>
              <w:t>The UI reconstructs the member object from localStorage rather than obtaining authoritative current identity from the server.</w:t>
            </w:r>
          </w:p>
        </w:tc>
        <w:tc>
          <w:tcPr>
            <w:tcW w:type="dxa" w:w="1440"/>
          </w:tcPr>
          <w:p>
            <w:r>
              <w:t>TeamPortal initializes member from JSON.parse(localStorage.getItem(TEAM_MEMBER_KEY)). fileciteturn500file0</w:t>
            </w:r>
          </w:p>
        </w:tc>
        <w:tc>
          <w:tcPr>
            <w:tcW w:type="dxa" w:w="1440"/>
          </w:tcPr>
          <w:p>
            <w:r>
              <w:t>Treat stored member data as display cache only; load authoritative session identity from the server after authentication.</w:t>
            </w:r>
          </w:p>
        </w:tc>
        <w:tc>
          <w:tcPr>
            <w:tcW w:type="dxa" w:w="1440"/>
          </w:tcPr>
          <w:p>
            <w:r>
              <w:t>P1</w:t>
            </w:r>
          </w:p>
        </w:tc>
      </w:tr>
      <w:tr>
        <w:tc>
          <w:tcPr>
            <w:tcW w:type="dxa" w:w="1440"/>
          </w:tcPr>
          <w:p>
            <w:r>
              <w:t>TEAMPORTAL-132-007</w:t>
            </w:r>
          </w:p>
        </w:tc>
        <w:tc>
          <w:tcPr>
            <w:tcW w:type="dxa" w:w="1440"/>
          </w:tcPr>
          <w:p>
            <w:r>
              <w:t>Resource search/filtering is entirely client-side</w:t>
            </w:r>
          </w:p>
        </w:tc>
        <w:tc>
          <w:tcPr>
            <w:tcW w:type="dxa" w:w="1440"/>
          </w:tcPr>
          <w:p>
            <w:r>
              <w:t>All resource records are returned to the browser before filtering, which is inappropriate if future categories contain restricted resources.</w:t>
            </w:r>
          </w:p>
        </w:tc>
        <w:tc>
          <w:tcPr>
            <w:tcW w:type="dxa" w:w="1440"/>
          </w:tcPr>
          <w:p>
            <w:r>
              <w:t>Portal loads /api/team/resources and then filters the full array in the client. fileciteturn500file0</w:t>
            </w:r>
          </w:p>
        </w:tc>
        <w:tc>
          <w:tcPr>
            <w:tcW w:type="dxa" w:w="1440"/>
          </w:tcPr>
          <w:p>
            <w:r>
              <w:t>Apply authorization and, where scale/sensitivity requires it, search/filtering server-side before returning records.</w:t>
            </w:r>
          </w:p>
        </w:tc>
        <w:tc>
          <w:tcPr>
            <w:tcW w:type="dxa" w:w="1440"/>
          </w:tcPr>
          <w:p>
            <w:r>
              <w:t>P1</w:t>
            </w:r>
          </w:p>
        </w:tc>
      </w:tr>
      <w:tr>
        <w:tc>
          <w:tcPr>
            <w:tcW w:type="dxa" w:w="1440"/>
          </w:tcPr>
          <w:p>
            <w:r>
              <w:t>TEAMPORTAL-132-008</w:t>
            </w:r>
          </w:p>
        </w:tc>
        <w:tc>
          <w:tcPr>
            <w:tcW w:type="dxa" w:w="1440"/>
          </w:tcPr>
          <w:p>
            <w:r>
              <w:t>Forgot-password process is manual Admin reset</w:t>
            </w:r>
          </w:p>
        </w:tc>
        <w:tc>
          <w:tcPr>
            <w:tcW w:type="dxa" w:w="1440"/>
          </w:tcPr>
          <w:p>
            <w:r>
              <w:t>Manual reset is not necessarily wrong, but it creates an operational dependency and should be controlled and audited.</w:t>
            </w:r>
          </w:p>
        </w:tc>
        <w:tc>
          <w:tcPr>
            <w:tcW w:type="dxa" w:w="1440"/>
          </w:tcPr>
          <w:p>
            <w:r>
              <w:t>Login screen tells users to ask an admin to reset the password. fileciteturn500file0</w:t>
            </w:r>
          </w:p>
        </w:tc>
        <w:tc>
          <w:tcPr>
            <w:tcW w:type="dxa" w:w="1440"/>
          </w:tcPr>
          <w:p>
            <w:r>
              <w:t>Provide a secure recovery process or formally document the manual reset procedure, including identity verification, audit logging and session revocation.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TEST-133-001</w:t>
            </w:r>
          </w:p>
        </w:tc>
        <w:tc>
          <w:tcPr>
            <w:tcW w:type="dxa" w:w="1440"/>
          </w:tcPr>
          <w:p>
            <w:r>
              <w:t>Public testimonial detail endpoint does not enforce published=true</w:t>
            </w:r>
          </w:p>
        </w:tc>
        <w:tc>
          <w:tcPr>
            <w:tcW w:type="dxa" w:w="1440"/>
          </w:tcPr>
          <w:p>
            <w:r>
              <w:t>An unpublished testimonial can potentially be retrieved directly when its ID is known.</w:t>
            </w:r>
          </w:p>
        </w:tc>
        <w:tc>
          <w:tcPr>
            <w:tcW w:type="dxa" w:w="1440"/>
          </w:tcPr>
          <w:p>
            <w:r>
              <w:t>GET /testimonials/:id calls getById(req.params.id) without a publication filter, while the collection endpoint filters published=true. fileciteturn506file0 fileciteturn507file0</w:t>
            </w:r>
          </w:p>
        </w:tc>
        <w:tc>
          <w:tcPr>
            <w:tcW w:type="dxa" w:w="1440"/>
          </w:tcPr>
          <w:p>
            <w:r>
              <w:t>Public detail retrieval must enforce the same publication/visibility policy as public listing, unless a deliberate public-preview mode exists.</w:t>
            </w:r>
          </w:p>
        </w:tc>
        <w:tc>
          <w:tcPr>
            <w:tcW w:type="dxa" w:w="1440"/>
          </w:tcPr>
          <w:p>
            <w:r>
              <w:t>P0</w:t>
            </w:r>
          </w:p>
        </w:tc>
      </w:tr>
      <w:tr>
        <w:tc>
          <w:tcPr>
            <w:tcW w:type="dxa" w:w="1440"/>
          </w:tcPr>
          <w:p>
            <w:r>
              <w:t>TEST-133-002</w:t>
            </w:r>
          </w:p>
        </w:tc>
        <w:tc>
          <w:tcPr>
            <w:tcW w:type="dxa" w:w="1440"/>
          </w:tcPr>
          <w:p>
            <w:r>
              <w:t>Testimonial create/update accepts raw req.body</w:t>
            </w:r>
          </w:p>
        </w:tc>
        <w:tc>
          <w:tcPr>
            <w:tcW w:type="dxa" w:w="1440"/>
          </w:tcPr>
          <w:p>
            <w:r>
              <w:t>Unvalidated content can produce inconsistent names, ratings, ordering, publication values or unsafe image references.</w:t>
            </w:r>
          </w:p>
        </w:tc>
        <w:tc>
          <w:tcPr>
            <w:tcW w:type="dxa" w:w="1440"/>
          </w:tcPr>
          <w:p>
            <w:r>
              <w:t>create() passes req.body directly to Testimonial.create(); update() passes req.body directly to Testimonial.update(). fileciteturn506file0</w:t>
            </w:r>
          </w:p>
        </w:tc>
        <w:tc>
          <w:tcPr>
            <w:tcW w:type="dxa" w:w="1440"/>
          </w:tcPr>
          <w:p>
            <w:r>
              <w:t>Add explicit server-side schemas, rating bounds, text limits, URL/media validation and allowed-field filtering.</w:t>
            </w:r>
          </w:p>
        </w:tc>
        <w:tc>
          <w:tcPr>
            <w:tcW w:type="dxa" w:w="1440"/>
          </w:tcPr>
          <w:p>
            <w:r>
              <w:t>P1</w:t>
            </w:r>
          </w:p>
        </w:tc>
      </w:tr>
      <w:tr>
        <w:tc>
          <w:tcPr>
            <w:tcW w:type="dxa" w:w="1440"/>
          </w:tcPr>
          <w:p>
            <w:r>
              <w:t>TEST-133-003</w:t>
            </w:r>
          </w:p>
        </w:tc>
        <w:tc>
          <w:tcPr>
            <w:tcW w:type="dxa" w:w="1440"/>
          </w:tcPr>
          <w:p>
            <w:r>
              <w:t>Testimonials have a MongoDB/JSON dual persistence fallback</w:t>
            </w:r>
          </w:p>
        </w:tc>
        <w:tc>
          <w:tcPr>
            <w:tcW w:type="dxa" w:w="1440"/>
          </w:tcPr>
          <w:p>
            <w:r>
              <w:t>Content can diverge between persistence mechanisms and behave differently across environments.</w:t>
            </w:r>
          </w:p>
        </w:tc>
        <w:tc>
          <w:tcPr>
            <w:tcW w:type="dxa" w:w="1440"/>
          </w:tcPr>
          <w:p>
            <w:r>
              <w:t>Testimonial.js selects MongoDB when connected and otherwise reads/writes testimonials.json. fileciteturn505file0</w:t>
            </w:r>
          </w:p>
        </w:tc>
        <w:tc>
          <w:tcPr>
            <w:tcW w:type="dxa" w:w="1440"/>
          </w:tcPr>
          <w:p>
            <w:r>
              <w:t>Use MongoDB as the production source of truth and isolate/remove JSON persistence from production content operations.</w:t>
            </w:r>
          </w:p>
        </w:tc>
        <w:tc>
          <w:tcPr>
            <w:tcW w:type="dxa" w:w="1440"/>
          </w:tcPr>
          <w:p>
            <w:r>
              <w:t>P1</w:t>
            </w:r>
          </w:p>
        </w:tc>
      </w:tr>
      <w:tr>
        <w:tc>
          <w:tcPr>
            <w:tcW w:type="dxa" w:w="1440"/>
          </w:tcPr>
          <w:p>
            <w:r>
              <w:t>TEST-133-004</w:t>
            </w:r>
          </w:p>
        </w:tc>
        <w:tc>
          <w:tcPr>
            <w:tcW w:type="dxa" w:w="1440"/>
          </w:tcPr>
          <w:p>
            <w:r>
              <w:t>Public and admin pagination is performed after retrieving the collection</w:t>
            </w:r>
          </w:p>
        </w:tc>
        <w:tc>
          <w:tcPr>
            <w:tcW w:type="dxa" w:w="1440"/>
          </w:tcPr>
          <w:p>
            <w:r>
              <w:t>As the testimonial collection grows, the application loads more data than the requested page requires.</w:t>
            </w:r>
          </w:p>
        </w:tc>
        <w:tc>
          <w:tcPr>
            <w:tcW w:type="dxa" w:w="1440"/>
          </w:tcPr>
          <w:p>
            <w:r>
              <w:t>listPublic/listAdmin call getAll(), then use array.slice(skip, skip + limit). fileciteturn506file0</w:t>
            </w:r>
          </w:p>
        </w:tc>
        <w:tc>
          <w:tcPr>
            <w:tcW w:type="dxa" w:w="1440"/>
          </w:tcPr>
          <w:p>
            <w:r>
              <w:t>Push filtering, ordering and pagination into MongoDB and add appropriate indexes.</w:t>
            </w:r>
          </w:p>
        </w:tc>
        <w:tc>
          <w:tcPr>
            <w:tcW w:type="dxa" w:w="1440"/>
          </w:tcPr>
          <w:p>
            <w:r>
              <w:t>P1</w:t>
            </w:r>
          </w:p>
        </w:tc>
      </w:tr>
      <w:tr>
        <w:tc>
          <w:tcPr>
            <w:tcW w:type="dxa" w:w="1440"/>
          </w:tcPr>
          <w:p>
            <w:r>
              <w:t>TEST-133-005</w:t>
            </w:r>
          </w:p>
        </w:tc>
        <w:tc>
          <w:tcPr>
            <w:tcW w:type="dxa" w:w="1440"/>
          </w:tcPr>
          <w:p>
            <w:r>
              <w:t>There is no demonstrated testimonial submission/consent workflow</w:t>
            </w:r>
          </w:p>
        </w:tc>
        <w:tc>
          <w:tcPr>
            <w:tcW w:type="dxa" w:w="1440"/>
          </w:tcPr>
          <w:p>
            <w:r>
              <w:t>If testimonials originate from real beneficiaries, supporters or partners, provenance and permission may be operationally important.</w:t>
            </w:r>
          </w:p>
        </w:tc>
        <w:tc>
          <w:tcPr>
            <w:tcW w:type="dxa" w:w="1440"/>
          </w:tcPr>
          <w:p>
            <w:r>
              <w:t>The inspected API exposes only public reads and Admin CRUD; no public submit/consent endpoint was established. fileciteturn507file0</w:t>
            </w:r>
          </w:p>
        </w:tc>
        <w:tc>
          <w:tcPr>
            <w:tcW w:type="dxa" w:w="1440"/>
          </w:tcPr>
          <w:p>
            <w:r>
              <w:t>If curated-only content is intentional, document that decision. If public collection is desired, build a separate submission + consent + moderation workflow rather than exposing Admin CRUD.</w:t>
            </w:r>
          </w:p>
        </w:tc>
        <w:tc>
          <w:tcPr>
            <w:tcW w:type="dxa" w:w="1440"/>
          </w:tcPr>
          <w:p>
            <w:r>
              <w:t>P1</w:t>
            </w:r>
          </w:p>
        </w:tc>
      </w:tr>
      <w:tr>
        <w:tc>
          <w:tcPr>
            <w:tcW w:type="dxa" w:w="1440"/>
          </w:tcPr>
          <w:p>
            <w:r>
              <w:t>TEST-133-006</w:t>
            </w:r>
          </w:p>
        </w:tc>
        <w:tc>
          <w:tcPr>
            <w:tcW w:type="dxa" w:w="1440"/>
          </w:tcPr>
          <w:p>
            <w:r>
              <w:t>Testimonial deletion is hard deletion</w:t>
            </w:r>
          </w:p>
        </w:tc>
        <w:tc>
          <w:tcPr>
            <w:tcW w:type="dxa" w:w="1440"/>
          </w:tcPr>
          <w:p>
            <w:r>
              <w:t>Deleting social-proof content can remove historical context and makes audit/recovery harder.</w:t>
            </w:r>
          </w:p>
        </w:tc>
        <w:tc>
          <w:tcPr>
            <w:tcW w:type="dxa" w:w="1440"/>
          </w:tcPr>
          <w:p>
            <w:r>
              <w:t>Admin DELETE calls Testimonial.delete(), which uses findByIdAndDelete in MongoDB. fileciteturn506file0 fileciteturn505file0</w:t>
            </w:r>
          </w:p>
        </w:tc>
        <w:tc>
          <w:tcPr>
            <w:tcW w:type="dxa" w:w="1440"/>
          </w:tcPr>
          <w:p>
            <w:r>
              <w:t>Prefer archive/unpublish for normal editorial removal; retain hard deletion for controlled data-retention procedures.</w:t>
            </w:r>
          </w:p>
        </w:tc>
        <w:tc>
          <w:tcPr>
            <w:tcW w:type="dxa" w:w="1440"/>
          </w:tcPr>
          <w:p>
            <w:r>
              <w:t>P1</w:t>
            </w:r>
          </w:p>
        </w:tc>
      </w:tr>
      <w:tr>
        <w:tc>
          <w:tcPr>
            <w:tcW w:type="dxa" w:w="1440"/>
          </w:tcPr>
          <w:p>
            <w:r>
              <w:t>TEST-133-007</w:t>
            </w:r>
          </w:p>
        </w:tc>
        <w:tc>
          <w:tcPr>
            <w:tcW w:type="dxa" w:w="1440"/>
          </w:tcPr>
          <w:p>
            <w:r>
              <w:t>Role/identity/provenance of testimonial author is not represented</w:t>
            </w:r>
          </w:p>
        </w:tc>
        <w:tc>
          <w:tcPr>
            <w:tcW w:type="dxa" w:w="1440"/>
          </w:tcPr>
          <w:p>
            <w:r>
              <w:t>A display name and role are not sufficient to establish who supplied or approved the statement.</w:t>
            </w:r>
          </w:p>
        </w:tc>
        <w:tc>
          <w:tcPr>
            <w:tcW w:type="dxa" w:w="1440"/>
          </w:tcPr>
          <w:p>
            <w:r>
              <w:t>Schema contains name, role, text, image, rating, published and order only. fileciteturn505file0</w:t>
            </w:r>
          </w:p>
        </w:tc>
        <w:tc>
          <w:tcPr>
            <w:tcW w:type="dxa" w:w="1440"/>
          </w:tcPr>
          <w:p>
            <w:r>
              <w:t>Add provenance/consent metadata if required by the organization's publishing policy, without unnecessarily storing sensitive personal information.</w:t>
            </w:r>
          </w:p>
        </w:tc>
        <w:tc>
          <w:tcPr>
            <w:tcW w:type="dxa" w:w="1440"/>
          </w:tcPr>
          <w:p>
            <w:r>
              <w:t>P2</w:t>
            </w:r>
          </w:p>
        </w:tc>
      </w:tr>
      <w:tr>
        <w:tc>
          <w:tcPr>
            <w:tcW w:type="dxa" w:w="1440"/>
          </w:tcPr>
          <w:p>
            <w:r>
              <w:t>TEST-133-008</w:t>
            </w:r>
          </w:p>
        </w:tc>
        <w:tc>
          <w:tcPr>
            <w:tcW w:type="dxa" w:w="1440"/>
          </w:tcPr>
          <w:p>
            <w:r>
              <w:t>Admin testimonial operations inherit the broad Admin authorization boundary</w:t>
            </w:r>
          </w:p>
        </w:tc>
        <w:tc>
          <w:tcPr>
            <w:tcW w:type="dxa" w:w="1440"/>
          </w:tcPr>
          <w:p>
            <w:r>
              <w:t>Any principal with the current Admin gate can create/update/delete testimonials.</w:t>
            </w:r>
          </w:p>
        </w:tc>
        <w:tc>
          <w:tcPr>
            <w:tcW w:type="dxa" w:w="1440"/>
          </w:tcPr>
          <w:p>
            <w:r>
              <w:t>All Admin testimonial CRUD routes use requireAdmin. fileciteturn507file0</w:t>
            </w:r>
          </w:p>
        </w:tc>
        <w:tc>
          <w:tcPr>
            <w:tcW w:type="dxa" w:w="1440"/>
          </w:tcPr>
          <w:p>
            <w:r>
              <w:t>Move to explicit content permissions such as testimonials.read/manage/publish after RBAC is implemented.</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STORY-134-001</w:t>
            </w:r>
          </w:p>
        </w:tc>
        <w:tc>
          <w:tcPr>
            <w:tcW w:type="dxa" w:w="1440"/>
          </w:tcPr>
          <w:p>
            <w:r>
              <w:t>Public story detail endpoint does not enforce published=true</w:t>
            </w:r>
          </w:p>
        </w:tc>
        <w:tc>
          <w:tcPr>
            <w:tcW w:type="dxa" w:w="1440"/>
          </w:tcPr>
          <w:p>
            <w:r>
              <w:t>An unpublished case study may be directly retrievable by ID even though public listing filters unpublished records out.</w:t>
            </w:r>
          </w:p>
        </w:tc>
        <w:tc>
          <w:tcPr>
            <w:tcW w:type="dxa" w:w="1440"/>
          </w:tcPr>
          <w:p>
            <w:r>
              <w:t>storiesController.getOne() calls Story.getById() without a published filter; public listPublic uses {published:true}. fileciteturn511file0</w:t>
            </w:r>
          </w:p>
        </w:tc>
        <w:tc>
          <w:tcPr>
            <w:tcW w:type="dxa" w:w="1440"/>
          </w:tcPr>
          <w:p>
            <w:r>
              <w:t>Enforce publication/visibility on public detail endpoints; provide a separate authenticated preview route if editors need preview access.</w:t>
            </w:r>
          </w:p>
        </w:tc>
        <w:tc>
          <w:tcPr>
            <w:tcW w:type="dxa" w:w="1440"/>
          </w:tcPr>
          <w:p>
            <w:r>
              <w:t>P0</w:t>
            </w:r>
          </w:p>
        </w:tc>
      </w:tr>
      <w:tr>
        <w:tc>
          <w:tcPr>
            <w:tcW w:type="dxa" w:w="1440"/>
          </w:tcPr>
          <w:p>
            <w:r>
              <w:t>STORY-134-002</w:t>
            </w:r>
          </w:p>
        </w:tc>
        <w:tc>
          <w:tcPr>
            <w:tcW w:type="dxa" w:w="1440"/>
          </w:tcPr>
          <w:p>
            <w:r>
              <w:t>Admin create/update accepts raw request bodies</w:t>
            </w:r>
          </w:p>
        </w:tc>
        <w:tc>
          <w:tcPr>
            <w:tcW w:type="dxa" w:w="1440"/>
          </w:tcPr>
          <w:p>
            <w:r>
              <w:t>Unvalidated narrative content, image URLs, order and publication fields can create inconsistent records or unsafe data.</w:t>
            </w:r>
          </w:p>
        </w:tc>
        <w:tc>
          <w:tcPr>
            <w:tcW w:type="dxa" w:w="1440"/>
          </w:tcPr>
          <w:p>
            <w:r>
              <w:t>create() and update() pass req.body directly to Story.create/update. fileciteturn511file0</w:t>
            </w:r>
          </w:p>
        </w:tc>
        <w:tc>
          <w:tcPr>
            <w:tcW w:type="dxa" w:w="1440"/>
          </w:tcPr>
          <w:p>
            <w:r>
              <w:t>Add server-side schema validation, length limits, URL/media validation and explicit allowed fields.</w:t>
            </w:r>
          </w:p>
        </w:tc>
        <w:tc>
          <w:tcPr>
            <w:tcW w:type="dxa" w:w="1440"/>
          </w:tcPr>
          <w:p>
            <w:r>
              <w:t>P1</w:t>
            </w:r>
          </w:p>
        </w:tc>
      </w:tr>
      <w:tr>
        <w:tc>
          <w:tcPr>
            <w:tcW w:type="dxa" w:w="1440"/>
          </w:tcPr>
          <w:p>
            <w:r>
              <w:t>STORY-134-003</w:t>
            </w:r>
          </w:p>
        </w:tc>
        <w:tc>
          <w:tcPr>
            <w:tcW w:type="dxa" w:w="1440"/>
          </w:tcPr>
          <w:p>
            <w:r>
              <w:t>Story model has MongoDB/JSON dual persistence</w:t>
            </w:r>
          </w:p>
        </w:tc>
        <w:tc>
          <w:tcPr>
            <w:tcW w:type="dxa" w:w="1440"/>
          </w:tcPr>
          <w:p>
            <w:r>
              <w:t>Different environments can read/write different stores and content can diverge.</w:t>
            </w:r>
          </w:p>
        </w:tc>
        <w:tc>
          <w:tcPr>
            <w:tcW w:type="dxa" w:w="1440"/>
          </w:tcPr>
          <w:p>
            <w:r>
              <w:t>Story.js switches between StoryMongo and stories.json using isDbConnected(). fileciteturn510file0</w:t>
            </w:r>
          </w:p>
        </w:tc>
        <w:tc>
          <w:tcPr>
            <w:tcW w:type="dxa" w:w="1440"/>
          </w:tcPr>
          <w:p>
            <w:r>
              <w:t>MongoDB remains the production source of truth; isolate/remove JSON persistence from production content operations.</w:t>
            </w:r>
          </w:p>
        </w:tc>
        <w:tc>
          <w:tcPr>
            <w:tcW w:type="dxa" w:w="1440"/>
          </w:tcPr>
          <w:p>
            <w:r>
              <w:t>P1</w:t>
            </w:r>
          </w:p>
        </w:tc>
      </w:tr>
      <w:tr>
        <w:tc>
          <w:tcPr>
            <w:tcW w:type="dxa" w:w="1440"/>
          </w:tcPr>
          <w:p>
            <w:r>
              <w:t>STORY-134-004</w:t>
            </w:r>
          </w:p>
        </w:tc>
        <w:tc>
          <w:tcPr>
            <w:tcW w:type="dxa" w:w="1440"/>
          </w:tcPr>
          <w:p>
            <w:r>
              <w:t>Public and Admin pagination loads the full collection before slicing</w:t>
            </w:r>
          </w:p>
        </w:tc>
        <w:tc>
          <w:tcPr>
            <w:tcW w:type="dxa" w:w="1440"/>
          </w:tcPr>
          <w:p>
            <w:r>
              <w:t>This is inefficient as the story collection grows.</w:t>
            </w:r>
          </w:p>
        </w:tc>
        <w:tc>
          <w:tcPr>
            <w:tcW w:type="dxa" w:w="1440"/>
          </w:tcPr>
          <w:p>
            <w:r>
              <w:t>listPublic/listAdmin load all stories and then slice(skip, skip+limit). fileciteturn511file0</w:t>
            </w:r>
          </w:p>
        </w:tc>
        <w:tc>
          <w:tcPr>
            <w:tcW w:type="dxa" w:w="1440"/>
          </w:tcPr>
          <w:p>
            <w:r>
              <w:t>Push filter, sort and pagination into MongoDB and index publication/order fields as appropriate.</w:t>
            </w:r>
          </w:p>
        </w:tc>
        <w:tc>
          <w:tcPr>
            <w:tcW w:type="dxa" w:w="1440"/>
          </w:tcPr>
          <w:p>
            <w:r>
              <w:t>P1</w:t>
            </w:r>
          </w:p>
        </w:tc>
      </w:tr>
      <w:tr>
        <w:tc>
          <w:tcPr>
            <w:tcW w:type="dxa" w:w="1440"/>
          </w:tcPr>
          <w:p>
            <w:r>
              <w:t>STORY-134-005</w:t>
            </w:r>
          </w:p>
        </w:tc>
        <w:tc>
          <w:tcPr>
            <w:tcW w:type="dxa" w:w="1440"/>
          </w:tcPr>
          <w:p>
            <w:r>
              <w:t>Story deletion is destructive</w:t>
            </w:r>
          </w:p>
        </w:tc>
        <w:tc>
          <w:tcPr>
            <w:tcW w:type="dxa" w:w="1440"/>
          </w:tcPr>
          <w:p>
            <w:r>
              <w:t>Case studies may represent historical impact evidence and should not normally disappear from the system when removed from public presentation.</w:t>
            </w:r>
          </w:p>
        </w:tc>
        <w:tc>
          <w:tcPr>
            <w:tcW w:type="dxa" w:w="1440"/>
          </w:tcPr>
          <w:p>
            <w:r>
              <w:t>Story.delete() uses findByIdAndDelete when MongoDB is connected. fileciteturn510file0</w:t>
            </w:r>
          </w:p>
        </w:tc>
        <w:tc>
          <w:tcPr>
            <w:tcW w:type="dxa" w:w="1440"/>
          </w:tcPr>
          <w:p>
            <w:r>
              <w:t>Prefer archive/unpublish for normal editorial removal and retain hard deletion for controlled retention procedures.</w:t>
            </w:r>
          </w:p>
        </w:tc>
        <w:tc>
          <w:tcPr>
            <w:tcW w:type="dxa" w:w="1440"/>
          </w:tcPr>
          <w:p>
            <w:r>
              <w:t>P1</w:t>
            </w:r>
          </w:p>
        </w:tc>
      </w:tr>
      <w:tr>
        <w:tc>
          <w:tcPr>
            <w:tcW w:type="dxa" w:w="1440"/>
          </w:tcPr>
          <w:p>
            <w:r>
              <w:t>STORY-134-006</w:t>
            </w:r>
          </w:p>
        </w:tc>
        <w:tc>
          <w:tcPr>
            <w:tcW w:type="dxa" w:w="1440"/>
          </w:tcPr>
          <w:p>
            <w:r>
              <w:t>Story provenance/consent is not represented</w:t>
            </w:r>
          </w:p>
        </w:tc>
        <w:tc>
          <w:tcPr>
            <w:tcW w:type="dxa" w:w="1440"/>
          </w:tcPr>
          <w:p>
            <w:r>
              <w:t>The record identifies a person but does not establish whether publication consent or verification was obtained.</w:t>
            </w:r>
          </w:p>
        </w:tc>
        <w:tc>
          <w:tcPr>
            <w:tcW w:type="dxa" w:w="1440"/>
          </w:tcPr>
          <w:p>
            <w:r>
              <w:t>Schema contains personName/location/excerpt/story/imageUrl/published/order but no consent/provenance metadata. fileciteturn510file0</w:t>
            </w:r>
          </w:p>
        </w:tc>
        <w:tc>
          <w:tcPr>
            <w:tcW w:type="dxa" w:w="1440"/>
          </w:tcPr>
          <w:p>
            <w:r>
              <w:t>If stories identify real beneficiaries/participants, define an appropriate consent and verification process before publication; store only necessary metadata.</w:t>
            </w:r>
          </w:p>
        </w:tc>
        <w:tc>
          <w:tcPr>
            <w:tcW w:type="dxa" w:w="1440"/>
          </w:tcPr>
          <w:p>
            <w:r>
              <w:t>P1</w:t>
            </w:r>
          </w:p>
        </w:tc>
      </w:tr>
      <w:tr>
        <w:tc>
          <w:tcPr>
            <w:tcW w:type="dxa" w:w="1440"/>
          </w:tcPr>
          <w:p>
            <w:r>
              <w:t>STORY-134-007</w:t>
            </w:r>
          </w:p>
        </w:tc>
        <w:tc>
          <w:tcPr>
            <w:tcW w:type="dxa" w:w="1440"/>
          </w:tcPr>
          <w:p>
            <w:r>
              <w:t>Location and person data may be personally identifying</w:t>
            </w:r>
          </w:p>
        </w:tc>
        <w:tc>
          <w:tcPr>
            <w:tcW w:type="dxa" w:w="1440"/>
          </w:tcPr>
          <w:p>
            <w:r>
              <w:t>Case-study narratives can expose more information than intended even without formal sensitive fields.</w:t>
            </w:r>
          </w:p>
        </w:tc>
        <w:tc>
          <w:tcPr>
            <w:tcW w:type="dxa" w:w="1440"/>
          </w:tcPr>
          <w:p>
            <w:r>
              <w:t>Story schema explicitly stores personName and location plus free-text story. fileciteturn510file0</w:t>
            </w:r>
          </w:p>
        </w:tc>
        <w:tc>
          <w:tcPr>
            <w:tcW w:type="dxa" w:w="1440"/>
          </w:tcPr>
          <w:p>
            <w:r>
              <w:t>Introduce a publication privacy classification and editorial checklist for names, exact locations, photographs and narrative details.</w:t>
            </w:r>
          </w:p>
        </w:tc>
        <w:tc>
          <w:tcPr>
            <w:tcW w:type="dxa" w:w="1440"/>
          </w:tcPr>
          <w:p>
            <w:r>
              <w:t>P1</w:t>
            </w:r>
          </w:p>
        </w:tc>
      </w:tr>
      <w:tr>
        <w:tc>
          <w:tcPr>
            <w:tcW w:type="dxa" w:w="1440"/>
          </w:tcPr>
          <w:p>
            <w:r>
              <w:t>STORY-134-008</w:t>
            </w:r>
          </w:p>
        </w:tc>
        <w:tc>
          <w:tcPr>
            <w:tcW w:type="dxa" w:w="1440"/>
          </w:tcPr>
          <w:p>
            <w:r>
              <w:t>Story management inherits the broad Admin authorization gate</w:t>
            </w:r>
          </w:p>
        </w:tc>
        <w:tc>
          <w:tcPr>
            <w:tcW w:type="dxa" w:w="1440"/>
          </w:tcPr>
          <w:p>
            <w:r>
              <w:t>Publishing impact stories is a content-governance action, not necessarily an unrestricted Admin function.</w:t>
            </w:r>
          </w:p>
        </w:tc>
        <w:tc>
          <w:tcPr>
            <w:tcW w:type="dxa" w:w="1440"/>
          </w:tcPr>
          <w:p>
            <w:r>
              <w:t>All Admin Story CRUD routes use requireAdmin. fileciteturn514file0</w:t>
            </w:r>
          </w:p>
        </w:tc>
        <w:tc>
          <w:tcPr>
            <w:tcW w:type="dxa" w:w="1440"/>
          </w:tcPr>
          <w:p>
            <w:r>
              <w:t>Use explicit story/content permissions under the final RBAC architecture, especially for publishing and deletion.</w:t>
            </w:r>
          </w:p>
        </w:tc>
        <w:tc>
          <w:tcPr>
            <w:tcW w:type="dxa" w:w="1440"/>
          </w:tcPr>
          <w:p>
            <w:r>
              <w:t>P1</w:t>
            </w:r>
          </w:p>
        </w:tc>
      </w:tr>
      <w:tr>
        <w:tc>
          <w:tcPr>
            <w:tcW w:type="dxa" w:w="1440"/>
          </w:tcPr>
          <w:p>
            <w:r>
              <w:t>STORY-134-009</w:t>
            </w:r>
          </w:p>
        </w:tc>
        <w:tc>
          <w:tcPr>
            <w:tcW w:type="dxa" w:w="1440"/>
          </w:tcPr>
          <w:p>
            <w:r>
              <w:t>No separate authenticated preview contract is evidenced</w:t>
            </w:r>
          </w:p>
        </w:tc>
        <w:tc>
          <w:tcPr>
            <w:tcW w:type="dxa" w:w="1440"/>
          </w:tcPr>
          <w:p>
            <w:r>
              <w:t>Editors need a safe way to review unpublished stories without exposing them through the public API.</w:t>
            </w:r>
          </w:p>
        </w:tc>
        <w:tc>
          <w:tcPr>
            <w:tcW w:type="dxa" w:w="1440"/>
          </w:tcPr>
          <w:p>
            <w:r>
              <w:t>The repository exposes public GET /stories/:id and Admin CRUD, but no separate preview endpoint is shown. fileciteturn514file0</w:t>
            </w:r>
          </w:p>
        </w:tc>
        <w:tc>
          <w:tcPr>
            <w:tcW w:type="dxa" w:w="1440"/>
          </w:tcPr>
          <w:p>
            <w:r>
              <w:t>Build preview through authenticated authorization or a signed, time-limited preview mechanism rather than weakening the public endpoint.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BLOG-135-001</w:t>
            </w:r>
          </w:p>
        </w:tc>
        <w:tc>
          <w:tcPr>
            <w:tcW w:type="dxa" w:w="1440"/>
          </w:tcPr>
          <w:p>
            <w:r>
              <w:t>Frontend and backend BlogPost contracts are inconsistent</w:t>
            </w:r>
          </w:p>
        </w:tc>
        <w:tc>
          <w:tcPr>
            <w:tcW w:type="dxa" w:w="1440"/>
          </w:tcPr>
          <w:p>
            <w:r>
              <w:t>Fields shown and edited by Admin may not persist in the canonical model, creating silent data loss or misleading UI.</w:t>
            </w:r>
          </w:p>
        </w:tc>
        <w:tc>
          <w:tcPr>
            <w:tcW w:type="dxa" w:w="1440"/>
          </w:tcPr>
          <w:p>
            <w:r>
              <w:t>BlogPostsTab defines slug, tags and publishedAt and sends the editing object; BlogPost schema defines title, category, excerpt, content, date, readTime, image, published and author. fileciteturn520file0 fileciteturn522file0</w:t>
            </w:r>
          </w:p>
        </w:tc>
        <w:tc>
          <w:tcPr>
            <w:tcW w:type="dxa" w:w="1440"/>
          </w:tcPr>
          <w:p>
            <w:r>
              <w:t>Create one canonical BlogPost contract. Decide which fields are authoritative, validate them server-side and reject or intentionally strip unsupported fields.</w:t>
            </w:r>
          </w:p>
        </w:tc>
        <w:tc>
          <w:tcPr>
            <w:tcW w:type="dxa" w:w="1440"/>
          </w:tcPr>
          <w:p>
            <w:r>
              <w:t>P0</w:t>
            </w:r>
          </w:p>
        </w:tc>
      </w:tr>
      <w:tr>
        <w:tc>
          <w:tcPr>
            <w:tcW w:type="dxa" w:w="1440"/>
          </w:tcPr>
          <w:p>
            <w:r>
              <w:t>BLOG-135-002</w:t>
            </w:r>
          </w:p>
        </w:tc>
        <w:tc>
          <w:tcPr>
            <w:tcW w:type="dxa" w:w="1440"/>
          </w:tcPr>
          <w:p>
            <w:r>
              <w:t>Public blog detail endpoint does not enforce publication state</w:t>
            </w:r>
          </w:p>
        </w:tc>
        <w:tc>
          <w:tcPr>
            <w:tcW w:type="dxa" w:w="1440"/>
          </w:tcPr>
          <w:p>
            <w:r>
              <w:t>An unpublished/draft article can potentially be retrieved directly by ID.</w:t>
            </w:r>
          </w:p>
        </w:tc>
        <w:tc>
          <w:tcPr>
            <w:tcW w:type="dxa" w:w="1440"/>
          </w:tcPr>
          <w:p>
            <w:r>
              <w:t>GET /blog/:id and /posts/:id route to getOne(), which calls getById without a published filter. fileciteturn523file0 fileciteturn524file0</w:t>
            </w:r>
          </w:p>
        </w:tc>
        <w:tc>
          <w:tcPr>
            <w:tcW w:type="dxa" w:w="1440"/>
          </w:tcPr>
          <w:p>
            <w:r>
              <w:t>Public detail must return only published content; create a separate authenticated preview path for drafts.</w:t>
            </w:r>
          </w:p>
        </w:tc>
        <w:tc>
          <w:tcPr>
            <w:tcW w:type="dxa" w:w="1440"/>
          </w:tcPr>
          <w:p>
            <w:r>
              <w:t>P0</w:t>
            </w:r>
          </w:p>
        </w:tc>
      </w:tr>
      <w:tr>
        <w:tc>
          <w:tcPr>
            <w:tcW w:type="dxa" w:w="1440"/>
          </w:tcPr>
          <w:p>
            <w:r>
              <w:t>BLOG-135-003</w:t>
            </w:r>
          </w:p>
        </w:tc>
        <w:tc>
          <w:tcPr>
            <w:tcW w:type="dxa" w:w="1440"/>
          </w:tcPr>
          <w:p>
            <w:r>
              <w:t>Blog create/update accepts raw request bodies</w:t>
            </w:r>
          </w:p>
        </w:tc>
        <w:tc>
          <w:tcPr>
            <w:tcW w:type="dxa" w:w="1440"/>
          </w:tcPr>
          <w:p>
            <w:r>
              <w:t>Rich text and metadata require explicit server-side constraints to prevent malformed content and uncontrolled fields.</w:t>
            </w:r>
          </w:p>
        </w:tc>
        <w:tc>
          <w:tcPr>
            <w:tcW w:type="dxa" w:w="1440"/>
          </w:tcPr>
          <w:p>
            <w:r>
              <w:t>create() and update() pass req.body directly to BlogPost.create/update. fileciteturn524file0</w:t>
            </w:r>
          </w:p>
        </w:tc>
        <w:tc>
          <w:tcPr>
            <w:tcW w:type="dxa" w:w="1440"/>
          </w:tcPr>
          <w:p>
            <w:r>
              <w:t>Add a canonical schema with maximum title/excerpt/content lengths, category enum, tag limits, publication rules and controlled media references.</w:t>
            </w:r>
          </w:p>
        </w:tc>
        <w:tc>
          <w:tcPr>
            <w:tcW w:type="dxa" w:w="1440"/>
          </w:tcPr>
          <w:p>
            <w:r>
              <w:t>P1</w:t>
            </w:r>
          </w:p>
        </w:tc>
      </w:tr>
      <w:tr>
        <w:tc>
          <w:tcPr>
            <w:tcW w:type="dxa" w:w="1440"/>
          </w:tcPr>
          <w:p>
            <w:r>
              <w:t>BLOG-135-004</w:t>
            </w:r>
          </w:p>
        </w:tc>
        <w:tc>
          <w:tcPr>
            <w:tcW w:type="dxa" w:w="1440"/>
          </w:tcPr>
          <w:p>
            <w:r>
              <w:t>Pagination is implemented after loading the full collection</w:t>
            </w:r>
          </w:p>
        </w:tc>
        <w:tc>
          <w:tcPr>
            <w:tcW w:type="dxa" w:w="1440"/>
          </w:tcPr>
          <w:p>
            <w:r>
              <w:t>The controller retrieves all matching posts and slices them in application memory.</w:t>
            </w:r>
          </w:p>
        </w:tc>
        <w:tc>
          <w:tcPr>
            <w:tcW w:type="dxa" w:w="1440"/>
          </w:tcPr>
          <w:p>
            <w:r>
              <w:t>listPublic/listAdmin call getAll() and then all.slice(skip, skip+limit). fileciteturn524file0</w:t>
            </w:r>
          </w:p>
        </w:tc>
        <w:tc>
          <w:tcPr>
            <w:tcW w:type="dxa" w:w="1440"/>
          </w:tcPr>
          <w:p>
            <w:r>
              <w:t>Push filter, sort and pagination into MongoDB and add indexes for published/createdAt and any canonical slug.</w:t>
            </w:r>
          </w:p>
        </w:tc>
        <w:tc>
          <w:tcPr>
            <w:tcW w:type="dxa" w:w="1440"/>
          </w:tcPr>
          <w:p>
            <w:r>
              <w:t>P1</w:t>
            </w:r>
          </w:p>
        </w:tc>
      </w:tr>
      <w:tr>
        <w:tc>
          <w:tcPr>
            <w:tcW w:type="dxa" w:w="1440"/>
          </w:tcPr>
          <w:p>
            <w:r>
              <w:t>BLOG-135-005</w:t>
            </w:r>
          </w:p>
        </w:tc>
        <w:tc>
          <w:tcPr>
            <w:tcW w:type="dxa" w:w="1440"/>
          </w:tcPr>
          <w:p>
            <w:r>
              <w:t>MongoDB/JSON dual persistence remains</w:t>
            </w:r>
          </w:p>
        </w:tc>
        <w:tc>
          <w:tcPr>
            <w:tcW w:type="dxa" w:w="1440"/>
          </w:tcPr>
          <w:p>
            <w:r>
              <w:t>The same content domain can operate against two stores with potential divergence.</w:t>
            </w:r>
          </w:p>
        </w:tc>
        <w:tc>
          <w:tcPr>
            <w:tcW w:type="dxa" w:w="1440"/>
          </w:tcPr>
          <w:p>
            <w:r>
              <w:t>BlogPost.js uses BlogPostMongo when connected and blog-posts.json otherwise. fileciteturn522file0</w:t>
            </w:r>
          </w:p>
        </w:tc>
        <w:tc>
          <w:tcPr>
            <w:tcW w:type="dxa" w:w="1440"/>
          </w:tcPr>
          <w:p>
            <w:r>
              <w:t>MongoDB is the production source of truth; isolate/remove JSON fallback from production editorial operations.</w:t>
            </w:r>
          </w:p>
        </w:tc>
        <w:tc>
          <w:tcPr>
            <w:tcW w:type="dxa" w:w="1440"/>
          </w:tcPr>
          <w:p>
            <w:r>
              <w:t>P1</w:t>
            </w:r>
          </w:p>
        </w:tc>
      </w:tr>
      <w:tr>
        <w:tc>
          <w:tcPr>
            <w:tcW w:type="dxa" w:w="1440"/>
          </w:tcPr>
          <w:p>
            <w:r>
              <w:t>BLOG-135-006</w:t>
            </w:r>
          </w:p>
        </w:tc>
        <w:tc>
          <w:tcPr>
            <w:tcW w:type="dxa" w:w="1440"/>
          </w:tcPr>
          <w:p>
            <w:r>
              <w:t>Blog deletion is hard deletion</w:t>
            </w:r>
          </w:p>
        </w:tc>
        <w:tc>
          <w:tcPr>
            <w:tcW w:type="dxa" w:w="1440"/>
          </w:tcPr>
          <w:p>
            <w:r>
              <w:t>Deleting an article destroys the record instead of preserving editorial history.</w:t>
            </w:r>
          </w:p>
        </w:tc>
        <w:tc>
          <w:tcPr>
            <w:tcW w:type="dxa" w:w="1440"/>
          </w:tcPr>
          <w:p>
            <w:r>
              <w:t>BlogPost.delete uses findByIdAndDelete; Admin exposes a permanent Delete action. fileciteturn520file0 fileciteturn522file0</w:t>
            </w:r>
          </w:p>
        </w:tc>
        <w:tc>
          <w:tcPr>
            <w:tcW w:type="dxa" w:w="1440"/>
          </w:tcPr>
          <w:p>
            <w:r>
              <w:t>Use archive/unpublish as the normal removal mechanism and reserve hard deletion for controlled retention procedures.</w:t>
            </w:r>
          </w:p>
        </w:tc>
        <w:tc>
          <w:tcPr>
            <w:tcW w:type="dxa" w:w="1440"/>
          </w:tcPr>
          <w:p>
            <w:r>
              <w:t>P1</w:t>
            </w:r>
          </w:p>
        </w:tc>
      </w:tr>
      <w:tr>
        <w:tc>
          <w:tcPr>
            <w:tcW w:type="dxa" w:w="1440"/>
          </w:tcPr>
          <w:p>
            <w:r>
              <w:t>BLOG-135-007</w:t>
            </w:r>
          </w:p>
        </w:tc>
        <w:tc>
          <w:tcPr>
            <w:tcW w:type="dxa" w:w="1440"/>
          </w:tcPr>
          <w:p>
            <w:r>
              <w:t>No durable publishing lifecycle is demonstrated</w:t>
            </w:r>
          </w:p>
        </w:tc>
        <w:tc>
          <w:tcPr>
            <w:tcW w:type="dxa" w:w="1440"/>
          </w:tcPr>
          <w:p>
            <w:r>
              <w:t>A boolean published flag is insufficient for scheduled publication, authoring review, publication timestamps, archival and revision history.</w:t>
            </w:r>
          </w:p>
        </w:tc>
        <w:tc>
          <w:tcPr>
            <w:tcW w:type="dxa" w:w="1440"/>
          </w:tcPr>
          <w:p>
            <w:r>
              <w:t>The model has only published:Boolean and timestamps; the Admin UI exposes draft/live editing but no demonstrated server-side editorial lifecycle. fileciteturn522file0 fileciteturn520file0</w:t>
            </w:r>
          </w:p>
        </w:tc>
        <w:tc>
          <w:tcPr>
            <w:tcW w:type="dxa" w:w="1440"/>
          </w:tcPr>
          <w:p>
            <w:r>
              <w:t>Use explicit editorial states and server-authoritative publish/preview/revert behavior consistent with the publishing audit.</w:t>
            </w:r>
          </w:p>
        </w:tc>
        <w:tc>
          <w:tcPr>
            <w:tcW w:type="dxa" w:w="1440"/>
          </w:tcPr>
          <w:p>
            <w:r>
              <w:t>P1</w:t>
            </w:r>
          </w:p>
        </w:tc>
      </w:tr>
      <w:tr>
        <w:tc>
          <w:tcPr>
            <w:tcW w:type="dxa" w:w="1440"/>
          </w:tcPr>
          <w:p>
            <w:r>
              <w:t>BLOG-135-008</w:t>
            </w:r>
          </w:p>
        </w:tc>
        <w:tc>
          <w:tcPr>
            <w:tcW w:type="dxa" w:w="1440"/>
          </w:tcPr>
          <w:p>
            <w:r>
              <w:t>Rich-text content requires an explicit sanitization policy</w:t>
            </w:r>
          </w:p>
        </w:tc>
        <w:tc>
          <w:tcPr>
            <w:tcW w:type="dxa" w:w="1440"/>
          </w:tcPr>
          <w:p>
            <w:r>
              <w:t>HTML entered through RichTextEditor is stored as content and therefore must be treated as untrusted input.</w:t>
            </w:r>
          </w:p>
        </w:tc>
        <w:tc>
          <w:tcPr>
            <w:tcW w:type="dxa" w:w="1440"/>
          </w:tcPr>
          <w:p>
            <w:r>
              <w:t>Admin uses RichTextEditor and sends editing.content to the API. fileciteturn520file0</w:t>
            </w:r>
          </w:p>
        </w:tc>
        <w:tc>
          <w:tcPr>
            <w:tcW w:type="dxa" w:w="1440"/>
          </w:tcPr>
          <w:p>
            <w:r>
              <w:t>Sanitize/allowlist HTML server-side before publication and render it safely; define allowed tags, attributes and link policies.</w:t>
            </w:r>
          </w:p>
        </w:tc>
        <w:tc>
          <w:tcPr>
            <w:tcW w:type="dxa" w:w="1440"/>
          </w:tcPr>
          <w:p>
            <w:r>
              <w:t>P0</w:t>
            </w:r>
          </w:p>
        </w:tc>
      </w:tr>
      <w:tr>
        <w:tc>
          <w:tcPr>
            <w:tcW w:type="dxa" w:w="1440"/>
          </w:tcPr>
          <w:p>
            <w:r>
              <w:t>BLOG-135-009</w:t>
            </w:r>
          </w:p>
        </w:tc>
        <w:tc>
          <w:tcPr>
            <w:tcW w:type="dxa" w:w="1440"/>
          </w:tcPr>
          <w:p>
            <w:r>
              <w:t>Admin authorization is the broad shared Admin gate</w:t>
            </w:r>
          </w:p>
        </w:tc>
        <w:tc>
          <w:tcPr>
            <w:tcW w:type="dxa" w:w="1440"/>
          </w:tcPr>
          <w:p>
            <w:r>
              <w:t>Blog publishing is an editorial privilege that should be separable from unrelated administrative powers.</w:t>
            </w:r>
          </w:p>
        </w:tc>
        <w:tc>
          <w:tcPr>
            <w:tcW w:type="dxa" w:w="1440"/>
          </w:tcPr>
          <w:p>
            <w:r>
              <w:t>All Admin blog routes use requireAdmin. fileciteturn523file0</w:t>
            </w:r>
          </w:p>
        </w:tc>
        <w:tc>
          <w:tcPr>
            <w:tcW w:type="dxa" w:w="1440"/>
          </w:tcPr>
          <w:p>
            <w:r>
              <w:t>Use explicit blog/content permissions under the central RBAC model: read, create, edit, publish, archive/delete and preview as appropriate.</w:t>
            </w:r>
          </w:p>
        </w:tc>
        <w:tc>
          <w:tcPr>
            <w:tcW w:type="dxa" w:w="1440"/>
          </w:tcPr>
          <w:p>
            <w:r>
              <w:t>P1</w:t>
            </w:r>
          </w:p>
        </w:tc>
      </w:tr>
      <w:tr>
        <w:tc>
          <w:tcPr>
            <w:tcW w:type="dxa" w:w="1440"/>
          </w:tcPr>
          <w:p>
            <w:r>
              <w:t>BLOG-135-010</w:t>
            </w:r>
          </w:p>
        </w:tc>
        <w:tc>
          <w:tcPr>
            <w:tcW w:type="dxa" w:w="1440"/>
          </w:tcPr>
          <w:p>
            <w:r>
              <w:t>Multiple route aliases increase API surface and contract drift risk</w:t>
            </w:r>
          </w:p>
        </w:tc>
        <w:tc>
          <w:tcPr>
            <w:tcW w:type="dxa" w:w="1440"/>
          </w:tcPr>
          <w:p>
            <w:r>
              <w:t>The same operation is exposed as /blog, /posts and /admin/blog-posts aliases.</w:t>
            </w:r>
          </w:p>
        </w:tc>
        <w:tc>
          <w:tcPr>
            <w:tcW w:type="dxa" w:w="1440"/>
          </w:tcPr>
          <w:p>
            <w:r>
              <w:t>The route file defines parallel aliases for the same controllers. fileciteturn523file0</w:t>
            </w:r>
          </w:p>
        </w:tc>
        <w:tc>
          <w:tcPr>
            <w:tcW w:type="dxa" w:w="1440"/>
          </w:tcPr>
          <w:p>
            <w:r>
              <w:t>Keep compatibility aliases only when required; establish one canonical API route and document any aliases/deprecation plan.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VALUES-136-001</w:t>
            </w:r>
          </w:p>
        </w:tc>
        <w:tc>
          <w:tcPr>
            <w:tcW w:type="dxa" w:w="1440"/>
          </w:tcPr>
          <w:p>
            <w:r>
              <w:t>Public Value detail endpoint does not enforce published=true</w:t>
            </w:r>
          </w:p>
        </w:tc>
        <w:tc>
          <w:tcPr>
            <w:tcW w:type="dxa" w:w="1440"/>
          </w:tcPr>
          <w:p>
            <w:r>
              <w:t>A draft/unpublished Core Value can potentially be retrieved directly by ID although the public collection filters unpublished records.</w:t>
            </w:r>
          </w:p>
        </w:tc>
        <w:tc>
          <w:tcPr>
            <w:tcW w:type="dxa" w:w="1440"/>
          </w:tcPr>
          <w:p>
            <w:r>
              <w:t>Public GET /values/:id calls getOne(), which retrieves Value.getById() without a publication filter; public list uses {published:true}. fileciteturn528file0 fileciteturn529file0</w:t>
            </w:r>
          </w:p>
        </w:tc>
        <w:tc>
          <w:tcPr>
            <w:tcW w:type="dxa" w:w="1440"/>
          </w:tcPr>
          <w:p>
            <w:r>
              <w:t>Enforce publication state on public detail; use authenticated preview for drafts.</w:t>
            </w:r>
          </w:p>
        </w:tc>
        <w:tc>
          <w:tcPr>
            <w:tcW w:type="dxa" w:w="1440"/>
          </w:tcPr>
          <w:p>
            <w:r>
              <w:t>P0</w:t>
            </w:r>
          </w:p>
        </w:tc>
      </w:tr>
      <w:tr>
        <w:tc>
          <w:tcPr>
            <w:tcW w:type="dxa" w:w="1440"/>
          </w:tcPr>
          <w:p>
            <w:r>
              <w:t>VALUES-136-002</w:t>
            </w:r>
          </w:p>
        </w:tc>
        <w:tc>
          <w:tcPr>
            <w:tcW w:type="dxa" w:w="1440"/>
          </w:tcPr>
          <w:p>
            <w:r>
              <w:t>Admin create/update accepts raw request bodies</w:t>
            </w:r>
          </w:p>
        </w:tc>
        <w:tc>
          <w:tcPr>
            <w:tcW w:type="dxa" w:w="1440"/>
          </w:tcPr>
          <w:p>
            <w:r>
              <w:t>Uncontrolled fields and invalid values can create inconsistent editorial records.</w:t>
            </w:r>
          </w:p>
        </w:tc>
        <w:tc>
          <w:tcPr>
            <w:tcW w:type="dxa" w:w="1440"/>
          </w:tcPr>
          <w:p>
            <w:r>
              <w:t>valuesController passes req.body directly to Value.create/update. fileciteturn528file0</w:t>
            </w:r>
          </w:p>
        </w:tc>
        <w:tc>
          <w:tcPr>
            <w:tcW w:type="dxa" w:w="1440"/>
          </w:tcPr>
          <w:p>
            <w:r>
              <w:t>Add server-side schema validation, text/icon constraints, bounded order and explicit allowed fields.</w:t>
            </w:r>
          </w:p>
        </w:tc>
        <w:tc>
          <w:tcPr>
            <w:tcW w:type="dxa" w:w="1440"/>
          </w:tcPr>
          <w:p>
            <w:r>
              <w:t>P1</w:t>
            </w:r>
          </w:p>
        </w:tc>
      </w:tr>
      <w:tr>
        <w:tc>
          <w:tcPr>
            <w:tcW w:type="dxa" w:w="1440"/>
          </w:tcPr>
          <w:p>
            <w:r>
              <w:t>VALUES-136-003</w:t>
            </w:r>
          </w:p>
        </w:tc>
        <w:tc>
          <w:tcPr>
            <w:tcW w:type="dxa" w:w="1440"/>
          </w:tcPr>
          <w:p>
            <w:r>
              <w:t>MongoDB/JSON dual persistence remains</w:t>
            </w:r>
          </w:p>
        </w:tc>
        <w:tc>
          <w:tcPr>
            <w:tcW w:type="dxa" w:w="1440"/>
          </w:tcPr>
          <w:p>
            <w:r>
              <w:t>Two possible stores can diverge and obscure the production source of truth.</w:t>
            </w:r>
          </w:p>
        </w:tc>
        <w:tc>
          <w:tcPr>
            <w:tcW w:type="dxa" w:w="1440"/>
          </w:tcPr>
          <w:p>
            <w:r>
              <w:t>Value.js switches between ValueMongo and values.json based on isDbConnected(). fileciteturn527file0</w:t>
            </w:r>
          </w:p>
        </w:tc>
        <w:tc>
          <w:tcPr>
            <w:tcW w:type="dxa" w:w="1440"/>
          </w:tcPr>
          <w:p>
            <w:r>
              <w:t>Use MongoDB as production source of truth and isolate/remove JSON fallback from production editorial operations.</w:t>
            </w:r>
          </w:p>
        </w:tc>
        <w:tc>
          <w:tcPr>
            <w:tcW w:type="dxa" w:w="1440"/>
          </w:tcPr>
          <w:p>
            <w:r>
              <w:t>P1</w:t>
            </w:r>
          </w:p>
        </w:tc>
      </w:tr>
      <w:tr>
        <w:tc>
          <w:tcPr>
            <w:tcW w:type="dxa" w:w="1440"/>
          </w:tcPr>
          <w:p>
            <w:r>
              <w:t>VALUES-136-004</w:t>
            </w:r>
          </w:p>
        </w:tc>
        <w:tc>
          <w:tcPr>
            <w:tcW w:type="dxa" w:w="1440"/>
          </w:tcPr>
          <w:p>
            <w:r>
              <w:t>Pagination is performed after retrieving the full collection</w:t>
            </w:r>
          </w:p>
        </w:tc>
        <w:tc>
          <w:tcPr>
            <w:tcW w:type="dxa" w:w="1440"/>
          </w:tcPr>
          <w:p>
            <w:r>
              <w:t>The application loads all Values before slicing the requested page.</w:t>
            </w:r>
          </w:p>
        </w:tc>
        <w:tc>
          <w:tcPr>
            <w:tcW w:type="dxa" w:w="1440"/>
          </w:tcPr>
          <w:p>
            <w:r>
              <w:t>valuesController uses Value.getAll() then all.slice(skip, skip + limit). fileciteturn528file0</w:t>
            </w:r>
          </w:p>
        </w:tc>
        <w:tc>
          <w:tcPr>
            <w:tcW w:type="dxa" w:w="1440"/>
          </w:tcPr>
          <w:p>
            <w:r>
              <w:t>Push filtering, ordering and pagination into MongoDB; add indexes only for measured query patterns.</w:t>
            </w:r>
          </w:p>
        </w:tc>
        <w:tc>
          <w:tcPr>
            <w:tcW w:type="dxa" w:w="1440"/>
          </w:tcPr>
          <w:p>
            <w:r>
              <w:t>P1</w:t>
            </w:r>
          </w:p>
        </w:tc>
      </w:tr>
      <w:tr>
        <w:tc>
          <w:tcPr>
            <w:tcW w:type="dxa" w:w="1440"/>
          </w:tcPr>
          <w:p>
            <w:r>
              <w:t>VALUES-136-005</w:t>
            </w:r>
          </w:p>
        </w:tc>
        <w:tc>
          <w:tcPr>
            <w:tcW w:type="dxa" w:w="1440"/>
          </w:tcPr>
          <w:p>
            <w:r>
              <w:t>Value deletion is hard deletion</w:t>
            </w:r>
          </w:p>
        </w:tc>
        <w:tc>
          <w:tcPr>
            <w:tcW w:type="dxa" w:w="1440"/>
          </w:tcPr>
          <w:p>
            <w:r>
              <w:t>Editorial removal destroys the record and makes historical recovery/audit harder.</w:t>
            </w:r>
          </w:p>
        </w:tc>
        <w:tc>
          <w:tcPr>
            <w:tcW w:type="dxa" w:w="1440"/>
          </w:tcPr>
          <w:p>
            <w:r>
              <w:t>Value.delete uses findByIdAndDelete for MongoDB and the Admin route exposes DELETE. fileciteturn527file0 fileciteturn529file0</w:t>
            </w:r>
          </w:p>
        </w:tc>
        <w:tc>
          <w:tcPr>
            <w:tcW w:type="dxa" w:w="1440"/>
          </w:tcPr>
          <w:p>
            <w:r>
              <w:t>Prefer archive/unpublish for normal editorial removal; reserve hard deletion for controlled retention procedures.</w:t>
            </w:r>
          </w:p>
        </w:tc>
        <w:tc>
          <w:tcPr>
            <w:tcW w:type="dxa" w:w="1440"/>
          </w:tcPr>
          <w:p>
            <w:r>
              <w:t>P1</w:t>
            </w:r>
          </w:p>
        </w:tc>
      </w:tr>
      <w:tr>
        <w:tc>
          <w:tcPr>
            <w:tcW w:type="dxa" w:w="1440"/>
          </w:tcPr>
          <w:p>
            <w:r>
              <w:t>VALUES-136-006</w:t>
            </w:r>
          </w:p>
        </w:tc>
        <w:tc>
          <w:tcPr>
            <w:tcW w:type="dxa" w:w="1440"/>
          </w:tcPr>
          <w:p>
            <w:r>
              <w:t>Publication ordering is not actually the canonical public sort</w:t>
            </w:r>
          </w:p>
        </w:tc>
        <w:tc>
          <w:tcPr>
            <w:tcW w:type="dxa" w:w="1440"/>
          </w:tcPr>
          <w:p>
            <w:r>
              <w:t>The schema has an order field, but getAll() sorts by createdAt descending, so order does not control retrieval ordering.</w:t>
            </w:r>
          </w:p>
        </w:tc>
        <w:tc>
          <w:tcPr>
            <w:tcW w:type="dxa" w:w="1440"/>
          </w:tcPr>
          <w:p>
            <w:r>
              <w:t>Value.getAll() sorts by createdAt -1 regardless of the order field. fileciteturn527file0</w:t>
            </w:r>
          </w:p>
        </w:tc>
        <w:tc>
          <w:tcPr>
            <w:tcW w:type="dxa" w:w="1440"/>
          </w:tcPr>
          <w:p>
            <w:r>
              <w:t>Define the intended ordering contract and use order in the canonical query if editorial order is required; add deterministic tie-breaking.</w:t>
            </w:r>
          </w:p>
        </w:tc>
        <w:tc>
          <w:tcPr>
            <w:tcW w:type="dxa" w:w="1440"/>
          </w:tcPr>
          <w:p>
            <w:r>
              <w:t>P1</w:t>
            </w:r>
          </w:p>
        </w:tc>
      </w:tr>
      <w:tr>
        <w:tc>
          <w:tcPr>
            <w:tcW w:type="dxa" w:w="1440"/>
          </w:tcPr>
          <w:p>
            <w:r>
              <w:t>VALUES-136-007</w:t>
            </w:r>
          </w:p>
        </w:tc>
        <w:tc>
          <w:tcPr>
            <w:tcW w:type="dxa" w:w="1440"/>
          </w:tcPr>
          <w:p>
            <w:r>
              <w:t>Admin management uses broad requireAdmin authorization</w:t>
            </w:r>
          </w:p>
        </w:tc>
        <w:tc>
          <w:tcPr>
            <w:tcW w:type="dxa" w:w="1440"/>
          </w:tcPr>
          <w:p>
            <w:r>
              <w:t>Core Values publishing is an editorial capability and should not automatically imply unrelated administrative privileges.</w:t>
            </w:r>
          </w:p>
        </w:tc>
        <w:tc>
          <w:tcPr>
            <w:tcW w:type="dxa" w:w="1440"/>
          </w:tcPr>
          <w:p>
            <w:r>
              <w:t>Admin values routes all use requireAdmin. fileciteturn529file0</w:t>
            </w:r>
          </w:p>
        </w:tc>
        <w:tc>
          <w:tcPr>
            <w:tcW w:type="dxa" w:w="1440"/>
          </w:tcPr>
          <w:p>
            <w:r>
              <w:t>Use explicit content/value permissions under the central RBAC model.</w:t>
            </w:r>
          </w:p>
        </w:tc>
        <w:tc>
          <w:tcPr>
            <w:tcW w:type="dxa" w:w="1440"/>
          </w:tcPr>
          <w:p>
            <w:r>
              <w:t>P1</w:t>
            </w:r>
          </w:p>
        </w:tc>
      </w:tr>
      <w:tr>
        <w:tc>
          <w:tcPr>
            <w:tcW w:type="dxa" w:w="1440"/>
          </w:tcPr>
          <w:p>
            <w:r>
              <w:t>VALUES-136-008</w:t>
            </w:r>
          </w:p>
        </w:tc>
        <w:tc>
          <w:tcPr>
            <w:tcW w:type="dxa" w:w="1440"/>
          </w:tcPr>
          <w:p>
            <w:r>
              <w:t>No audit/provenance metadata is demonstrated</w:t>
            </w:r>
          </w:p>
        </w:tc>
        <w:tc>
          <w:tcPr>
            <w:tcW w:type="dxa" w:w="1440"/>
          </w:tcPr>
          <w:p>
            <w:r>
              <w:t>Changes to public organizational values are high-impact content changes and should be attributable.</w:t>
            </w:r>
          </w:p>
        </w:tc>
        <w:tc>
          <w:tcPr>
            <w:tcW w:type="dxa" w:w="1440"/>
          </w:tcPr>
          <w:p>
            <w:r>
              <w:t>The inspected model contains no author/editor metadata and controller shows no AuditEvent write. fileciteturn527file0 fileciteturn528file0</w:t>
            </w:r>
          </w:p>
        </w:tc>
        <w:tc>
          <w:tcPr>
            <w:tcW w:type="dxa" w:w="1440"/>
          </w:tcPr>
          <w:p>
            <w:r>
              <w:t>Record actor and revision history through the centralized audit system rather than embedding unnecessary user data in the public Value document.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TEAM-137-001</w:t>
            </w:r>
          </w:p>
        </w:tc>
        <w:tc>
          <w:tcPr>
            <w:tcW w:type="dxa" w:w="1440"/>
          </w:tcPr>
          <w:p>
            <w:r>
              <w:t>Password handling is materially safer than the editorial domains</w:t>
            </w:r>
          </w:p>
        </w:tc>
        <w:tc>
          <w:tcPr>
            <w:tcW w:type="dxa" w:w="1440"/>
          </w:tcPr>
          <w:p>
            <w:r>
              <w:t>Passwords are hashed with bcrypt and passwordHash is removed from API objects, reducing credential exposure.</w:t>
            </w:r>
          </w:p>
        </w:tc>
        <w:tc>
          <w:tcPr>
            <w:tcW w:type="dxa" w:w="1440"/>
          </w:tcPr>
          <w:p>
            <w:r>
              <w:t>Team.js uses bcrypt with 12 rounds; getAll/create/update remove passwordHash from returned objects. fileciteturn533file0</w:t>
            </w:r>
          </w:p>
        </w:tc>
        <w:tc>
          <w:tcPr>
            <w:tcW w:type="dxa" w:w="1440"/>
          </w:tcPr>
          <w:p>
            <w:r>
              <w:t>Retain this pattern; add credential policy, reset/rotation workflow and authentication event auditing in the final identity architecture.</w:t>
            </w:r>
          </w:p>
        </w:tc>
        <w:tc>
          <w:tcPr>
            <w:tcW w:type="dxa" w:w="1440"/>
          </w:tcPr>
          <w:p>
            <w:r>
              <w:t>P1</w:t>
            </w:r>
          </w:p>
        </w:tc>
      </w:tr>
      <w:tr>
        <w:tc>
          <w:tcPr>
            <w:tcW w:type="dxa" w:w="1440"/>
          </w:tcPr>
          <w:p>
            <w:r>
              <w:t>TEAM-137-002</w:t>
            </w:r>
          </w:p>
        </w:tc>
        <w:tc>
          <w:tcPr>
            <w:tcW w:type="dxa" w:w="1440"/>
          </w:tcPr>
          <w:p>
            <w:r>
              <w:t>Team role is a free-form string</w:t>
            </w:r>
          </w:p>
        </w:tc>
        <w:tc>
          <w:tcPr>
            <w:tcW w:type="dxa" w:w="1440"/>
          </w:tcPr>
          <w:p>
            <w:r>
              <w:t>Arbitrary role strings can bypass a controlled role taxonomy and make authorization inconsistent.</w:t>
            </w:r>
          </w:p>
        </w:tc>
        <w:tc>
          <w:tcPr>
            <w:tcW w:type="dxa" w:w="1440"/>
          </w:tcPr>
          <w:p>
            <w:r>
              <w:t>Schema defines role as String with default Member; Create/Update Zod schemas also accept any string. fileciteturn533file0 fileciteturn534file0</w:t>
            </w:r>
          </w:p>
        </w:tc>
        <w:tc>
          <w:tcPr>
            <w:tcW w:type="dxa" w:w="1440"/>
          </w:tcPr>
          <w:p>
            <w:r>
              <w:t>Replace free-form role with a canonical role/permission model; role assignment must be authorization-controlled.</w:t>
            </w:r>
          </w:p>
        </w:tc>
        <w:tc>
          <w:tcPr>
            <w:tcW w:type="dxa" w:w="1440"/>
          </w:tcPr>
          <w:p>
            <w:r>
              <w:t>P0</w:t>
            </w:r>
          </w:p>
        </w:tc>
      </w:tr>
      <w:tr>
        <w:tc>
          <w:tcPr>
            <w:tcW w:type="dxa" w:w="1440"/>
          </w:tcPr>
          <w:p>
            <w:r>
              <w:t>TEAM-137-003</w:t>
            </w:r>
          </w:p>
        </w:tc>
        <w:tc>
          <w:tcPr>
            <w:tcW w:type="dxa" w:w="1440"/>
          </w:tcPr>
          <w:p>
            <w:r>
              <w:t>Admin team creation/update is validated, but privilege escalation is not explicitly constrained</w:t>
            </w:r>
          </w:p>
        </w:tc>
        <w:tc>
          <w:tcPr>
            <w:tcW w:type="dxa" w:w="1440"/>
          </w:tcPr>
          <w:p>
            <w:r>
              <w:t>A broadly authorized Admin can submit a role value; final RBAC must prevent unauthorized privilege grants.</w:t>
            </w:r>
          </w:p>
        </w:tc>
        <w:tc>
          <w:tcPr>
            <w:tcW w:type="dxa" w:w="1440"/>
          </w:tcPr>
          <w:p>
            <w:r>
              <w:t>Team routes use requireAdmin and validate schemas, but role is not an enum and no separate permission check is evidenced. fileciteturn534file0</w:t>
            </w:r>
          </w:p>
        </w:tc>
        <w:tc>
          <w:tcPr>
            <w:tcW w:type="dxa" w:w="1440"/>
          </w:tcPr>
          <w:p>
            <w:r>
              <w:t>Separate team-management permission from role-assignment permission and enforce allowed target roles server-side.</w:t>
            </w:r>
          </w:p>
        </w:tc>
        <w:tc>
          <w:tcPr>
            <w:tcW w:type="dxa" w:w="1440"/>
          </w:tcPr>
          <w:p>
            <w:r>
              <w:t>P0</w:t>
            </w:r>
          </w:p>
        </w:tc>
      </w:tr>
      <w:tr>
        <w:tc>
          <w:tcPr>
            <w:tcW w:type="dxa" w:w="1440"/>
          </w:tcPr>
          <w:p>
            <w:r>
              <w:t>TEAM-137-004</w:t>
            </w:r>
          </w:p>
        </w:tc>
        <w:tc>
          <w:tcPr>
            <w:tcW w:type="dxa" w:w="1440"/>
          </w:tcPr>
          <w:p>
            <w:r>
              <w:t>Team model retains MongoDB/JSON dual persistence</w:t>
            </w:r>
          </w:p>
        </w:tc>
        <w:tc>
          <w:tcPr>
            <w:tcW w:type="dxa" w:w="1440"/>
          </w:tcPr>
          <w:p>
            <w:r>
              <w:t>Identity data should never silently switch persistence systems in production.</w:t>
            </w:r>
          </w:p>
        </w:tc>
        <w:tc>
          <w:tcPr>
            <w:tcW w:type="dxa" w:w="1440"/>
          </w:tcPr>
          <w:p>
            <w:r>
              <w:t>Team.js selects TeamMongo or team.json using isDbConnected(). fileciteturn533file0</w:t>
            </w:r>
          </w:p>
        </w:tc>
        <w:tc>
          <w:tcPr>
            <w:tcW w:type="dxa" w:w="1440"/>
          </w:tcPr>
          <w:p>
            <w:r>
              <w:t>MongoDB is canonical in production; fail closed on database outage and remove production JSON fallback.</w:t>
            </w:r>
          </w:p>
        </w:tc>
        <w:tc>
          <w:tcPr>
            <w:tcW w:type="dxa" w:w="1440"/>
          </w:tcPr>
          <w:p>
            <w:r>
              <w:t>P0</w:t>
            </w:r>
          </w:p>
        </w:tc>
      </w:tr>
      <w:tr>
        <w:tc>
          <w:tcPr>
            <w:tcW w:type="dxa" w:w="1440"/>
          </w:tcPr>
          <w:p>
            <w:r>
              <w:t>TEAM-137-005</w:t>
            </w:r>
          </w:p>
        </w:tc>
        <w:tc>
          <w:tcPr>
            <w:tcW w:type="dxa" w:w="1440"/>
          </w:tcPr>
          <w:p>
            <w:r>
              <w:t>Hard delete is available for team accounts</w:t>
            </w:r>
          </w:p>
        </w:tc>
        <w:tc>
          <w:tcPr>
            <w:tcW w:type="dxa" w:w="1440"/>
          </w:tcPr>
          <w:p>
            <w:r>
              <w:t>Deleting an identity record can destroy accountability and make security investigation/recovery harder.</w:t>
            </w:r>
          </w:p>
        </w:tc>
        <w:tc>
          <w:tcPr>
            <w:tcW w:type="dxa" w:w="1440"/>
          </w:tcPr>
          <w:p>
            <w:r>
              <w:t>DELETE /admin/team/:id calls Team.delete(), which uses findByIdAndDelete in MongoDB. fileciteturn533file0 fileciteturn534file0</w:t>
            </w:r>
          </w:p>
        </w:tc>
        <w:tc>
          <w:tcPr>
            <w:tcW w:type="dxa" w:w="1440"/>
          </w:tcPr>
          <w:p>
            <w:r>
              <w:t>Use deactivate/disable as the normal lifecycle. Reserve permanent deletion for controlled retention procedures with audit evidence.</w:t>
            </w:r>
          </w:p>
        </w:tc>
        <w:tc>
          <w:tcPr>
            <w:tcW w:type="dxa" w:w="1440"/>
          </w:tcPr>
          <w:p>
            <w:r>
              <w:t>P1</w:t>
            </w:r>
          </w:p>
        </w:tc>
      </w:tr>
      <w:tr>
        <w:tc>
          <w:tcPr>
            <w:tcW w:type="dxa" w:w="1440"/>
          </w:tcPr>
          <w:p>
            <w:r>
              <w:t>TEAM-137-006</w:t>
            </w:r>
          </w:p>
        </w:tc>
        <w:tc>
          <w:tcPr>
            <w:tcW w:type="dxa" w:w="1440"/>
          </w:tcPr>
          <w:p>
            <w:r>
              <w:t>Username uniqueness exists in MongoDB schema but error handling is not shown</w:t>
            </w:r>
          </w:p>
        </w:tc>
        <w:tc>
          <w:tcPr>
            <w:tcW w:type="dxa" w:w="1440"/>
          </w:tcPr>
          <w:p>
            <w:r>
              <w:t>Duplicate-key failures need a stable API response rather than an implementation-level database error.</w:t>
            </w:r>
          </w:p>
        </w:tc>
        <w:tc>
          <w:tcPr>
            <w:tcW w:type="dxa" w:w="1440"/>
          </w:tcPr>
          <w:p>
            <w:r>
              <w:t>username has unique:true, but route/controller does not show explicit duplicate-key handling. fileciteturn533file0</w:t>
            </w:r>
          </w:p>
        </w:tc>
        <w:tc>
          <w:tcPr>
            <w:tcW w:type="dxa" w:w="1440"/>
          </w:tcPr>
          <w:p>
            <w:r>
              <w:t>Map duplicate username conflicts to the standard 409 error contract and keep the database unique index authoritative.</w:t>
            </w:r>
          </w:p>
        </w:tc>
        <w:tc>
          <w:tcPr>
            <w:tcW w:type="dxa" w:w="1440"/>
          </w:tcPr>
          <w:p>
            <w:r>
              <w:t>P1</w:t>
            </w:r>
          </w:p>
        </w:tc>
      </w:tr>
      <w:tr>
        <w:tc>
          <w:tcPr>
            <w:tcW w:type="dxa" w:w="1440"/>
          </w:tcPr>
          <w:p>
            <w:r>
              <w:t>TEAM-137-007</w:t>
            </w:r>
          </w:p>
        </w:tc>
        <w:tc>
          <w:tcPr>
            <w:tcW w:type="dxa" w:w="1440"/>
          </w:tcPr>
          <w:p>
            <w:r>
              <w:t>Team Portal resource data is coupled to Settings</w:t>
            </w:r>
          </w:p>
        </w:tc>
        <w:tc>
          <w:tcPr>
            <w:tcW w:type="dxa" w:w="1440"/>
          </w:tcPr>
          <w:p>
            <w:r>
              <w:t>Resources are not a standalone domain; changes to Settings can affect authenticated Team Portal content.</w:t>
            </w:r>
          </w:p>
        </w:tc>
        <w:tc>
          <w:tcPr>
            <w:tcW w:type="dxa" w:w="1440"/>
          </w:tcPr>
          <w:p>
            <w:r>
              <w:t>/team/resources reads Settings.getLive().teamResources; controller comments confirm Admin manages resources through Settings CMS. fileciteturn535file0</w:t>
            </w:r>
          </w:p>
        </w:tc>
        <w:tc>
          <w:tcPr>
            <w:tcW w:type="dxa" w:w="1440"/>
          </w:tcPr>
          <w:p>
            <w:r>
              <w:t>KEEP this only if Team Resources are intentionally global CMS content. Document ownership and permission boundaries so it is not mistaken for team-private storage.</w:t>
            </w:r>
          </w:p>
        </w:tc>
        <w:tc>
          <w:tcPr>
            <w:tcW w:type="dxa" w:w="1440"/>
          </w:tcPr>
          <w:p>
            <w:r>
              <w:t>P2</w:t>
            </w:r>
          </w:p>
        </w:tc>
      </w:tr>
      <w:tr>
        <w:tc>
          <w:tcPr>
            <w:tcW w:type="dxa" w:w="1440"/>
          </w:tcPr>
          <w:p>
            <w:r>
              <w:t>TEAM-137-008</w:t>
            </w:r>
          </w:p>
        </w:tc>
        <w:tc>
          <w:tcPr>
            <w:tcW w:type="dxa" w:w="1440"/>
          </w:tcPr>
          <w:p>
            <w:r>
              <w:t>Team resource access is correctly behind requireTeam, but resource-level authorization is not demonstrated</w:t>
            </w:r>
          </w:p>
        </w:tc>
        <w:tc>
          <w:tcPr>
            <w:tcW w:type="dxa" w:w="1440"/>
          </w:tcPr>
          <w:p>
            <w:r>
              <w:t>Any authenticated team member may receive the same live resource list, which may be correct but should be explicit.</w:t>
            </w:r>
          </w:p>
        </w:tc>
        <w:tc>
          <w:tcPr>
            <w:tcW w:type="dxa" w:w="1440"/>
          </w:tcPr>
          <w:p>
            <w:r>
              <w:t>GET /team/resources uses requireTeam and returns published teamResources. fileciteturn534file0 fileciteturn535file0</w:t>
            </w:r>
          </w:p>
        </w:tc>
        <w:tc>
          <w:tcPr>
            <w:tcW w:type="dxa" w:w="1440"/>
          </w:tcPr>
          <w:p>
            <w:r>
              <w:t>Define whether resources are all-team, role-specific or user-specific; enforce that policy at the service layer if differentiated access is required.</w:t>
            </w:r>
          </w:p>
        </w:tc>
        <w:tc>
          <w:tcPr>
            <w:tcW w:type="dxa" w:w="1440"/>
          </w:tcPr>
          <w:p>
            <w:r>
              <w:t>P1</w:t>
            </w:r>
          </w:p>
        </w:tc>
      </w:tr>
      <w:tr>
        <w:tc>
          <w:tcPr>
            <w:tcW w:type="dxa" w:w="1440"/>
          </w:tcPr>
          <w:p>
            <w:r>
              <w:t>TEAM-137-009</w:t>
            </w:r>
          </w:p>
        </w:tc>
        <w:tc>
          <w:tcPr>
            <w:tcW w:type="dxa" w:w="1440"/>
          </w:tcPr>
          <w:p>
            <w:r>
              <w:t>Team listing has no pagination</w:t>
            </w:r>
          </w:p>
        </w:tc>
        <w:tc>
          <w:tcPr>
            <w:tcW w:type="dxa" w:w="1440"/>
          </w:tcPr>
          <w:p>
            <w:r>
              <w:t>As the team grows, returning the complete account list can become unnecessary and exposes more metadata than a list needs.</w:t>
            </w:r>
          </w:p>
        </w:tc>
        <w:tc>
          <w:tcPr>
            <w:tcW w:type="dxa" w:w="1440"/>
          </w:tcPr>
          <w:p>
            <w:r>
              <w:t>GET /admin/team returns Team.getAll() without pagination. fileciteturn534file0 fileciteturn535file0</w:t>
            </w:r>
          </w:p>
        </w:tc>
        <w:tc>
          <w:tcPr>
            <w:tcW w:type="dxa" w:w="1440"/>
          </w:tcPr>
          <w:p>
            <w:r>
              <w:t>Use bounded Admin pagination and projection; return only fields needed for management UI.</w:t>
            </w:r>
          </w:p>
        </w:tc>
        <w:tc>
          <w:tcPr>
            <w:tcW w:type="dxa" w:w="1440"/>
          </w:tcPr>
          <w:p>
            <w:r>
              <w:t>P2</w:t>
            </w:r>
          </w:p>
        </w:tc>
      </w:tr>
      <w:tr>
        <w:tc>
          <w:tcPr>
            <w:tcW w:type="dxa" w:w="1440"/>
          </w:tcPr>
          <w:p>
            <w:r>
              <w:t>TEAM-137-010</w:t>
            </w:r>
          </w:p>
        </w:tc>
        <w:tc>
          <w:tcPr>
            <w:tcW w:type="dxa" w:w="1440"/>
          </w:tcPr>
          <w:p>
            <w:r>
              <w:t>Audit attribution is not evidenced</w:t>
            </w:r>
          </w:p>
        </w:tc>
        <w:tc>
          <w:tcPr>
            <w:tcW w:type="dxa" w:w="1440"/>
          </w:tcPr>
          <w:p>
            <w:r>
              <w:t>Identity creation, role changes, activation/deactivation and deletion are security-sensitive events.</w:t>
            </w:r>
          </w:p>
        </w:tc>
        <w:tc>
          <w:tcPr>
            <w:tcW w:type="dxa" w:w="1440"/>
          </w:tcPr>
          <w:p>
            <w:r>
              <w:t>Team controller performs create/update/delete but does not show an AuditEvent write. fileciteturn535file0</w:t>
            </w:r>
          </w:p>
        </w:tc>
        <w:tc>
          <w:tcPr>
            <w:tcW w:type="dxa" w:w="1440"/>
          </w:tcPr>
          <w:p>
            <w:r>
              <w:t>Emit append-only audit events for account lifecycle, role/permission changes and authentication/security actions.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PAGE-138-001</w:t>
            </w:r>
          </w:p>
        </w:tc>
        <w:tc>
          <w:tcPr>
            <w:tcW w:type="dxa" w:w="1440"/>
          </w:tcPr>
          <w:p>
            <w:r>
              <w:t>Desktop and Mobile layouts are independently configurable</w:t>
            </w:r>
          </w:p>
        </w:tc>
        <w:tc>
          <w:tcPr>
            <w:tcW w:type="dxa" w:w="1440"/>
          </w:tcPr>
          <w:p>
            <w:r>
              <w:t>The product already recognizes that responsive layouts may need different editorial ordering/visibility.</w:t>
            </w:r>
          </w:p>
        </w:tc>
        <w:tc>
          <w:tcPr>
            <w:tcW w:type="dxa" w:w="1440"/>
          </w:tcPr>
          <w:p>
            <w:r>
              <w:t>PageBuilderTab maintains separate sectionOrderDesktop/sectionOrderMobile and visibilityDesktop/visibilityMobile, with copy controls between them. fileciteturn146file0</w:t>
            </w:r>
          </w:p>
        </w:tc>
        <w:tc>
          <w:tcPr>
            <w:tcW w:type="dxa" w:w="1440"/>
          </w:tcPr>
          <w:p>
            <w:r>
              <w:t>KEEP this capability. Make the device-layout contract explicit and validate every section key server-side.</w:t>
            </w:r>
          </w:p>
        </w:tc>
        <w:tc>
          <w:tcPr>
            <w:tcW w:type="dxa" w:w="1440"/>
          </w:tcPr>
          <w:p>
            <w:r>
              <w:t>P1</w:t>
            </w:r>
          </w:p>
        </w:tc>
      </w:tr>
      <w:tr>
        <w:tc>
          <w:tcPr>
            <w:tcW w:type="dxa" w:w="1440"/>
          </w:tcPr>
          <w:p>
            <w:r>
              <w:t>PAGE-138-002</w:t>
            </w:r>
          </w:p>
        </w:tc>
        <w:tc>
          <w:tcPr>
            <w:tcW w:type="dxa" w:w="1440"/>
          </w:tcPr>
          <w:p>
            <w:r>
              <w:t>Section catalogue is hardcoded in the frontend</w:t>
            </w:r>
          </w:p>
        </w:tc>
        <w:tc>
          <w:tcPr>
            <w:tcW w:type="dxa" w:w="1440"/>
          </w:tcPr>
          <w:p>
            <w:r>
              <w:t>Adding/removing a section requires frontend code changes and the backend receives opaque settings keys.</w:t>
            </w:r>
          </w:p>
        </w:tc>
        <w:tc>
          <w:tcPr>
            <w:tcW w:type="dxa" w:w="1440"/>
          </w:tcPr>
          <w:p>
            <w:r>
              <w:t>SECTIONS is a frontend constant containing the complete section catalogue; mergeOrder silently adds missing keys. fileciteturn146file0</w:t>
            </w:r>
          </w:p>
        </w:tc>
        <w:tc>
          <w:tcPr>
            <w:tcW w:type="dxa" w:w="1440"/>
          </w:tcPr>
          <w:p>
            <w:r>
              <w:t>For the current controlled homepage, KEEP a code-owned section catalogue, but expose a server-side schema/version so stale clients cannot write unknown or deprecated keys.</w:t>
            </w:r>
          </w:p>
        </w:tc>
        <w:tc>
          <w:tcPr>
            <w:tcW w:type="dxa" w:w="1440"/>
          </w:tcPr>
          <w:p>
            <w:r>
              <w:t>P1</w:t>
            </w:r>
          </w:p>
        </w:tc>
      </w:tr>
      <w:tr>
        <w:tc>
          <w:tcPr>
            <w:tcW w:type="dxa" w:w="1440"/>
          </w:tcPr>
          <w:p>
            <w:r>
              <w:t>PAGE-138-003</w:t>
            </w:r>
          </w:p>
        </w:tc>
        <w:tc>
          <w:tcPr>
            <w:tcW w:type="dxa" w:w="1440"/>
          </w:tcPr>
          <w:p>
            <w:r>
              <w:t>Page Visibility and Module Visibility are also frontend-defined key catalogues</w:t>
            </w:r>
          </w:p>
        </w:tc>
        <w:tc>
          <w:tcPr>
            <w:tcW w:type="dxa" w:w="1440"/>
          </w:tcPr>
          <w:p>
            <w:r>
              <w:t>A settings blob can accumulate stale visibility keys as the application evolves.</w:t>
            </w:r>
          </w:p>
        </w:tc>
        <w:tc>
          <w:tcPr>
            <w:tcW w:type="dxa" w:w="1440"/>
          </w:tcPr>
          <w:p>
            <w:r>
              <w:t>PAGE_VISIBILITY and MODULE_VISIBILITY are hardcoded arrays and saved through the generic settings object. fileciteturn146file0</w:t>
            </w:r>
          </w:p>
        </w:tc>
        <w:tc>
          <w:tcPr>
            <w:tcW w:type="dxa" w:w="1440"/>
          </w:tcPr>
          <w:p>
            <w:r>
              <w:t>Introduce a canonical visibility registry shared by frontend/backend, with validation and migration of renamed/removed keys.</w:t>
            </w:r>
          </w:p>
        </w:tc>
        <w:tc>
          <w:tcPr>
            <w:tcW w:type="dxa" w:w="1440"/>
          </w:tcPr>
          <w:p>
            <w:r>
              <w:t>P1</w:t>
            </w:r>
          </w:p>
        </w:tc>
      </w:tr>
      <w:tr>
        <w:tc>
          <w:tcPr>
            <w:tcW w:type="dxa" w:w="1440"/>
          </w:tcPr>
          <w:p>
            <w:r>
              <w:t>PAGE-138-004</w:t>
            </w:r>
          </w:p>
        </w:tc>
        <w:tc>
          <w:tcPr>
            <w:tcW w:type="dxa" w:w="1440"/>
          </w:tcPr>
          <w:p>
            <w:r>
              <w:t>Page Builder saves the entire Settings object</w:t>
            </w:r>
          </w:p>
        </w:tc>
        <w:tc>
          <w:tcPr>
            <w:tcW w:type="dxa" w:w="1440"/>
          </w:tcPr>
          <w:p>
            <w:r>
              <w:t>Whole-object writes increase the blast radius of a layout change and can overwrite unrelated settings if another Admin edits concurrently.</w:t>
            </w:r>
          </w:p>
        </w:tc>
        <w:tc>
          <w:tcPr>
            <w:tcW w:type="dxa" w:w="1440"/>
          </w:tcPr>
          <w:p>
            <w:r>
              <w:t>save() first reads /api/settings, merges layout fields, then PUTs the complete updated object to /api/admin/settings. fileciteturn146file0</w:t>
            </w:r>
          </w:p>
        </w:tc>
        <w:tc>
          <w:tcPr>
            <w:tcW w:type="dxa" w:w="1440"/>
          </w:tcPr>
          <w:p>
            <w:r>
              <w:t>Use a typed page-layout/settings patch endpoint or optimistic concurrency version. Do not let a layout save silently overwrite unrelated settings.</w:t>
            </w:r>
          </w:p>
        </w:tc>
        <w:tc>
          <w:tcPr>
            <w:tcW w:type="dxa" w:w="1440"/>
          </w:tcPr>
          <w:p>
            <w:r>
              <w:t>P0</w:t>
            </w:r>
          </w:p>
        </w:tc>
      </w:tr>
      <w:tr>
        <w:tc>
          <w:tcPr>
            <w:tcW w:type="dxa" w:w="1440"/>
          </w:tcPr>
          <w:p>
            <w:r>
              <w:t>PAGE-138-005</w:t>
            </w:r>
          </w:p>
        </w:tc>
        <w:tc>
          <w:tcPr>
            <w:tcW w:type="dxa" w:w="1440"/>
          </w:tcPr>
          <w:p>
            <w:r>
              <w:t>Settings persistence still has a JSON fallback</w:t>
            </w:r>
          </w:p>
        </w:tc>
        <w:tc>
          <w:tcPr>
            <w:tcW w:type="dxa" w:w="1440"/>
          </w:tcPr>
          <w:p>
            <w:r>
              <w:t>Production CMS configuration must not silently switch persistence stores.</w:t>
            </w:r>
          </w:p>
        </w:tc>
        <w:tc>
          <w:tcPr>
            <w:tcW w:type="dxa" w:w="1440"/>
          </w:tcPr>
          <w:p>
            <w:r>
              <w:t>Settings.js uses MongoDB when connected and otherwise reads/writes settings JSON files. fileciteturn148file0</w:t>
            </w:r>
          </w:p>
        </w:tc>
        <w:tc>
          <w:tcPr>
            <w:tcW w:type="dxa" w:w="1440"/>
          </w:tcPr>
          <w:p>
            <w:r>
              <w:t>MongoDB is canonical in staging/production; fail closed when mandatory DB access is unavailable.</w:t>
            </w:r>
          </w:p>
        </w:tc>
        <w:tc>
          <w:tcPr>
            <w:tcW w:type="dxa" w:w="1440"/>
          </w:tcPr>
          <w:p>
            <w:r>
              <w:t>P0</w:t>
            </w:r>
          </w:p>
        </w:tc>
      </w:tr>
      <w:tr>
        <w:tc>
          <w:tcPr>
            <w:tcW w:type="dxa" w:w="1440"/>
          </w:tcPr>
          <w:p>
            <w:r>
              <w:t>PAGE-138-006</w:t>
            </w:r>
          </w:p>
        </w:tc>
        <w:tc>
          <w:tcPr>
            <w:tcW w:type="dxa" w:w="1440"/>
          </w:tcPr>
          <w:p>
            <w:r>
              <w:t>Draft/live separation exists but is not fully domain-typed</w:t>
            </w:r>
          </w:p>
        </w:tc>
        <w:tc>
          <w:tcPr>
            <w:tcW w:type="dxa" w:w="1440"/>
          </w:tcPr>
          <w:p>
            <w:r>
              <w:t>The publish workflow is useful, but arbitrary Mixed settings can contain incompatible structures.</w:t>
            </w:r>
          </w:p>
        </w:tc>
        <w:tc>
          <w:tcPr>
            <w:tcW w:type="dxa" w:w="1440"/>
          </w:tcPr>
          <w:p>
            <w:r>
              <w:t>Settings stores data as mongoose.Schema.Types.Mixed and supports separate live/draft records. fileciteturn148file0</w:t>
            </w:r>
          </w:p>
        </w:tc>
        <w:tc>
          <w:tcPr>
            <w:tcW w:type="dxa" w:w="1440"/>
          </w:tcPr>
          <w:p>
            <w:r>
              <w:t>KEEP draft/live. Add a typed schema for page-builder fields and reject invalid layout structures before draft save.</w:t>
            </w:r>
          </w:p>
        </w:tc>
        <w:tc>
          <w:tcPr>
            <w:tcW w:type="dxa" w:w="1440"/>
          </w:tcPr>
          <w:p>
            <w:r>
              <w:t>P1</w:t>
            </w:r>
          </w:p>
        </w:tc>
      </w:tr>
      <w:tr>
        <w:tc>
          <w:tcPr>
            <w:tcW w:type="dxa" w:w="1440"/>
          </w:tcPr>
          <w:p>
            <w:r>
              <w:t>PAGE-138-007</w:t>
            </w:r>
          </w:p>
        </w:tc>
        <w:tc>
          <w:tcPr>
            <w:tcW w:type="dxa" w:w="1440"/>
          </w:tcPr>
          <w:p>
            <w:r>
              <w:t>Publish is high-impact and currently broad</w:t>
            </w:r>
          </w:p>
        </w:tc>
        <w:tc>
          <w:tcPr>
            <w:tcW w:type="dxa" w:w="1440"/>
          </w:tcPr>
          <w:p>
            <w:r>
              <w:t>Publishing can affect many public settings simultaneously.</w:t>
            </w:r>
          </w:p>
        </w:tc>
        <w:tc>
          <w:tcPr>
            <w:tcW w:type="dxa" w:w="1440"/>
          </w:tcPr>
          <w:p>
            <w:r>
              <w:t>Settings.publish() replaces the live settings document with the draft; the audit plan already identifies draft/publish/revert as high-impact operations. fileciteturn148file0 fileciteturn145file9</w:t>
            </w:r>
          </w:p>
        </w:tc>
        <w:tc>
          <w:tcPr>
            <w:tcW w:type="dxa" w:w="1440"/>
          </w:tcPr>
          <w:p>
            <w:r>
              <w:t>Separate editor vs publisher permissions, require audit attribution, and record the published revision/version.</w:t>
            </w:r>
          </w:p>
        </w:tc>
        <w:tc>
          <w:tcPr>
            <w:tcW w:type="dxa" w:w="1440"/>
          </w:tcPr>
          <w:p>
            <w:r>
              <w:t>P0</w:t>
            </w:r>
          </w:p>
        </w:tc>
      </w:tr>
      <w:tr>
        <w:tc>
          <w:tcPr>
            <w:tcW w:type="dxa" w:w="1440"/>
          </w:tcPr>
          <w:p>
            <w:r>
              <w:t>PAGE-138-008</w:t>
            </w:r>
          </w:p>
        </w:tc>
        <w:tc>
          <w:tcPr>
            <w:tcW w:type="dxa" w:w="1440"/>
          </w:tcPr>
          <w:p>
            <w:r>
              <w:t>No explicit optimistic concurrency control is evidenced</w:t>
            </w:r>
          </w:p>
        </w:tc>
        <w:tc>
          <w:tcPr>
            <w:tcW w:type="dxa" w:w="1440"/>
          </w:tcPr>
          <w:p>
            <w:r>
              <w:t>Two Admins can potentially load the same settings and save different copies, causing last-write-wins data loss.</w:t>
            </w:r>
          </w:p>
        </w:tc>
        <w:tc>
          <w:tcPr>
            <w:tcW w:type="dxa" w:w="1440"/>
          </w:tcPr>
          <w:p>
            <w:r>
              <w:t>save() reads current settings and writes a complete object; no version/ETag check is visible in the inspected Page Builder code. fileciteturn146file0</w:t>
            </w:r>
          </w:p>
        </w:tc>
        <w:tc>
          <w:tcPr>
            <w:tcW w:type="dxa" w:w="1440"/>
          </w:tcPr>
          <w:p>
            <w:r>
              <w:t>Add revision number/version or ETag/If-Match semantics for draft updates and publish operations.</w:t>
            </w:r>
          </w:p>
        </w:tc>
        <w:tc>
          <w:tcPr>
            <w:tcW w:type="dxa" w:w="1440"/>
          </w:tcPr>
          <w:p>
            <w:r>
              <w:t>P0</w:t>
            </w:r>
          </w:p>
        </w:tc>
      </w:tr>
      <w:tr>
        <w:tc>
          <w:tcPr>
            <w:tcW w:type="dxa" w:w="1440"/>
          </w:tcPr>
          <w:p>
            <w:r>
              <w:t>PAGE-138-009</w:t>
            </w:r>
          </w:p>
        </w:tc>
        <w:tc>
          <w:tcPr>
            <w:tcW w:type="dxa" w:w="1440"/>
          </w:tcPr>
          <w:p>
            <w:r>
              <w:t>Drag-and-drop ordering needs server validation</w:t>
            </w:r>
          </w:p>
        </w:tc>
        <w:tc>
          <w:tcPr>
            <w:tcW w:type="dxa" w:w="1440"/>
          </w:tcPr>
          <w:p>
            <w:r>
              <w:t>The UI ensures known local section keys, but the server must not trust arbitrary arrays from clients.</w:t>
            </w:r>
          </w:p>
        </w:tc>
        <w:tc>
          <w:tcPr>
            <w:tcW w:type="dxa" w:w="1440"/>
          </w:tcPr>
          <w:p>
            <w:r>
              <w:t>mergeOrder filters keys against the frontend catalogue, but this is client-side only. fileciteturn146file0</w:t>
            </w:r>
          </w:p>
        </w:tc>
        <w:tc>
          <w:tcPr>
            <w:tcW w:type="dxa" w:w="1440"/>
          </w:tcPr>
          <w:p>
            <w:r>
              <w:t>Validate order arrays, uniqueness, allowed keys, device constraints and maximum length at the API boundary.</w:t>
            </w:r>
          </w:p>
        </w:tc>
        <w:tc>
          <w:tcPr>
            <w:tcW w:type="dxa" w:w="1440"/>
          </w:tcPr>
          <w:p>
            <w:r>
              <w:t>P1</w:t>
            </w:r>
          </w:p>
        </w:tc>
      </w:tr>
      <w:tr>
        <w:tc>
          <w:tcPr>
            <w:tcW w:type="dxa" w:w="1440"/>
          </w:tcPr>
          <w:p>
            <w:r>
              <w:t>PAGE-138-010</w:t>
            </w:r>
          </w:p>
        </w:tc>
        <w:tc>
          <w:tcPr>
            <w:tcW w:type="dxa" w:w="1440"/>
          </w:tcPr>
          <w:p>
            <w:r>
              <w:t>Desktop-only/mobile-only semantics need backend enforcement</w:t>
            </w:r>
          </w:p>
        </w:tc>
        <w:tc>
          <w:tcPr>
            <w:tcW w:type="dxa" w:w="1440"/>
          </w:tcPr>
          <w:p>
            <w:r>
              <w:t>The UI filters desktopOnly/mobileOnly sections, but a malicious or stale client could submit invalid combinations.</w:t>
            </w:r>
          </w:p>
        </w:tc>
        <w:tc>
          <w:tcPr>
            <w:tcW w:type="dxa" w:w="1440"/>
          </w:tcPr>
          <w:p>
            <w:r>
              <w:t>tabSections excludes incompatible section types in the frontend. fileciteturn147file0</w:t>
            </w:r>
          </w:p>
        </w:tc>
        <w:tc>
          <w:tcPr>
            <w:tcW w:type="dxa" w:w="1440"/>
          </w:tcPr>
          <w:p>
            <w:r>
              <w:t>Treat device compatibility as a server-side invariant as well.</w:t>
            </w:r>
          </w:p>
        </w:tc>
        <w:tc>
          <w:tcPr>
            <w:tcW w:type="dxa" w:w="1440"/>
          </w:tcPr>
          <w:p>
            <w:r>
              <w:t>P1</w:t>
            </w:r>
          </w:p>
        </w:tc>
      </w:tr>
      <w:tr>
        <w:tc>
          <w:tcPr>
            <w:tcW w:type="dxa" w:w="1440"/>
          </w:tcPr>
          <w:p>
            <w:r>
              <w:t>PAGE-138-011</w:t>
            </w:r>
          </w:p>
        </w:tc>
        <w:tc>
          <w:tcPr>
            <w:tcW w:type="dxa" w:w="1440"/>
          </w:tcPr>
          <w:p>
            <w:r>
              <w:t>Hidden pages are described as inaccessible, but this is a routing/security concern</w:t>
            </w:r>
          </w:p>
        </w:tc>
        <w:tc>
          <w:tcPr>
            <w:tcW w:type="dxa" w:w="1440"/>
          </w:tcPr>
          <w:p>
            <w:r>
              <w:t>Navigation hiding is not the same thing as route access control.</w:t>
            </w:r>
          </w:p>
        </w:tc>
        <w:tc>
          <w:tcPr>
            <w:tcW w:type="dxa" w:w="1440"/>
          </w:tcPr>
          <w:p>
            <w:r>
              <w:t>The UI states hidden pages are removed from navigation and cannot be accessed by visitors, while the Page Builder itself only writes visibility settings. fileciteturn147file0</w:t>
            </w:r>
          </w:p>
        </w:tc>
        <w:tc>
          <w:tcPr>
            <w:tcW w:type="dxa" w:w="1440"/>
          </w:tcPr>
          <w:p>
            <w:r>
              <w:t>Verify every public route actually enforces the intended visibility rule; do not rely on navigation omission as access control.</w:t>
            </w:r>
          </w:p>
        </w:tc>
        <w:tc>
          <w:tcPr>
            <w:tcW w:type="dxa" w:w="1440"/>
          </w:tcPr>
          <w:p>
            <w:r>
              <w:t>P0</w:t>
            </w:r>
          </w:p>
        </w:tc>
      </w:tr>
      <w:tr>
        <w:tc>
          <w:tcPr>
            <w:tcW w:type="dxa" w:w="1440"/>
          </w:tcPr>
          <w:p>
            <w:r>
              <w:t>PAGE-138-012</w:t>
            </w:r>
          </w:p>
        </w:tc>
        <w:tc>
          <w:tcPr>
            <w:tcW w:type="dxa" w:w="1440"/>
          </w:tcPr>
          <w:p>
            <w:r>
              <w:t>Hero-hidden warning is UX-only</w:t>
            </w:r>
          </w:p>
        </w:tc>
        <w:tc>
          <w:tcPr>
            <w:tcW w:type="dxa" w:w="1440"/>
          </w:tcPr>
          <w:p>
            <w:r>
              <w:t>The warning is useful but does not prevent an invalid published layout.</w:t>
            </w:r>
          </w:p>
        </w:tc>
        <w:tc>
          <w:tcPr>
            <w:tcW w:type="dxa" w:w="1440"/>
          </w:tcPr>
          <w:p>
            <w:r>
              <w:t>Page Builder warns when Hero is hidden but still permits saving. fileciteturn147file0</w:t>
            </w:r>
          </w:p>
        </w:tc>
        <w:tc>
          <w:tcPr>
            <w:tcW w:type="dxa" w:w="1440"/>
          </w:tcPr>
          <w:p>
            <w:r>
              <w:t>KEEP warning; additionally define whether a hero-less homepage is valid. If invalid, enforce a publish-time invariant rather than merely warning.</w:t>
            </w:r>
          </w:p>
        </w:tc>
        <w:tc>
          <w:tcPr>
            <w:tcW w:type="dxa" w:w="1440"/>
          </w:tcPr>
          <w:p>
            <w:r>
              <w:t>P2</w:t>
            </w:r>
          </w:p>
        </w:tc>
      </w:tr>
      <w:tr>
        <w:tc>
          <w:tcPr>
            <w:tcW w:type="dxa" w:w="1440"/>
          </w:tcPr>
          <w:p>
            <w:r>
              <w:t>PAGE-138-013</w:t>
            </w:r>
          </w:p>
        </w:tc>
        <w:tc>
          <w:tcPr>
            <w:tcW w:type="dxa" w:w="1440"/>
          </w:tcPr>
          <w:p>
            <w:r>
              <w:t>Save feedback correctly distinguishes draft save from publish</w:t>
            </w:r>
          </w:p>
        </w:tc>
        <w:tc>
          <w:tcPr>
            <w:tcW w:type="dxa" w:w="1440"/>
          </w:tcPr>
          <w:p>
            <w:r>
              <w:t>This reduces accidental assumption that a layout change is immediately live.</w:t>
            </w:r>
          </w:p>
        </w:tc>
        <w:tc>
          <w:tcPr>
            <w:tcW w:type="dxa" w:w="1440"/>
          </w:tcPr>
          <w:p>
            <w:r>
              <w:t>Successful save explicitly says the draft was saved and instructs Admin to Publish. fileciteturn147file0</w:t>
            </w:r>
          </w:p>
        </w:tc>
        <w:tc>
          <w:tcPr>
            <w:tcW w:type="dxa" w:w="1440"/>
          </w:tcPr>
          <w:p>
            <w:r>
              <w:t>KEEP this UX and make publish status/revision visible in the final Admin experience.</w:t>
            </w:r>
          </w:p>
        </w:tc>
        <w:tc>
          <w:tcPr>
            <w:tcW w:type="dxa" w:w="1440"/>
          </w:tcPr>
          <w:p>
            <w:r>
              <w:t>P2</w:t>
            </w:r>
          </w:p>
        </w:tc>
      </w:tr>
      <w:tr>
        <w:tc>
          <w:tcPr>
            <w:tcW w:type="dxa" w:w="1440"/>
          </w:tcPr>
          <w:p>
            <w:r>
              <w:t>PAGE-138-014</w:t>
            </w:r>
          </w:p>
        </w:tc>
        <w:tc>
          <w:tcPr>
            <w:tcW w:type="dxa" w:w="1440"/>
          </w:tcPr>
          <w:p>
            <w:r>
              <w:t>Settings history is incomplete in MongoDB mode</w:t>
            </w:r>
          </w:p>
        </w:tc>
        <w:tc>
          <w:tcPr>
            <w:tcW w:type="dxa" w:w="1440"/>
          </w:tcPr>
          <w:p>
            <w:r>
              <w:t>The JSON fallback records history, but MongoDB getHistory currently returns an empty array.</w:t>
            </w:r>
          </w:p>
        </w:tc>
        <w:tc>
          <w:tcPr>
            <w:tcW w:type="dxa" w:w="1440"/>
          </w:tcPr>
          <w:p>
            <w:r>
              <w:t>Settings.publish() writes history only in the JSON branch; MongoDB getHistory() returns []. fileciteturn148file0</w:t>
            </w:r>
          </w:p>
        </w:tc>
        <w:tc>
          <w:tcPr>
            <w:tcW w:type="dxa" w:w="1440"/>
          </w:tcPr>
          <w:p>
            <w:r>
              <w:t>Create durable MongoDB settings revisions before relying on revert/history in production.</w:t>
            </w:r>
          </w:p>
        </w:tc>
        <w:tc>
          <w:tcPr>
            <w:tcW w:type="dxa" w:w="1440"/>
          </w:tcPr>
          <w:p>
            <w:r>
              <w:t>P0</w:t>
            </w:r>
          </w:p>
        </w:tc>
      </w:tr>
      <w:tr>
        <w:tc>
          <w:tcPr>
            <w:tcW w:type="dxa" w:w="1440"/>
          </w:tcPr>
          <w:p>
            <w:r>
              <w:t>PAGE-138-015</w:t>
            </w:r>
          </w:p>
        </w:tc>
        <w:tc>
          <w:tcPr>
            <w:tcW w:type="dxa" w:w="1440"/>
          </w:tcPr>
          <w:p>
            <w:r>
              <w:t>Page Builder mixes layout, page visibility and module visibility in one CMS surface</w:t>
            </w:r>
          </w:p>
        </w:tc>
        <w:tc>
          <w:tcPr>
            <w:tcW w:type="dxa" w:w="1440"/>
          </w:tcPr>
          <w:p>
            <w:r>
              <w:t>This is convenient for Admin but creates a broad configuration boundary.</w:t>
            </w:r>
          </w:p>
        </w:tc>
        <w:tc>
          <w:tcPr>
            <w:tcW w:type="dxa" w:w="1440"/>
          </w:tcPr>
          <w:p>
            <w:r>
              <w:t>The same component manages section order/visibility plus page and module visibility. fileciteturn146file0 fileciteturn147file0</w:t>
            </w:r>
          </w:p>
        </w:tc>
        <w:tc>
          <w:tcPr>
            <w:tcW w:type="dxa" w:w="1440"/>
          </w:tcPr>
          <w:p>
            <w:r>
              <w:t>KEEP one Admin surface for usability, but separate typed domains internally and authorize high-impact visibility changes explicitly.</w:t>
            </w:r>
          </w:p>
        </w:tc>
        <w:tc>
          <w:tcPr>
            <w:tcW w:type="dxa" w:w="1440"/>
          </w:tcPr>
          <w:p>
            <w:r>
              <w:t>P1</w:t>
            </w:r>
          </w:p>
        </w:tc>
      </w:tr>
      <w:tr>
        <w:tc>
          <w:tcPr>
            <w:tcW w:type="dxa" w:w="1440"/>
          </w:tcPr>
          <w:p>
            <w:r>
              <w:t>PAGE-138-016</w:t>
            </w:r>
          </w:p>
        </w:tc>
        <w:tc>
          <w:tcPr>
            <w:tcW w:type="dxa" w:w="1440"/>
          </w:tcPr>
          <w:p>
            <w:r>
              <w:t>Preview isolation/postMessage security remains a cross-cutting requirement</w:t>
            </w:r>
          </w:p>
        </w:tc>
        <w:tc>
          <w:tcPr>
            <w:tcW w:type="dxa" w:w="1440"/>
          </w:tcPr>
          <w:p>
            <w:r>
              <w:t>Live preview bridges are a security boundary if messages can control navigation or content state.</w:t>
            </w:r>
          </w:p>
        </w:tc>
        <w:tc>
          <w:tcPr>
            <w:tcW w:type="dxa" w:w="1440"/>
          </w:tcPr>
          <w:p>
            <w:r>
              <w:t>The audit plan already records that preview postMessage handlers require origin/source/schema validation. fileciteturn145file1</w:t>
            </w:r>
          </w:p>
        </w:tc>
        <w:tc>
          <w:tcPr>
            <w:tcW w:type="dxa" w:w="1440"/>
          </w:tcPr>
          <w:p>
            <w:r>
              <w:t>Apply strict origin/source/schema validation to any Page Builder preview bridge and keep preview state separate from published state.</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MEDIA-139-001</w:t>
            </w:r>
          </w:p>
        </w:tc>
        <w:tc>
          <w:tcPr>
            <w:tcW w:type="dxa" w:w="1440"/>
          </w:tcPr>
          <w:p>
            <w:r>
              <w:t>Uploads are stored on local disk</w:t>
            </w:r>
          </w:p>
        </w:tc>
        <w:tc>
          <w:tcPr>
            <w:tcW w:type="dxa" w:w="1440"/>
          </w:tcPr>
          <w:p>
            <w:r>
              <w:t>Local filesystem storage is fragile for production scaling, redeployments, backups and multi-instance deployments.</w:t>
            </w:r>
          </w:p>
        </w:tc>
        <w:tc>
          <w:tcPr>
            <w:tcW w:type="dxa" w:w="1440"/>
          </w:tcPr>
          <w:p>
            <w:r>
              <w:t>uploadService uses multer.diskStorage and writes files to env.UPLOADS_DIR. fileciteturn151file0</w:t>
            </w:r>
          </w:p>
        </w:tc>
        <w:tc>
          <w:tcPr>
            <w:tcW w:type="dxa" w:w="1440"/>
          </w:tcPr>
          <w:p>
            <w:r>
              <w:t>Use durable object storage for production media, with the local filesystem retained only for controlled temporary processing where required.</w:t>
            </w:r>
          </w:p>
        </w:tc>
        <w:tc>
          <w:tcPr>
            <w:tcW w:type="dxa" w:w="1440"/>
          </w:tcPr>
          <w:p>
            <w:r>
              <w:t>P0</w:t>
            </w:r>
          </w:p>
        </w:tc>
      </w:tr>
      <w:tr>
        <w:tc>
          <w:tcPr>
            <w:tcW w:type="dxa" w:w="1440"/>
          </w:tcPr>
          <w:p>
            <w:r>
              <w:t>MEDIA-139-002</w:t>
            </w:r>
          </w:p>
        </w:tc>
        <w:tc>
          <w:tcPr>
            <w:tcW w:type="dxa" w:w="1440"/>
          </w:tcPr>
          <w:p>
            <w:r>
              <w:t>UUID filenames reduce filename collision and path-name exposure</w:t>
            </w:r>
          </w:p>
        </w:tc>
        <w:tc>
          <w:tcPr>
            <w:tcW w:type="dxa" w:w="1440"/>
          </w:tcPr>
          <w:p>
            <w:r>
              <w:t>Randomized server-side names are safer than preserving user filenames as storage paths.</w:t>
            </w:r>
          </w:p>
        </w:tc>
        <w:tc>
          <w:tcPr>
            <w:tcW w:type="dxa" w:w="1440"/>
          </w:tcPr>
          <w:p>
            <w:r>
              <w:t>Uploaded files are renamed to randomUUID()+extension. fileciteturn151file0</w:t>
            </w:r>
          </w:p>
        </w:tc>
        <w:tc>
          <w:tcPr>
            <w:tcW w:type="dxa" w:w="1440"/>
          </w:tcPr>
          <w:p>
            <w:r>
              <w:t>KEEP UUID/object-key generation. Also store original filename separately as metadata rather than using it as the storage key.</w:t>
            </w:r>
          </w:p>
        </w:tc>
        <w:tc>
          <w:tcPr>
            <w:tcW w:type="dxa" w:w="1440"/>
          </w:tcPr>
          <w:p>
            <w:r>
              <w:t>P2</w:t>
            </w:r>
          </w:p>
        </w:tc>
      </w:tr>
      <w:tr>
        <w:tc>
          <w:tcPr>
            <w:tcW w:type="dxa" w:w="1440"/>
          </w:tcPr>
          <w:p>
            <w:r>
              <w:t>MEDIA-139-003</w:t>
            </w:r>
          </w:p>
        </w:tc>
        <w:tc>
          <w:tcPr>
            <w:tcW w:type="dxa" w:w="1440"/>
          </w:tcPr>
          <w:p>
            <w:r>
              <w:t>File-size limits exist but are not media-type specific</w:t>
            </w:r>
          </w:p>
        </w:tc>
        <w:tc>
          <w:tcPr>
            <w:tcW w:type="dxa" w:w="1440"/>
          </w:tcPr>
          <w:p>
            <w:r>
              <w:t>A single 10 MB image/general upload ceiling may be too permissive for some assets and unnecessarily restrictive for others.</w:t>
            </w:r>
          </w:p>
        </w:tc>
        <w:tc>
          <w:tcPr>
            <w:tcW w:type="dxa" w:w="1440"/>
          </w:tcPr>
          <w:p>
            <w:r>
              <w:t>uploadSingle and uploadMultiple use a 10 MB limit; ZIP uploads use 50 MB. fileciteturn151file0</w:t>
            </w:r>
          </w:p>
        </w:tc>
        <w:tc>
          <w:tcPr>
            <w:tcW w:type="dxa" w:w="1440"/>
          </w:tcPr>
          <w:p>
            <w:r>
              <w:t>Define per-purpose limits: avatar, gallery image, document, social image, video, ZIP/import, etc., with server-side policy IDs.</w:t>
            </w:r>
          </w:p>
        </w:tc>
        <w:tc>
          <w:tcPr>
            <w:tcW w:type="dxa" w:w="1440"/>
          </w:tcPr>
          <w:p>
            <w:r>
              <w:t>P1</w:t>
            </w:r>
          </w:p>
        </w:tc>
      </w:tr>
      <w:tr>
        <w:tc>
          <w:tcPr>
            <w:tcW w:type="dxa" w:w="1440"/>
          </w:tcPr>
          <w:p>
            <w:r>
              <w:t>MEDIA-139-004</w:t>
            </w:r>
          </w:p>
        </w:tc>
        <w:tc>
          <w:tcPr>
            <w:tcW w:type="dxa" w:w="1440"/>
          </w:tcPr>
          <w:p>
            <w:r>
              <w:t>Magic-byte image validation is a strong existing control</w:t>
            </w:r>
          </w:p>
        </w:tc>
        <w:tc>
          <w:tcPr>
            <w:tcW w:type="dxa" w:w="1440"/>
          </w:tcPr>
          <w:p>
            <w:r>
              <w:t>Checking binary signatures reduces MIME spoofing risk compared with trusting Content-Type alone.</w:t>
            </w:r>
          </w:p>
        </w:tc>
        <w:tc>
          <w:tcPr>
            <w:tcW w:type="dxa" w:w="1440"/>
          </w:tcPr>
          <w:p>
            <w:r>
              <w:t>uploadGuard checks the first bytes for JPEG, PNG, GIF, WEBP and BMP and deletes invalid files. fileciteturn152file0</w:t>
            </w:r>
          </w:p>
        </w:tc>
        <w:tc>
          <w:tcPr>
            <w:tcW w:type="dxa" w:w="1440"/>
          </w:tcPr>
          <w:p>
            <w:r>
              <w:t>KEEP and expand the control. Validate extension/MIME/signature together, and add content parsing/decoding validation where appropriate.</w:t>
            </w:r>
          </w:p>
        </w:tc>
        <w:tc>
          <w:tcPr>
            <w:tcW w:type="dxa" w:w="1440"/>
          </w:tcPr>
          <w:p>
            <w:r>
              <w:t>P1</w:t>
            </w:r>
          </w:p>
        </w:tc>
      </w:tr>
      <w:tr>
        <w:tc>
          <w:tcPr>
            <w:tcW w:type="dxa" w:w="1440"/>
          </w:tcPr>
          <w:p>
            <w:r>
              <w:t>MEDIA-139-005</w:t>
            </w:r>
          </w:p>
        </w:tc>
        <w:tc>
          <w:tcPr>
            <w:tcW w:type="dxa" w:w="1440"/>
          </w:tcPr>
          <w:p>
            <w:r>
              <w:t>Image validation is currently signature-based rather than a full media inspection pipeline</w:t>
            </w:r>
          </w:p>
        </w:tc>
        <w:tc>
          <w:tcPr>
            <w:tcW w:type="dxa" w:w="1440"/>
          </w:tcPr>
          <w:p>
            <w:r>
              <w:t>A valid signature alone does not establish safe dimensions, decompression behavior, metadata policy or image integrity.</w:t>
            </w:r>
          </w:p>
        </w:tc>
        <w:tc>
          <w:tcPr>
            <w:tcW w:type="dxa" w:w="1440"/>
          </w:tcPr>
          <w:p>
            <w:r>
              <w:t>uploadGuard reads only the first 8 bytes and compares signatures. fileciteturn152file0</w:t>
            </w:r>
          </w:p>
        </w:tc>
        <w:tc>
          <w:tcPr>
            <w:tcW w:type="dxa" w:w="1440"/>
          </w:tcPr>
          <w:p>
            <w:r>
              <w:t>Add bounded image decoding, dimension/pixel limits, EXIF policy, malformed-image rejection and safe transformation before public publication.</w:t>
            </w:r>
          </w:p>
        </w:tc>
        <w:tc>
          <w:tcPr>
            <w:tcW w:type="dxa" w:w="1440"/>
          </w:tcPr>
          <w:p>
            <w:r>
              <w:t>P1</w:t>
            </w:r>
          </w:p>
        </w:tc>
      </w:tr>
      <w:tr>
        <w:tc>
          <w:tcPr>
            <w:tcW w:type="dxa" w:w="1440"/>
          </w:tcPr>
          <w:p>
            <w:r>
              <w:t>MEDIA-139-006</w:t>
            </w:r>
          </w:p>
        </w:tc>
        <w:tc>
          <w:tcPr>
            <w:tcW w:type="dxa" w:w="1440"/>
          </w:tcPr>
          <w:p>
            <w:r>
              <w:t>Public uploads are served directly as static files</w:t>
            </w:r>
          </w:p>
        </w:tc>
        <w:tc>
          <w:tcPr>
            <w:tcW w:type="dxa" w:w="1440"/>
          </w:tcPr>
          <w:p>
            <w:r>
              <w:t>Direct static serving makes the upload directory itself the public media boundary.</w:t>
            </w:r>
          </w:p>
        </w:tc>
        <w:tc>
          <w:tcPr>
            <w:tcW w:type="dxa" w:w="1440"/>
          </w:tcPr>
          <w:p>
            <w:r>
              <w:t>server.js mounts env.UPLOADS_DIR at /api/v1/uploads using express.static. fileciteturn155file0</w:t>
            </w:r>
          </w:p>
        </w:tc>
        <w:tc>
          <w:tcPr>
            <w:tcW w:type="dxa" w:w="1440"/>
          </w:tcPr>
          <w:p>
            <w:r>
              <w:t>Keep public media delivery only for assets explicitly marked public. Store private/admin-only files outside the public path and deliver them through authorization-controlled access.</w:t>
            </w:r>
          </w:p>
        </w:tc>
        <w:tc>
          <w:tcPr>
            <w:tcW w:type="dxa" w:w="1440"/>
          </w:tcPr>
          <w:p>
            <w:r>
              <w:t>P0</w:t>
            </w:r>
          </w:p>
        </w:tc>
      </w:tr>
      <w:tr>
        <w:tc>
          <w:tcPr>
            <w:tcW w:type="dxa" w:w="1440"/>
          </w:tcPr>
          <w:p>
            <w:r>
              <w:t>MEDIA-139-007</w:t>
            </w:r>
          </w:p>
        </w:tc>
        <w:tc>
          <w:tcPr>
            <w:tcW w:type="dxa" w:w="1440"/>
          </w:tcPr>
          <w:p>
            <w:r>
              <w:t>No MediaAsset registry was evidenced</w:t>
            </w:r>
          </w:p>
        </w:tc>
        <w:tc>
          <w:tcPr>
            <w:tcW w:type="dxa" w:w="1440"/>
          </w:tcPr>
          <w:p>
            <w:r>
              <w:t>Without a database asset record, it is difficult to track owner, purpose, MIME, size, dimensions, checksum, references, lifecycle or deletion state.</w:t>
            </w:r>
          </w:p>
        </w:tc>
        <w:tc>
          <w:tcPr>
            <w:tcW w:type="dxa" w:w="1440"/>
          </w:tcPr>
          <w:p>
            <w:r>
              <w:t>Repository search did not surface a MediaAsset model; the upload service returns a URL based on the saved filename. fileciteturn151file0</w:t>
            </w:r>
          </w:p>
        </w:tc>
        <w:tc>
          <w:tcPr>
            <w:tcW w:type="dxa" w:w="1440"/>
          </w:tcPr>
          <w:p>
            <w:r>
              <w:t>BUILD a MediaAsset model with object key, public URL, original name, MIME, byte size, checksum, dimensions, owner/uploader, purpose, visibility, status and timestamps.</w:t>
            </w:r>
          </w:p>
        </w:tc>
        <w:tc>
          <w:tcPr>
            <w:tcW w:type="dxa" w:w="1440"/>
          </w:tcPr>
          <w:p>
            <w:r>
              <w:t>P0</w:t>
            </w:r>
          </w:p>
        </w:tc>
      </w:tr>
      <w:tr>
        <w:tc>
          <w:tcPr>
            <w:tcW w:type="dxa" w:w="1440"/>
          </w:tcPr>
          <w:p>
            <w:r>
              <w:t>MEDIA-139-008</w:t>
            </w:r>
          </w:p>
        </w:tc>
        <w:tc>
          <w:tcPr>
            <w:tcW w:type="dxa" w:w="1440"/>
          </w:tcPr>
          <w:p>
            <w:r>
              <w:t>Content references can become orphaned</w:t>
            </w:r>
          </w:p>
        </w:tc>
        <w:tc>
          <w:tcPr>
            <w:tcW w:type="dxa" w:w="1440"/>
          </w:tcPr>
          <w:p>
            <w:r>
              <w:t>Deleting or replacing an asset without a reference lifecycle can leave broken public pages or untracked files.</w:t>
            </w:r>
          </w:p>
        </w:tc>
        <w:tc>
          <w:tcPr>
            <w:tcW w:type="dxa" w:w="1440"/>
          </w:tcPr>
          <w:p>
            <w:r>
              <w:t>The master audit already identifies the need for centralized media references, validation and safe deletion/orphan cleanup. fileciteturn145file6</w:t>
            </w:r>
          </w:p>
        </w:tc>
        <w:tc>
          <w:tcPr>
            <w:tcW w:type="dxa" w:w="1440"/>
          </w:tcPr>
          <w:p>
            <w:r>
              <w:t>Use MediaAsset references from CMS records, soft-delete assets first, detect references, and perform scheduled orphan cleanup only after a safety window.</w:t>
            </w:r>
          </w:p>
        </w:tc>
        <w:tc>
          <w:tcPr>
            <w:tcW w:type="dxa" w:w="1440"/>
          </w:tcPr>
          <w:p>
            <w:r>
              <w:t>P0</w:t>
            </w:r>
          </w:p>
        </w:tc>
      </w:tr>
      <w:tr>
        <w:tc>
          <w:tcPr>
            <w:tcW w:type="dxa" w:w="1440"/>
          </w:tcPr>
          <w:p>
            <w:r>
              <w:t>MEDIA-139-009</w:t>
            </w:r>
          </w:p>
        </w:tc>
        <w:tc>
          <w:tcPr>
            <w:tcW w:type="dxa" w:w="1440"/>
          </w:tcPr>
          <w:p>
            <w:r>
              <w:t>No derivative/optimization pipeline is evidenced</w:t>
            </w:r>
          </w:p>
        </w:tc>
        <w:tc>
          <w:tcPr>
            <w:tcW w:type="dxa" w:w="1440"/>
          </w:tcPr>
          <w:p>
            <w:r>
              <w:t>Serving original images can increase bandwidth and page weight, particularly for gallery and social media assets.</w:t>
            </w:r>
          </w:p>
        </w:tc>
        <w:tc>
          <w:tcPr>
            <w:tcW w:type="dxa" w:w="1440"/>
          </w:tcPr>
          <w:p>
            <w:r>
              <w:t>The current upload service saves the original file and returns its upload URL; no derivative generation is evidenced. fileciteturn151file0</w:t>
            </w:r>
          </w:p>
        </w:tc>
        <w:tc>
          <w:tcPr>
            <w:tcW w:type="dxa" w:w="1440"/>
          </w:tcPr>
          <w:p>
            <w:r>
              <w:t>Generate responsive derivatives/thumbnails, normalize orientation, strip unnecessary metadata, and serve appropriate sizes/formats.</w:t>
            </w:r>
          </w:p>
        </w:tc>
        <w:tc>
          <w:tcPr>
            <w:tcW w:type="dxa" w:w="1440"/>
          </w:tcPr>
          <w:p>
            <w:r>
              <w:t>P1</w:t>
            </w:r>
          </w:p>
        </w:tc>
      </w:tr>
      <w:tr>
        <w:tc>
          <w:tcPr>
            <w:tcW w:type="dxa" w:w="1440"/>
          </w:tcPr>
          <w:p>
            <w:r>
              <w:t>MEDIA-139-010</w:t>
            </w:r>
          </w:p>
        </w:tc>
        <w:tc>
          <w:tcPr>
            <w:tcW w:type="dxa" w:w="1440"/>
          </w:tcPr>
          <w:p>
            <w:r>
              <w:t>No checksum/deduplication strategy is evidenced</w:t>
            </w:r>
          </w:p>
        </w:tc>
        <w:tc>
          <w:tcPr>
            <w:tcW w:type="dxa" w:w="1440"/>
          </w:tcPr>
          <w:p>
            <w:r>
              <w:t>Repeated uploads of the same large image waste storage and make asset management harder.</w:t>
            </w:r>
          </w:p>
        </w:tc>
        <w:tc>
          <w:tcPr>
            <w:tcW w:type="dxa" w:w="1440"/>
          </w:tcPr>
          <w:p>
            <w:r>
              <w:t>The storage filename is randomUUID, with no content hash shown. fileciteturn151file0</w:t>
            </w:r>
          </w:p>
        </w:tc>
        <w:tc>
          <w:tcPr>
            <w:tcW w:type="dxa" w:w="1440"/>
          </w:tcPr>
          <w:p>
            <w:r>
              <w:t>Calculate a cryptographic content hash after validation; optionally deduplicate identical assets within an appropriate tenant/visibility scope.</w:t>
            </w:r>
          </w:p>
        </w:tc>
        <w:tc>
          <w:tcPr>
            <w:tcW w:type="dxa" w:w="1440"/>
          </w:tcPr>
          <w:p>
            <w:r>
              <w:t>P2</w:t>
            </w:r>
          </w:p>
        </w:tc>
      </w:tr>
      <w:tr>
        <w:tc>
          <w:tcPr>
            <w:tcW w:type="dxa" w:w="1440"/>
          </w:tcPr>
          <w:p>
            <w:r>
              <w:t>MEDIA-139-011</w:t>
            </w:r>
          </w:p>
        </w:tc>
        <w:tc>
          <w:tcPr>
            <w:tcW w:type="dxa" w:w="1440"/>
          </w:tcPr>
          <w:p>
            <w:r>
              <w:t>Bulk upload exists for Gallery</w:t>
            </w:r>
          </w:p>
        </w:tc>
        <w:tc>
          <w:tcPr>
            <w:tcW w:type="dxa" w:w="1440"/>
          </w:tcPr>
          <w:p>
            <w:r>
              <w:t>Bulk media is a practical requirement for NGO gallery operations, but it increases validation and partial-failure complexity.</w:t>
            </w:r>
          </w:p>
        </w:tc>
        <w:tc>
          <w:tcPr>
            <w:tcW w:type="dxa" w:w="1440"/>
          </w:tcPr>
          <w:p>
            <w:r>
              <w:t>The audit records Gallery as having a protected bulk image-upload endpoint with upload middleware and image-type validation. fileciteturn156file0</w:t>
            </w:r>
          </w:p>
        </w:tc>
        <w:tc>
          <w:tcPr>
            <w:tcW w:type="dxa" w:w="1440"/>
          </w:tcPr>
          <w:p>
            <w:r>
              <w:t>Return per-file success/failure results, enforce a total request quota, use transactional asset registration where appropriate, and clean up failed/abandoned files.</w:t>
            </w:r>
          </w:p>
        </w:tc>
        <w:tc>
          <w:tcPr>
            <w:tcW w:type="dxa" w:w="1440"/>
          </w:tcPr>
          <w:p>
            <w:r>
              <w:t>P1</w:t>
            </w:r>
          </w:p>
        </w:tc>
      </w:tr>
      <w:tr>
        <w:tc>
          <w:tcPr>
            <w:tcW w:type="dxa" w:w="1440"/>
          </w:tcPr>
          <w:p>
            <w:r>
              <w:t>MEDIA-139-012</w:t>
            </w:r>
          </w:p>
        </w:tc>
        <w:tc>
          <w:tcPr>
            <w:tcW w:type="dxa" w:w="1440"/>
          </w:tcPr>
          <w:p>
            <w:r>
              <w:t>Upload authorization must be purpose-specific</w:t>
            </w:r>
          </w:p>
        </w:tc>
        <w:tc>
          <w:tcPr>
            <w:tcW w:type="dxa" w:w="1440"/>
          </w:tcPr>
          <w:p>
            <w:r>
              <w:t>A generic upload capability can become a path to storing unintended content or filling disk/storage.</w:t>
            </w:r>
          </w:p>
        </w:tc>
        <w:tc>
          <w:tcPr>
            <w:tcW w:type="dxa" w:w="1440"/>
          </w:tcPr>
          <w:p>
            <w:r>
              <w:t>The upload middleware is reusable and accepts multiple upload modes. fileciteturn151file0</w:t>
            </w:r>
          </w:p>
        </w:tc>
        <w:tc>
          <w:tcPr>
            <w:tcW w:type="dxa" w:w="1440"/>
          </w:tcPr>
          <w:p>
            <w:r>
              <w:t>Authorize by purpose and role: gallery manager, content editor, media manager, finance, etc.; do not grant generic upload access to every Admin.</w:t>
            </w:r>
          </w:p>
        </w:tc>
        <w:tc>
          <w:tcPr>
            <w:tcW w:type="dxa" w:w="1440"/>
          </w:tcPr>
          <w:p>
            <w:r>
              <w:t>P0</w:t>
            </w:r>
          </w:p>
        </w:tc>
      </w:tr>
      <w:tr>
        <w:tc>
          <w:tcPr>
            <w:tcW w:type="dxa" w:w="1440"/>
          </w:tcPr>
          <w:p>
            <w:r>
              <w:t>MEDIA-139-013</w:t>
            </w:r>
          </w:p>
        </w:tc>
        <w:tc>
          <w:tcPr>
            <w:tcW w:type="dxa" w:w="1440"/>
          </w:tcPr>
          <w:p>
            <w:r>
              <w:t>Storage availability is coupled to application host</w:t>
            </w:r>
          </w:p>
        </w:tc>
        <w:tc>
          <w:tcPr>
            <w:tcW w:type="dxa" w:w="1440"/>
          </w:tcPr>
          <w:p>
            <w:r>
              <w:t>Local upload files may disappear or become inconsistent across redeployment or multiple application instances.</w:t>
            </w:r>
          </w:p>
        </w:tc>
        <w:tc>
          <w:tcPr>
            <w:tcW w:type="dxa" w:w="1440"/>
          </w:tcPr>
          <w:p>
            <w:r>
              <w:t>The upload service explicitly writes to env.UPLOADS_DIR and server.js serves that directory directly. fileciteturn151file0 fileciteturn155file0</w:t>
            </w:r>
          </w:p>
        </w:tc>
        <w:tc>
          <w:tcPr>
            <w:tcW w:type="dxa" w:w="1440"/>
          </w:tcPr>
          <w:p>
            <w:r>
              <w:t>Production media must live in durable shared/object storage with backup/versioning and lifecycle policies.</w:t>
            </w:r>
          </w:p>
        </w:tc>
        <w:tc>
          <w:tcPr>
            <w:tcW w:type="dxa" w:w="1440"/>
          </w:tcPr>
          <w:p>
            <w:r>
              <w:t>P0</w:t>
            </w:r>
          </w:p>
        </w:tc>
      </w:tr>
      <w:tr>
        <w:tc>
          <w:tcPr>
            <w:tcW w:type="dxa" w:w="1440"/>
          </w:tcPr>
          <w:p>
            <w:r>
              <w:t>MEDIA-139-014</w:t>
            </w:r>
          </w:p>
        </w:tc>
        <w:tc>
          <w:tcPr>
            <w:tcW w:type="dxa" w:w="1440"/>
          </w:tcPr>
          <w:p>
            <w:r>
              <w:t>CDN/cache strategy is not explicit</w:t>
            </w:r>
          </w:p>
        </w:tc>
        <w:tc>
          <w:tcPr>
            <w:tcW w:type="dxa" w:w="1440"/>
          </w:tcPr>
          <w:p>
            <w:r>
              <w:t>Public NGO images can be heavily reused across pages and campaigns; inefficient delivery increases hosting cost and load time.</w:t>
            </w:r>
          </w:p>
        </w:tc>
        <w:tc>
          <w:tcPr>
            <w:tcW w:type="dxa" w:w="1440"/>
          </w:tcPr>
          <w:p>
            <w:r>
              <w:t>The current implementation exposes static files but does not establish a CDN or cache policy in the inspected upload service. fileciteturn151file0</w:t>
            </w:r>
          </w:p>
        </w:tc>
        <w:tc>
          <w:tcPr>
            <w:tcW w:type="dxa" w:w="1440"/>
          </w:tcPr>
          <w:p>
            <w:r>
              <w:t>Define immutable object URLs/versioned keys, Cache-Control policy and CDN delivery for public assets.</w:t>
            </w:r>
          </w:p>
        </w:tc>
        <w:tc>
          <w:tcPr>
            <w:tcW w:type="dxa" w:w="1440"/>
          </w:tcPr>
          <w:p>
            <w:r>
              <w:t>P1</w:t>
            </w:r>
          </w:p>
        </w:tc>
      </w:tr>
      <w:tr>
        <w:tc>
          <w:tcPr>
            <w:tcW w:type="dxa" w:w="1440"/>
          </w:tcPr>
          <w:p>
            <w:r>
              <w:t>MEDIA-139-015</w:t>
            </w:r>
          </w:p>
        </w:tc>
        <w:tc>
          <w:tcPr>
            <w:tcW w:type="dxa" w:w="1440"/>
          </w:tcPr>
          <w:p>
            <w:r>
              <w:t>Deletion and replacement need auditability</w:t>
            </w:r>
          </w:p>
        </w:tc>
        <w:tc>
          <w:tcPr>
            <w:tcW w:type="dxa" w:w="1440"/>
          </w:tcPr>
          <w:p>
            <w:r>
              <w:t>Media can be embedded in public content, so destructive operations should be reviewable.</w:t>
            </w:r>
          </w:p>
        </w:tc>
        <w:tc>
          <w:tcPr>
            <w:tcW w:type="dxa" w:w="1440"/>
          </w:tcPr>
          <w:p>
            <w:r>
              <w:t>The current upload service provides storage and URL conversion but no visible media lifecycle/audit record. fileciteturn151file0</w:t>
            </w:r>
          </w:p>
        </w:tc>
        <w:tc>
          <w:tcPr>
            <w:tcW w:type="dxa" w:w="1440"/>
          </w:tcPr>
          <w:p>
            <w:r>
              <w:t>Record upload, replace, publish, hide, delete and restore events with actor, timestamp and asset ID.</w:t>
            </w:r>
          </w:p>
        </w:tc>
        <w:tc>
          <w:tcPr>
            <w:tcW w:type="dxa" w:w="1440"/>
          </w:tcPr>
          <w:p>
            <w:r>
              <w:t>P1</w:t>
            </w:r>
          </w:p>
        </w:tc>
      </w:tr>
      <w:tr>
        <w:tc>
          <w:tcPr>
            <w:tcW w:type="dxa" w:w="1440"/>
          </w:tcPr>
          <w:p>
            <w:r>
              <w:t>MEDIA-139-016</w:t>
            </w:r>
          </w:p>
        </w:tc>
        <w:tc>
          <w:tcPr>
            <w:tcW w:type="dxa" w:w="1440"/>
          </w:tcPr>
          <w:p>
            <w:r>
              <w:t>Security headers are already applied at the application boundary</w:t>
            </w:r>
          </w:p>
        </w:tc>
        <w:tc>
          <w:tcPr>
            <w:tcW w:type="dxa" w:w="1440"/>
          </w:tcPr>
          <w:p>
            <w:r>
              <w:t>This is a positive baseline, but public media still needs deliberate content-type and browser-handling policy.</w:t>
            </w:r>
          </w:p>
        </w:tc>
        <w:tc>
          <w:tcPr>
            <w:tcW w:type="dxa" w:w="1440"/>
          </w:tcPr>
          <w:p>
            <w:r>
              <w:t>server.js applies Helmet and sets cross-origin resource policy before serving uploads. fileciteturn155file0</w:t>
            </w:r>
          </w:p>
        </w:tc>
        <w:tc>
          <w:tcPr>
            <w:tcW w:type="dxa" w:w="1440"/>
          </w:tcPr>
          <w:p>
            <w:r>
              <w:t>KEEP the baseline and explicitly verify Content-Type, Content-Disposition where relevant, cache policy and cross-origin behavior for each media class.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DB-140-001</w:t>
            </w:r>
          </w:p>
        </w:tc>
        <w:tc>
          <w:tcPr>
            <w:tcW w:type="dxa" w:w="1440"/>
          </w:tcPr>
          <w:p>
            <w:r>
              <w:t>Many models support both MongoDB and JSON persistence</w:t>
            </w:r>
          </w:p>
        </w:tc>
        <w:tc>
          <w:tcPr>
            <w:tcW w:type="dxa" w:w="1440"/>
          </w:tcPr>
          <w:p>
            <w:r>
              <w:t>Dual persistence can produce divergent behavior, IDs and validation semantics between environments.</w:t>
            </w:r>
          </w:p>
        </w:tc>
        <w:tc>
          <w:tcPr>
            <w:tcW w:type="dxa" w:w="1440"/>
          </w:tcPr>
          <w:p>
            <w:r>
              <w:t>Event, Volunteer, Program and Gallery all select MongoDB or JSON based on isDbConnected(). fileciteturn160file0 fileciteturn161file0 fileciteturn162file0 fileciteturn163file0</w:t>
            </w:r>
          </w:p>
        </w:tc>
        <w:tc>
          <w:tcPr>
            <w:tcW w:type="dxa" w:w="1440"/>
          </w:tcPr>
          <w:p>
            <w:r>
              <w:t>MongoDB is the canonical production datastore; use explicit import/export tooling for migration or local fixtures rather than silent runtime fallback.</w:t>
            </w:r>
          </w:p>
        </w:tc>
        <w:tc>
          <w:tcPr>
            <w:tcW w:type="dxa" w:w="1440"/>
          </w:tcPr>
          <w:p>
            <w:r>
              <w:t>P0</w:t>
            </w:r>
          </w:p>
        </w:tc>
      </w:tr>
      <w:tr>
        <w:tc>
          <w:tcPr>
            <w:tcW w:type="dxa" w:w="1440"/>
          </w:tcPr>
          <w:p>
            <w:r>
              <w:t>DB-140-002</w:t>
            </w:r>
          </w:p>
        </w:tc>
        <w:tc>
          <w:tcPr>
            <w:tcW w:type="dxa" w:w="1440"/>
          </w:tcPr>
          <w:p>
            <w:r>
              <w:t>Schemas are largely flat and relationship references are sparse</w:t>
            </w:r>
          </w:p>
        </w:tc>
        <w:tc>
          <w:tcPr>
            <w:tcW w:type="dxa" w:w="1440"/>
          </w:tcPr>
          <w:p>
            <w:r>
              <w:t>Cross-domain integrity cannot be enforced when related records are represented only as strings or duplicated metadata.</w:t>
            </w:r>
          </w:p>
        </w:tc>
        <w:tc>
          <w:tcPr>
            <w:tcW w:type="dxa" w:w="1440"/>
          </w:tcPr>
          <w:p>
            <w:r>
              <w:t>Representative schemas contain primitive fields such as event location, volunteer skills and program pillar without explicit relationship references. fileciteturn160file0 fileciteturn161file0 fileciteturn162file0</w:t>
            </w:r>
          </w:p>
        </w:tc>
        <w:tc>
          <w:tcPr>
            <w:tcW w:type="dxa" w:w="1440"/>
          </w:tcPr>
          <w:p>
            <w:r>
              <w:t>Introduce references only for genuine relationships—e.g. user/actor IDs, program IDs, event IDs, media asset IDs—while avoiding unnecessary joins.</w:t>
            </w:r>
          </w:p>
        </w:tc>
        <w:tc>
          <w:tcPr>
            <w:tcW w:type="dxa" w:w="1440"/>
          </w:tcPr>
          <w:p>
            <w:r>
              <w:t>P1</w:t>
            </w:r>
          </w:p>
        </w:tc>
      </w:tr>
      <w:tr>
        <w:tc>
          <w:tcPr>
            <w:tcW w:type="dxa" w:w="1440"/>
          </w:tcPr>
          <w:p>
            <w:r>
              <w:t>DB-140-003</w:t>
            </w:r>
          </w:p>
        </w:tc>
        <w:tc>
          <w:tcPr>
            <w:tcW w:type="dxa" w:w="1440"/>
          </w:tcPr>
          <w:p>
            <w:r>
              <w:t>Mongoose validation is weaker than the intended business rules</w:t>
            </w:r>
          </w:p>
        </w:tc>
        <w:tc>
          <w:tcPr>
            <w:tcW w:type="dxa" w:w="1440"/>
          </w:tcPr>
          <w:p>
            <w:r>
              <w:t>Many fields are optional strings and enums/ranges are not consistently enforced at schema level.</w:t>
            </w:r>
          </w:p>
        </w:tc>
        <w:tc>
          <w:tcPr>
            <w:tcW w:type="dxa" w:w="1440"/>
          </w:tcPr>
          <w:p>
            <w:r>
              <w:t>Event date/time/location/category, Program pillar/status/order and Gallery category/published/order are mostly simple fields with defaults rather than strict constraints. fileciteturn160file0 fileciteturn162file0 fileciteturn163file0</w:t>
            </w:r>
          </w:p>
        </w:tc>
        <w:tc>
          <w:tcPr>
            <w:tcW w:type="dxa" w:w="1440"/>
          </w:tcPr>
          <w:p>
            <w:r>
              <w:t>Define canonical field types, enums, min/max lengths, numeric bounds, normalization and requiredness according to the final domain contracts.</w:t>
            </w:r>
          </w:p>
        </w:tc>
        <w:tc>
          <w:tcPr>
            <w:tcW w:type="dxa" w:w="1440"/>
          </w:tcPr>
          <w:p>
            <w:r>
              <w:t>P1</w:t>
            </w:r>
          </w:p>
        </w:tc>
      </w:tr>
      <w:tr>
        <w:tc>
          <w:tcPr>
            <w:tcW w:type="dxa" w:w="1440"/>
          </w:tcPr>
          <w:p>
            <w:r>
              <w:t>DB-140-004</w:t>
            </w:r>
          </w:p>
        </w:tc>
        <w:tc>
          <w:tcPr>
            <w:tcW w:type="dxa" w:w="1440"/>
          </w:tcPr>
          <w:p>
            <w:r>
              <w:t>Dates are stored as strings in Event</w:t>
            </w:r>
          </w:p>
        </w:tc>
        <w:tc>
          <w:tcPr>
            <w:tcW w:type="dxa" w:w="1440"/>
          </w:tcPr>
          <w:p>
            <w:r>
              <w:t>String dates make sorting, timezone normalization, range queries and validation less reliable.</w:t>
            </w:r>
          </w:p>
        </w:tc>
        <w:tc>
          <w:tcPr>
            <w:tcW w:type="dxa" w:w="1440"/>
          </w:tcPr>
          <w:p>
            <w:r>
              <w:t>Event defines date:String and time:String. fileciteturn160file0</w:t>
            </w:r>
          </w:p>
        </w:tc>
        <w:tc>
          <w:tcPr>
            <w:tcW w:type="dxa" w:w="1440"/>
          </w:tcPr>
          <w:p>
            <w:r>
              <w:t>Store canonical event start/end timestamps as Date values with an explicit timezone policy; derive display date/time for UI.</w:t>
            </w:r>
          </w:p>
        </w:tc>
        <w:tc>
          <w:tcPr>
            <w:tcW w:type="dxa" w:w="1440"/>
          </w:tcPr>
          <w:p>
            <w:r>
              <w:t>P0</w:t>
            </w:r>
          </w:p>
        </w:tc>
      </w:tr>
      <w:tr>
        <w:tc>
          <w:tcPr>
            <w:tcW w:type="dxa" w:w="1440"/>
          </w:tcPr>
          <w:p>
            <w:r>
              <w:t>DB-140-005</w:t>
            </w:r>
          </w:p>
        </w:tc>
        <w:tc>
          <w:tcPr>
            <w:tcW w:type="dxa" w:w="1440"/>
          </w:tcPr>
          <w:p>
            <w:r>
              <w:t>Volunteer data contains multiple personally identifying fields</w:t>
            </w:r>
          </w:p>
        </w:tc>
        <w:tc>
          <w:tcPr>
            <w:tcW w:type="dxa" w:w="1440"/>
          </w:tcPr>
          <w:p>
            <w:r>
              <w:t>Volunteer records include contact and emergency-contact information and therefore need stronger lifecycle/access controls than public content.</w:t>
            </w:r>
          </w:p>
        </w:tc>
        <w:tc>
          <w:tcPr>
            <w:tcW w:type="dxa" w:w="1440"/>
          </w:tcPr>
          <w:p>
            <w:r>
              <w:t>Volunteer schema includes email, phone, DOB/age, address, emergency contact fields and declarations. fileciteturn161file0</w:t>
            </w:r>
          </w:p>
        </w:tc>
        <w:tc>
          <w:tcPr>
            <w:tcW w:type="dxa" w:w="1440"/>
          </w:tcPr>
          <w:p>
            <w:r>
              <w:t>Classify fields, minimize collection, restrict projections/permissions, encrypt/protect sensitive data as appropriate, define retention and audit access.</w:t>
            </w:r>
          </w:p>
        </w:tc>
        <w:tc>
          <w:tcPr>
            <w:tcW w:type="dxa" w:w="1440"/>
          </w:tcPr>
          <w:p>
            <w:r>
              <w:t>P0</w:t>
            </w:r>
          </w:p>
        </w:tc>
      </w:tr>
      <w:tr>
        <w:tc>
          <w:tcPr>
            <w:tcW w:type="dxa" w:w="1440"/>
          </w:tcPr>
          <w:p>
            <w:r>
              <w:t>DB-140-006</w:t>
            </w:r>
          </w:p>
        </w:tc>
        <w:tc>
          <w:tcPr>
            <w:tcW w:type="dxa" w:w="1440"/>
          </w:tcPr>
          <w:p>
            <w:r>
              <w:t>No consistent uniqueness/index strategy is evidenced across content models</w:t>
            </w:r>
          </w:p>
        </w:tc>
        <w:tc>
          <w:tcPr>
            <w:tcW w:type="dxa" w:w="1440"/>
          </w:tcPr>
          <w:p>
            <w:r>
              <w:t>Duplicate records can emerge and common filters may become slow as data grows.</w:t>
            </w:r>
          </w:p>
        </w:tc>
        <w:tc>
          <w:tcPr>
            <w:tcW w:type="dxa" w:w="1440"/>
          </w:tcPr>
          <w:p>
            <w:r>
              <w:t>Representative schemas show timestamps and basic fields but no explicit indexes for common publication/category/date queries. fileciteturn160file0 fileciteturn162file0 fileciteturn163file0</w:t>
            </w:r>
          </w:p>
        </w:tc>
        <w:tc>
          <w:tcPr>
            <w:tcW w:type="dxa" w:w="1440"/>
          </w:tcPr>
          <w:p>
            <w:r>
              <w:t>Define indexes from actual query patterns: publication state, canonical slug, event dates, category, identifiers and unique constraints where business-required.</w:t>
            </w:r>
          </w:p>
        </w:tc>
        <w:tc>
          <w:tcPr>
            <w:tcW w:type="dxa" w:w="1440"/>
          </w:tcPr>
          <w:p>
            <w:r>
              <w:t>P1</w:t>
            </w:r>
          </w:p>
        </w:tc>
      </w:tr>
      <w:tr>
        <w:tc>
          <w:tcPr>
            <w:tcW w:type="dxa" w:w="1440"/>
          </w:tcPr>
          <w:p>
            <w:r>
              <w:t>DB-140-007</w:t>
            </w:r>
          </w:p>
        </w:tc>
        <w:tc>
          <w:tcPr>
            <w:tcW w:type="dxa" w:w="1440"/>
          </w:tcPr>
          <w:p>
            <w:r>
              <w:t>Update methods do not visibly enforce schema validation on update</w:t>
            </w:r>
          </w:p>
        </w:tc>
        <w:tc>
          <w:tcPr>
            <w:tcW w:type="dxa" w:w="1440"/>
          </w:tcPr>
          <w:p>
            <w:r>
              <w:t>findByIdAndUpdate without runValidators can permit values that would fail normal document creation validation.</w:t>
            </w:r>
          </w:p>
        </w:tc>
        <w:tc>
          <w:tcPr>
            <w:tcW w:type="dxa" w:w="1440"/>
          </w:tcPr>
          <w:p>
            <w:r>
              <w:t>Event, Volunteer, Program and Gallery wrappers call findByIdAndUpdate(id,data,{new:true}). fileciteturn160file0 fileciteturn161file0 fileciteturn162file0 fileciteturn163file0</w:t>
            </w:r>
          </w:p>
        </w:tc>
        <w:tc>
          <w:tcPr>
            <w:tcW w:type="dxa" w:w="1440"/>
          </w:tcPr>
          <w:p>
            <w:r>
              <w:t>Use service-layer validation plus Mongoose runValidators:true for updates; use explicit update DTOs rather than arbitrary objects.</w:t>
            </w:r>
          </w:p>
        </w:tc>
        <w:tc>
          <w:tcPr>
            <w:tcW w:type="dxa" w:w="1440"/>
          </w:tcPr>
          <w:p>
            <w:r>
              <w:t>P0</w:t>
            </w:r>
          </w:p>
        </w:tc>
      </w:tr>
      <w:tr>
        <w:tc>
          <w:tcPr>
            <w:tcW w:type="dxa" w:w="1440"/>
          </w:tcPr>
          <w:p>
            <w:r>
              <w:t>DB-140-008</w:t>
            </w:r>
          </w:p>
        </w:tc>
        <w:tc>
          <w:tcPr>
            <w:tcW w:type="dxa" w:w="1440"/>
          </w:tcPr>
          <w:p>
            <w:r>
              <w:t>replaceAll performs destructive collection replacement</w:t>
            </w:r>
          </w:p>
        </w:tc>
        <w:tc>
          <w:tcPr>
            <w:tcW w:type="dxa" w:w="1440"/>
          </w:tcPr>
          <w:p>
            <w:r>
              <w:t>Bulk replacement can cause data loss and race conditions if used on live collections.</w:t>
            </w:r>
          </w:p>
        </w:tc>
        <w:tc>
          <w:tcPr>
            <w:tcW w:type="dxa" w:w="1440"/>
          </w:tcPr>
          <w:p>
            <w:r>
              <w:t>Models implement replaceAll by deleteMany({}) followed by insertMany(data). fileciteturn160file0 fileciteturn161file0 fileciteturn162file0 fileciteturn163file0</w:t>
            </w:r>
          </w:p>
        </w:tc>
        <w:tc>
          <w:tcPr>
            <w:tcW w:type="dxa" w:w="1440"/>
          </w:tcPr>
          <w:p>
            <w:r>
              <w:t>Restrict replace/import operations to controlled administrative jobs; use transactions or staged import + validation + atomic promotion where feasible.</w:t>
            </w:r>
          </w:p>
        </w:tc>
        <w:tc>
          <w:tcPr>
            <w:tcW w:type="dxa" w:w="1440"/>
          </w:tcPr>
          <w:p>
            <w:r>
              <w:t>P0</w:t>
            </w:r>
          </w:p>
        </w:tc>
      </w:tr>
      <w:tr>
        <w:tc>
          <w:tcPr>
            <w:tcW w:type="dxa" w:w="1440"/>
          </w:tcPr>
          <w:p>
            <w:r>
              <w:t>DB-140-009</w:t>
            </w:r>
          </w:p>
        </w:tc>
        <w:tc>
          <w:tcPr>
            <w:tcW w:type="dxa" w:w="1440"/>
          </w:tcPr>
          <w:p>
            <w:r>
              <w:t>Hard deletion is a recurring model-level pattern</w:t>
            </w:r>
          </w:p>
        </w:tc>
        <w:tc>
          <w:tcPr>
            <w:tcW w:type="dxa" w:w="1440"/>
          </w:tcPr>
          <w:p>
            <w:r>
              <w:t>Destructive deletes make auditability, recovery and referential integrity harder.</w:t>
            </w:r>
          </w:p>
        </w:tc>
        <w:tc>
          <w:tcPr>
            <w:tcW w:type="dxa" w:w="1440"/>
          </w:tcPr>
          <w:p>
            <w:r>
              <w:t>Event, Volunteer, Program and Gallery expose delete() using findByIdAndDelete in MongoDB. fileciteturn160file0 fileciteturn161file0 fileciteturn162file0 fileciteturn163file0</w:t>
            </w:r>
          </w:p>
        </w:tc>
        <w:tc>
          <w:tcPr>
            <w:tcW w:type="dxa" w:w="1440"/>
          </w:tcPr>
          <w:p>
            <w:r>
              <w:t>Adopt domain-specific archive/deactivate semantics and centralized deletion policy; hard delete only where retention rules permit it.</w:t>
            </w:r>
          </w:p>
        </w:tc>
        <w:tc>
          <w:tcPr>
            <w:tcW w:type="dxa" w:w="1440"/>
          </w:tcPr>
          <w:p>
            <w:r>
              <w:t>P1</w:t>
            </w:r>
          </w:p>
        </w:tc>
      </w:tr>
      <w:tr>
        <w:tc>
          <w:tcPr>
            <w:tcW w:type="dxa" w:w="1440"/>
          </w:tcPr>
          <w:p>
            <w:r>
              <w:t>DB-140-010</w:t>
            </w:r>
          </w:p>
        </w:tc>
        <w:tc>
          <w:tcPr>
            <w:tcW w:type="dxa" w:w="1440"/>
          </w:tcPr>
          <w:p>
            <w:r>
              <w:t>Relationship deletion policy is not established</w:t>
            </w:r>
          </w:p>
        </w:tc>
        <w:tc>
          <w:tcPr>
            <w:tcW w:type="dxa" w:w="1440"/>
          </w:tcPr>
          <w:p>
            <w:r>
              <w:t>Future references such as Event→MediaAsset or Volunteer→Program need defined restrict/cascade/archive semantics.</w:t>
            </w:r>
          </w:p>
        </w:tc>
        <w:tc>
          <w:tcPr>
            <w:tcW w:type="dxa" w:w="1440"/>
          </w:tcPr>
          <w:p>
            <w:r>
              <w:t>Current representative models contain no explicit relationship lifecycle hooks or reference policy. fileciteturn160file0 fileciteturn161file0</w:t>
            </w:r>
          </w:p>
        </w:tc>
        <w:tc>
          <w:tcPr>
            <w:tcW w:type="dxa" w:w="1440"/>
          </w:tcPr>
          <w:p>
            <w:r>
              <w:t>For every reference define ON DELETE behavior conceptually: restrict, detach, archive, or controlled cascade; never allow accidental orphaning.</w:t>
            </w:r>
          </w:p>
        </w:tc>
        <w:tc>
          <w:tcPr>
            <w:tcW w:type="dxa" w:w="1440"/>
          </w:tcPr>
          <w:p>
            <w:r>
              <w:t>P1</w:t>
            </w:r>
          </w:p>
        </w:tc>
      </w:tr>
      <w:tr>
        <w:tc>
          <w:tcPr>
            <w:tcW w:type="dxa" w:w="1440"/>
          </w:tcPr>
          <w:p>
            <w:r>
              <w:t>DB-140-011</w:t>
            </w:r>
          </w:p>
        </w:tc>
        <w:tc>
          <w:tcPr>
            <w:tcW w:type="dxa" w:w="1440"/>
          </w:tcPr>
          <w:p>
            <w:r>
              <w:t>Public content publication state is represented inconsistently across domains</w:t>
            </w:r>
          </w:p>
        </w:tc>
        <w:tc>
          <w:tcPr>
            <w:tcW w:type="dxa" w:w="1440"/>
          </w:tcPr>
          <w:p>
            <w:r>
              <w:t>A generic published boolean is simple but cannot express review, scheduled publication or archive uniformly.</w:t>
            </w:r>
          </w:p>
        </w:tc>
        <w:tc>
          <w:tcPr>
            <w:tcW w:type="dxa" w:w="1440"/>
          </w:tcPr>
          <w:p>
            <w:r>
              <w:t>Event, Program and Gallery use published booleans with defaults; other domains have differing editorial structures. fileciteturn160file0 fileciteturn162file0 fileciteturn163file0</w:t>
            </w:r>
          </w:p>
        </w:tc>
        <w:tc>
          <w:tcPr>
            <w:tcW w:type="dxa" w:w="1440"/>
          </w:tcPr>
          <w:p>
            <w:r>
              <w:t>Create a consistent editorial lifecycle where required, while keeping simple domains simple when they do not need full workflow.</w:t>
            </w:r>
          </w:p>
        </w:tc>
        <w:tc>
          <w:tcPr>
            <w:tcW w:type="dxa" w:w="1440"/>
          </w:tcPr>
          <w:p>
            <w:r>
              <w:t>P1</w:t>
            </w:r>
          </w:p>
        </w:tc>
      </w:tr>
      <w:tr>
        <w:tc>
          <w:tcPr>
            <w:tcW w:type="dxa" w:w="1440"/>
          </w:tcPr>
          <w:p>
            <w:r>
              <w:t>DB-140-012</w:t>
            </w:r>
          </w:p>
        </w:tc>
        <w:tc>
          <w:tcPr>
            <w:tcW w:type="dxa" w:w="1440"/>
          </w:tcPr>
          <w:p>
            <w:r>
              <w:t>Model wrappers obscure database errors and capabilities</w:t>
            </w:r>
          </w:p>
        </w:tc>
        <w:tc>
          <w:tcPr>
            <w:tcW w:type="dxa" w:w="1440"/>
          </w:tcPr>
          <w:p>
            <w:r>
              <w:t>Thin wrappers make it easy for controllers to rely on behavior that differs between MongoDB and JSON implementations.</w:t>
            </w:r>
          </w:p>
        </w:tc>
        <w:tc>
          <w:tcPr>
            <w:tcW w:type="dxa" w:w="1440"/>
          </w:tcPr>
          <w:p>
            <w:r>
              <w:t>Each model exposes similar getAll/getById/create/update/delete/replaceAll methods with divergent storage implementations. fileciteturn160file0 fileciteturn161file0</w:t>
            </w:r>
          </w:p>
        </w:tc>
        <w:tc>
          <w:tcPr>
            <w:tcW w:type="dxa" w:w="1440"/>
          </w:tcPr>
          <w:p>
            <w:r>
              <w:t>Replace storage-switching wrappers with repository/service boundaries that have one contract and one production implementation.</w:t>
            </w:r>
          </w:p>
        </w:tc>
        <w:tc>
          <w:tcPr>
            <w:tcW w:type="dxa" w:w="1440"/>
          </w:tcPr>
          <w:p>
            <w:r>
              <w:t>P1</w:t>
            </w:r>
          </w:p>
        </w:tc>
      </w:tr>
    </w:tbl>
    <w:p>
      <w:r>
        <w:br w:type="page"/>
      </w:r>
    </w:p>
    <w:p>
      <w:pPr>
        <w:pStyle w:val="MasterAddendumTitle"/>
        <w:jc w:val="center"/>
      </w:pPr>
      <w:r>
        <w:rPr>
          <w:b/>
        </w:rPr>
        <w:t>SPANDANA MERN</w:t>
        <w:br/>
        <w:t>MASTER CONTROL — SINGLE SOURCE OF TRUTH</w:t>
        <w:br/>
      </w:r>
      <w:r>
        <w:rPr>
          <w:b/>
        </w:rPr>
        <w:t>v26 — CUMULATIVE REQUIREMENTS, DECISIONS, UPGRADES &amp; IMPLEMENTATION REGISTER</w:t>
      </w:r>
    </w:p>
    <w:p>
      <w:pPr>
        <w:pStyle w:val="MasterBody"/>
        <w:jc w:val="center"/>
      </w:pPr>
      <w:r>
        <w:rPr>
          <w:i/>
        </w:rPr>
        <w:t>Consolidation basis: the 200+ page Software System Audit / Remediation record plus all later approved Master updates and material project discussions through 2 September 2026.</w:t>
      </w:r>
    </w:p>
    <w:tbl>
      <w:tblPr>
        <w:tblW w:type="auto" w:w="0"/>
        <w:jc w:val="center"/>
        <w:tblLook w:firstColumn="1" w:firstRow="1" w:lastColumn="0" w:lastRow="0" w:noHBand="0" w:noVBand="1" w:val="04A0"/>
      </w:tblPr>
      <w:tblGrid>
        <w:gridCol w:w="10224"/>
      </w:tblGrid>
      <w:tr>
        <w:tc>
          <w:tcPr>
            <w:tcW w:type="dxa" w:w="10224"/>
            <w:vAlign w:val="center"/>
          </w:tcPr>
          <w:p>
            <w:r>
              <w:rPr>
                <w:b/>
                <w:sz w:val="20"/>
              </w:rPr>
              <w:t>DOCUMENT CONTROL NOTICE — This document is the single working source of truth for Spandana MERN. All material decisions made in chat, implementation discoveries, approved changes, corrections, deferred items, and “left for later” items must be added here before the next workstream is treated as complete. Supporting workstream documents and ZIP-specific reports are evidence only and do not become competing authorities.</w:t>
            </w:r>
          </w:p>
        </w:tc>
      </w:tr>
    </w:tbl>
    <w:p>
      <w:pPr>
        <w:pStyle w:val="MasterH1"/>
      </w:pPr>
      <w:r>
        <w:t>1. MASTER GOVERNANCE &amp; DOCUMENT CONTROL</w:t>
      </w:r>
    </w:p>
    <w:p>
      <w:pPr>
        <w:pStyle w:val="ListBullet"/>
      </w:pPr>
      <w:r>
        <w:t>Single Master rule: one Master Word document holds approved requirements, architecture decisions, implementation changes, audit findings adopted into the product, open decisions, and explicitly deferred items.</w:t>
      </w:r>
    </w:p>
    <w:p>
      <w:pPr>
        <w:pStyle w:val="ListBullet"/>
      </w:pPr>
      <w:r>
        <w:t>Every new material decision must be recorded in this Master before moving to the next workstream. Do not rely on chat history alone.</w:t>
      </w:r>
    </w:p>
    <w:p>
      <w:pPr>
        <w:pStyle w:val="ListBullet"/>
      </w:pPr>
      <w:r>
        <w:t>Supporting audit/workstream documents remain historical or evidentiary references. If an approved decision appears there, the same decision must also exist in this Master.</w:t>
      </w:r>
    </w:p>
    <w:p>
      <w:pPr>
        <w:pStyle w:val="ListBullet"/>
      </w:pPr>
      <w:r>
        <w:t>The original GitHub repository spandana2026/spandana-mern remains READ-ONLY/reference material and is never a change target.</w:t>
      </w:r>
    </w:p>
    <w:p>
      <w:pPr>
        <w:pStyle w:val="MasterH2"/>
      </w:pPr>
      <w:r>
        <w:t>Status vocabulary</w:t>
      </w:r>
    </w:p>
    <w:p>
      <w:pPr>
        <w:pStyle w:val="ListBullet2"/>
      </w:pPr>
      <w:r>
        <w:t>IMPLEMENTED — built and ready for browser verification.</w:t>
      </w:r>
    </w:p>
    <w:p>
      <w:pPr>
        <w:pStyle w:val="ListBullet2"/>
      </w:pPr>
      <w:r>
        <w:t>APPROVED / BUILD NEXT — agreed future-state requirement queued for implementation.</w:t>
      </w:r>
    </w:p>
    <w:p>
      <w:pPr>
        <w:pStyle w:val="ListBullet2"/>
      </w:pPr>
      <w:r>
        <w:t>PENDING AUDIT — evidence or dependency tracing required before implementation.</w:t>
      </w:r>
    </w:p>
    <w:p>
      <w:pPr>
        <w:pStyle w:val="ListBullet2"/>
      </w:pPr>
      <w:r>
        <w:t>DEFERRED — deliberately postponed, not forgotten.</w:t>
      </w:r>
    </w:p>
    <w:p>
      <w:pPr>
        <w:pStyle w:val="ListBullet2"/>
      </w:pPr>
      <w:r>
        <w:t>RETAIN FOR MIGRATION — legacy code/data remains only until dependency and migration verification is complete.</w:t>
      </w:r>
    </w:p>
    <w:p>
      <w:pPr>
        <w:pStyle w:val="ListBullet2"/>
      </w:pPr>
      <w:r>
        <w:t>VERIFIED — objective test evidence confirms the requirement.</w:t>
      </w:r>
    </w:p>
    <w:p>
      <w:pPr>
        <w:pStyle w:val="MasterH1"/>
      </w:pPr>
      <w:r>
        <w:t>2. CUMULATIVE APPROVED CHANGES — ADMIN &amp; FRONTEND</w:t>
      </w:r>
    </w:p>
    <w:p>
      <w:pPr>
        <w:pStyle w:val="ListBullet"/>
      </w:pPr>
      <w:r>
        <w:rPr>
          <w:b/>
        </w:rPr>
        <w:t xml:space="preserve">Admin purpose: </w:t>
      </w:r>
      <w:r>
        <w:t>Admin must be a lean, understandable working CMS rather than a collection of massive, overlapping or unused tools.</w:t>
      </w:r>
    </w:p>
    <w:p>
      <w:pPr>
        <w:pStyle w:val="ListBullet"/>
      </w:pPr>
      <w:r>
        <w:rPr>
          <w:b/>
        </w:rPr>
        <w:t xml:space="preserve">Public navigation vs homepage: </w:t>
      </w:r>
      <w:r>
        <w:t>Public Main Menu / Navigation, Homepage, Page Builder and domain/content management are separate concepts and must not duplicate ownership.</w:t>
      </w:r>
    </w:p>
    <w:p>
      <w:pPr>
        <w:pStyle w:val="ListBullet"/>
      </w:pPr>
      <w:r>
        <w:rPr>
          <w:b/>
        </w:rPr>
        <w:t xml:space="preserve">Generic Pages bucket: </w:t>
      </w:r>
      <w:r>
        <w:t>Do not use a generic PAGES bucket as a dumping ground for Donate, Emergency, Events, Sahara, Blog, Shop or other domain systems.</w:t>
      </w:r>
    </w:p>
    <w:p>
      <w:pPr>
        <w:pStyle w:val="ListBullet"/>
      </w:pPr>
      <w:r>
        <w:rPr>
          <w:b/>
        </w:rPr>
        <w:t xml:space="preserve">Page Builder: </w:t>
      </w:r>
      <w:r>
        <w:t>Page Builder is the presentation/layout engine, not a second database for Programs, Campaigns, People, Events or other canonical entities.</w:t>
      </w:r>
    </w:p>
    <w:p>
      <w:pPr>
        <w:pStyle w:val="ListBullet"/>
      </w:pPr>
      <w:r>
        <w:rPr>
          <w:b/>
        </w:rPr>
        <w:t xml:space="preserve">Program duplicates: </w:t>
      </w:r>
      <w:r>
        <w:t>Health Programs, Physical Health and Mental Health are legacy/duplicate Admin surfaces. Core Programs is the canonical Program manager; those competing visible menu items must stay removed after migration/consumer tracing.</w:t>
      </w:r>
    </w:p>
    <w:p>
      <w:pPr>
        <w:pStyle w:val="ListBullet"/>
      </w:pPr>
      <w:r>
        <w:rPr>
          <w:b/>
        </w:rPr>
        <w:t xml:space="preserve">Quick Links: </w:t>
      </w:r>
      <w:r>
        <w:t>Dashboard Quick Links must be editable: add, edit, reorder, show/hide and remove shortcuts. They are navigation shortcuts only, not another configuration system.</w:t>
      </w:r>
    </w:p>
    <w:p>
      <w:pPr>
        <w:pStyle w:val="ListBullet"/>
      </w:pPr>
      <w:r>
        <w:rPr>
          <w:b/>
        </w:rPr>
        <w:t xml:space="preserve">Floating Menu: </w:t>
      </w:r>
      <w:r>
        <w:t>Floating Menu stays inside Global Settings / Site Settings as a site-wide setting. It must not become a standalone Admin sidebar module.</w:t>
      </w:r>
    </w:p>
    <w:p>
      <w:pPr>
        <w:pStyle w:val="ListBullet"/>
      </w:pPr>
      <w:r>
        <w:rPr>
          <w:b/>
        </w:rPr>
        <w:t xml:space="preserve">Organisation Information: </w:t>
      </w:r>
      <w:r>
        <w:t>Do not retain a generic Organisation Information block in Global Settings merely because fields exist; determine the canonical owner from actual usage.</w:t>
      </w:r>
    </w:p>
    <w:p>
      <w:pPr>
        <w:pStyle w:val="ListBullet"/>
      </w:pPr>
      <w:r>
        <w:rPr>
          <w:b/>
        </w:rPr>
        <w:t xml:space="preserve">Main Menu / Navigation: </w:t>
      </w:r>
      <w:r>
        <w:t>Admin must have an explicit Main Menu / Navigation manager for the public navigation hierarchy, destinations, visibility, ordering, parent/child relationships and canonical entity linking.</w:t>
      </w:r>
    </w:p>
    <w:p>
      <w:pPr>
        <w:pStyle w:val="ListBullet"/>
      </w:pPr>
      <w:r>
        <w:rPr>
          <w:b/>
        </w:rPr>
        <w:t xml:space="preserve">Header CTAs: </w:t>
      </w:r>
      <w:r>
        <w:t>Header Call-to-Action buttons must be configurable, addable, removable, reorderable and fully linkable; no hardcoded-only three-button set.</w:t>
      </w:r>
    </w:p>
    <w:p>
      <w:pPr>
        <w:pStyle w:val="ListBullet"/>
      </w:pPr>
      <w:r>
        <w:rPr>
          <w:b/>
        </w:rPr>
        <w:t xml:space="preserve">Mobile navigation: </w:t>
      </w:r>
      <w:r>
        <w:t>Mobile navigation is first-class: it has a separately configurable mobile header strip and hamburger drawer while sharing canonical destinations with the main navigation.</w:t>
      </w:r>
    </w:p>
    <w:p>
      <w:pPr>
        <w:pStyle w:val="ListBullet"/>
      </w:pPr>
      <w:r>
        <w:rPr>
          <w:b/>
        </w:rPr>
        <w:t xml:space="preserve">Mobile responsive control: </w:t>
      </w:r>
      <w:r>
        <w:t>Mobile navigation must use responsive constraints rather than device-specific hardcoding and support sizing, positioning, ordering, scrolling, safe areas, touch targets, portrait/landscape, accessibility and preview.</w:t>
      </w:r>
    </w:p>
    <w:p>
      <w:pPr>
        <w:pStyle w:val="ListBullet"/>
      </w:pPr>
      <w:r>
        <w:rPr>
          <w:b/>
        </w:rPr>
        <w:t xml:space="preserve">Sahara structure: </w:t>
      </w:r>
      <w:r>
        <w:t>Sahara Community Centers contains three sibling areas: Physical Care, Mental Care and Community Initiatives.</w:t>
      </w:r>
    </w:p>
    <w:p>
      <w:pPr>
        <w:pStyle w:val="ListBullet"/>
      </w:pPr>
      <w:r>
        <w:rPr>
          <w:b/>
        </w:rPr>
        <w:t xml:space="preserve">Community Initiatives placement: </w:t>
      </w:r>
      <w:r>
        <w:t>Community Initiatives remains a distinct canonical entity but is presented under Sahara Community Centers alongside Physical Care and Mental Care rather than being a confusing top-level silo.</w:t>
      </w:r>
    </w:p>
    <w:p>
      <w:pPr>
        <w:pStyle w:val="ListBullet"/>
      </w:pPr>
      <w:r>
        <w:rPr>
          <w:b/>
        </w:rPr>
        <w:t xml:space="preserve">Core Programs ownership: </w:t>
      </w:r>
      <w:r>
        <w:t>Core Programs remains the single canonical Program manager. Physical Care and Mental Care reference/filter Program records rather than creating duplicate Program managers.</w:t>
      </w:r>
    </w:p>
    <w:p>
      <w:pPr>
        <w:pStyle w:val="ListBullet"/>
      </w:pPr>
      <w:r>
        <w:rPr>
          <w:b/>
        </w:rPr>
        <w:t xml:space="preserve">Emergency Aid &amp; Relief: </w:t>
      </w:r>
      <w:r>
        <w:t>Emergency Aid &amp; Relief remains completely outside the Programs hierarchy and is managed as an independent emergency/campaign domain.</w:t>
      </w:r>
    </w:p>
    <w:p>
      <w:pPr>
        <w:pStyle w:val="ListBullet"/>
      </w:pPr>
      <w:r>
        <w:rPr>
          <w:b/>
        </w:rPr>
        <w:t xml:space="preserve">Projects: </w:t>
      </w:r>
      <w:r>
        <w:t>Projects remain distinct from Programs and Community Initiatives and require an explicit owner in the eventual Admin domain structure.</w:t>
      </w:r>
    </w:p>
    <w:p>
      <w:pPr>
        <w:pStyle w:val="ListBullet"/>
      </w:pPr>
      <w:r>
        <w:rPr>
          <w:b/>
        </w:rPr>
        <w:t xml:space="preserve">People &amp; Participation: </w:t>
      </w:r>
      <w:r>
        <w:t>People, Volunteers, Volunteer Applications, Participation, Volunteer Spotlight and Newsletter are organized under People &amp; Participation as appropriate, with one permanent Person identity.</w:t>
      </w:r>
    </w:p>
    <w:p>
      <w:pPr>
        <w:pStyle w:val="ListBullet"/>
      </w:pPr>
      <w:r>
        <w:rPr>
          <w:b/>
        </w:rPr>
        <w:t xml:space="preserve">Editorial: </w:t>
      </w:r>
      <w:r>
        <w:t>Blog, Success Stories and Testimonials belong to editorial ownership and must not be duplicated in generic Pages.</w:t>
      </w:r>
    </w:p>
    <w:p>
      <w:pPr>
        <w:pStyle w:val="ListBullet"/>
      </w:pPr>
      <w:r>
        <w:rPr>
          <w:b/>
        </w:rPr>
        <w:t xml:space="preserve">Fundraising: </w:t>
      </w:r>
      <w:r>
        <w:t>Donate is a separate fundraising system and owns fundraising/payment configuration and donation records.</w:t>
      </w:r>
    </w:p>
    <w:p>
      <w:pPr>
        <w:pStyle w:val="ListBullet"/>
      </w:pPr>
      <w:r>
        <w:rPr>
          <w:b/>
        </w:rPr>
        <w:t xml:space="preserve">Joy Zone: </w:t>
      </w:r>
      <w:r>
        <w:t>Joy Zone/Games is a distinct domain and should not be buried under generic Pages.</w:t>
      </w:r>
    </w:p>
    <w:p>
      <w:pPr>
        <w:pStyle w:val="ListBullet"/>
      </w:pPr>
      <w:r>
        <w:rPr>
          <w:b/>
        </w:rPr>
        <w:t xml:space="preserve">Shop: </w:t>
      </w:r>
      <w:r>
        <w:t>Shop &amp; NEENAS is a distinct domain; exact product/catalog ownership remains subject to actual shop implementation audit.</w:t>
      </w:r>
    </w:p>
    <w:p>
      <w:pPr>
        <w:pStyle w:val="ListBullet"/>
      </w:pPr>
      <w:r>
        <w:rPr>
          <w:b/>
        </w:rPr>
        <w:t xml:space="preserve">Media: </w:t>
      </w:r>
      <w:r>
        <w:t>Central Media Library is the single reusable media asset authority.</w:t>
      </w:r>
    </w:p>
    <w:p>
      <w:pPr>
        <w:pStyle w:val="ListBullet"/>
      </w:pPr>
      <w:r>
        <w:rPr>
          <w:b/>
        </w:rPr>
        <w:t xml:space="preserve">Live Preview: </w:t>
      </w:r>
      <w:r>
        <w:t>Live Preview is a universal Admin requirement across all active editors, not only Page Builder.</w:t>
      </w:r>
    </w:p>
    <w:p>
      <w:pPr>
        <w:pStyle w:val="MasterH1"/>
      </w:pPr>
      <w:r>
        <w:t>3. PUBLIC WEBSITE INFORMATION ARCHITECTURE</w:t>
      </w:r>
    </w:p>
    <w:p>
      <w:pPr>
        <w:pStyle w:val="MasterH2"/>
      </w:pPr>
      <w:r>
        <w:t>Approved public main menu</w:t>
      </w:r>
    </w:p>
    <w:p>
      <w:pPr>
        <w:pStyle w:val="ListBullet"/>
      </w:pPr>
      <w:r>
        <w:t>Home</w:t>
      </w:r>
    </w:p>
    <w:p>
      <w:pPr>
        <w:pStyle w:val="ListBullet"/>
      </w:pPr>
      <w:r>
        <w:t>Vision / Mission</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Blog</w:t>
      </w:r>
    </w:p>
    <w:p>
      <w:pPr>
        <w:pStyle w:val="ListBullet"/>
      </w:pPr>
      <w:r>
        <w:t>Joyzone</w:t>
      </w:r>
    </w:p>
    <w:p>
      <w:pPr>
        <w:pStyle w:val="ListBullet"/>
      </w:pPr>
      <w:r>
        <w:t>Get Involved</w:t>
      </w:r>
    </w:p>
    <w:p>
      <w:pPr>
        <w:pStyle w:val="ListBullet"/>
      </w:pPr>
      <w:r>
        <w:t>Donate</w:t>
      </w:r>
    </w:p>
    <w:p>
      <w:pPr>
        <w:pStyle w:val="ListBullet"/>
      </w:pPr>
      <w:r>
        <w:t>Shop</w:t>
      </w:r>
    </w:p>
    <w:p>
      <w:pPr>
        <w:pStyle w:val="MasterH2"/>
      </w:pPr>
      <w:r>
        <w:t>Key interpretation</w:t>
      </w:r>
    </w:p>
    <w:p>
      <w:pPr>
        <w:pStyle w:val="ListBullet"/>
      </w:pPr>
      <w:r>
        <w:t>Main Menu is what a visitor uses to navigate the public site. It is not the same as the Homepage and not the same as Page Builder.</w:t>
      </w:r>
    </w:p>
    <w:p>
      <w:pPr>
        <w:pStyle w:val="ListBullet"/>
      </w:pPr>
      <w:r>
        <w:t>A public URL does not automatically mean the thing is a generic Page. Domain systems such as Emergency Aid &amp; Relief, Events, Donate and Sahara retain their own canonical ownership.</w:t>
      </w:r>
    </w:p>
    <w:p>
      <w:pPr>
        <w:pStyle w:val="ListBullet"/>
      </w:pPr>
      <w:r>
        <w:t>Navigation entries should reference canonical destinations rather than duplicate content records.</w:t>
      </w:r>
    </w:p>
    <w:p>
      <w:pPr>
        <w:pStyle w:val="MasterH1"/>
      </w:pPr>
      <w:r>
        <w:t>4. HOMEPAGE — FINAL RECONCILIATION</w:t>
      </w:r>
    </w:p>
    <w:p>
      <w:pPr>
        <w:pStyle w:val="MasterBody"/>
      </w:pPr>
      <w:r>
        <w:t>The Home Page is the authoritative homepage section-flow manager. It must expose actual homepage sections used by the current implementation rather than losing genuine sections merely because an earlier nine-item list was shorter.</w:t>
      </w:r>
    </w:p>
    <w:p>
      <w:pPr>
        <w:pStyle w:val="ListBullet"/>
      </w:pPr>
      <w:r>
        <w:t>Hero</w:t>
      </w:r>
    </w:p>
    <w:p>
      <w:pPr>
        <w:pStyle w:val="ListBullet"/>
      </w:pPr>
      <w:r>
        <w:t>Impact Stats / Impact Ticker</w:t>
      </w:r>
    </w:p>
    <w:p>
      <w:pPr>
        <w:pStyle w:val="ListBullet"/>
      </w:pPr>
      <w:r>
        <w:t>Vision &amp; Mission</w:t>
      </w:r>
    </w:p>
    <w:p>
      <w:pPr>
        <w:pStyle w:val="ListBullet"/>
      </w:pPr>
      <w:r>
        <w:t>Featured Spotlight / Promo Video</w:t>
      </w:r>
    </w:p>
    <w:p>
      <w:pPr>
        <w:pStyle w:val="ListBullet"/>
      </w:pPr>
      <w:r>
        <w:t>Core Values</w:t>
      </w:r>
    </w:p>
    <w:p>
      <w:pPr>
        <w:pStyle w:val="ListBullet"/>
      </w:pPr>
      <w:r>
        <w:t>Testimonials</w:t>
      </w:r>
    </w:p>
    <w:p>
      <w:pPr>
        <w:pStyle w:val="ListBullet"/>
      </w:pPr>
      <w:r>
        <w:t>Core Programs</w:t>
      </w:r>
    </w:p>
    <w:p>
      <w:pPr>
        <w:pStyle w:val="ListBullet"/>
      </w:pPr>
      <w:r>
        <w:t>Emergency Aid &amp; Relief reference section</w:t>
      </w:r>
    </w:p>
    <w:p>
      <w:pPr>
        <w:pStyle w:val="ListBullet"/>
      </w:pPr>
      <w:r>
        <w:t>Your Impact</w:t>
      </w:r>
    </w:p>
    <w:p>
      <w:pPr>
        <w:pStyle w:val="ListBullet"/>
      </w:pPr>
      <w:r>
        <w:t>Volunteer Spotlight</w:t>
      </w:r>
    </w:p>
    <w:p>
      <w:pPr>
        <w:pStyle w:val="ListBullet"/>
      </w:pPr>
      <w:r>
        <w:t>Campaign Widget</w:t>
      </w:r>
    </w:p>
    <w:p>
      <w:pPr>
        <w:pStyle w:val="ListBullet"/>
      </w:pPr>
      <w:r>
        <w:t>Timeline</w:t>
      </w:r>
    </w:p>
    <w:p>
      <w:pPr>
        <w:pStyle w:val="ListBullet"/>
      </w:pPr>
      <w:r>
        <w:t>Newsletter</w:t>
      </w:r>
    </w:p>
    <w:p>
      <w:pPr>
        <w:pStyle w:val="ListBullet"/>
      </w:pPr>
      <w:r>
        <w:t>Ad Banners</w:t>
      </w:r>
    </w:p>
    <w:p>
      <w:pPr>
        <w:pStyle w:val="ListBullet"/>
      </w:pPr>
      <w:r>
        <w:t>Home Page must support drag-and-drop ordering plus explicit up/down controls and visibility.</w:t>
      </w:r>
    </w:p>
    <w:p>
      <w:pPr>
        <w:pStyle w:val="ListBullet"/>
      </w:pPr>
      <w:r>
        <w:t>Home Page controls WHAT homepage sections exist, their order and visibility.</w:t>
      </w:r>
    </w:p>
    <w:p>
      <w:pPr>
        <w:pStyle w:val="ListBullet"/>
      </w:pPr>
      <w:r>
        <w:t>Page Builder controls HOW the selected section is presented.</w:t>
      </w:r>
    </w:p>
    <w:p>
      <w:pPr>
        <w:pStyle w:val="ListBullet"/>
      </w:pPr>
      <w:r>
        <w:t>Emergency Aid &amp; Relief shown on the homepage is a reference/presentation section; campaigns remain owned by Emergency Response.</w:t>
      </w:r>
    </w:p>
    <w:p>
      <w:pPr>
        <w:pStyle w:val="MasterH1"/>
      </w:pPr>
      <w:r>
        <w:t>5. PAGE BUILDER — ROLE &amp; BOUNDARY</w:t>
      </w:r>
    </w:p>
    <w:p>
      <w:pPr>
        <w:pStyle w:val="ListBullet"/>
      </w:pPr>
      <w:r>
        <w:t>Page Builder is the presentation/layout system for sections and ordinary page presentation.</w:t>
      </w:r>
    </w:p>
    <w:p>
      <w:pPr>
        <w:pStyle w:val="ListBullet"/>
      </w:pPr>
      <w:r>
        <w:t>It should not create competing Program, Project, Emergency Campaign, Event, Person, Donation or Media databases.</w:t>
      </w:r>
    </w:p>
    <w:p>
      <w:pPr>
        <w:pStyle w:val="ListBullet"/>
      </w:pPr>
      <w:r>
        <w:t>It must support Desktop, Tablet and Mobile presentation; element positioning; alignment; spacing; typography; responsive behavior; and universal workflow/version control where applicable.</w:t>
      </w:r>
    </w:p>
    <w:p>
      <w:pPr>
        <w:pStyle w:val="ListBullet"/>
      </w:pPr>
      <w:r>
        <w:t>Homepage section order belongs to Home Page. Page Builder should consume that section flow rather than becoming a second ordering authority.</w:t>
      </w:r>
    </w:p>
    <w:p>
      <w:pPr>
        <w:pStyle w:val="ListBullet"/>
      </w:pPr>
      <w:r>
        <w:t>A section editor can expose Content, Media, Desktop, Mobile, SEO, Relationships, Workflow and History where applicable.</w:t>
      </w:r>
    </w:p>
    <w:p>
      <w:pPr>
        <w:pStyle w:val="MasterH1"/>
      </w:pPr>
      <w:r>
        <w:t>6. MOBILE MAIN MENU / NAVIGATION — FULL REQUIREMENT</w:t>
      </w:r>
    </w:p>
    <w:p>
      <w:pPr>
        <w:pStyle w:val="MasterBody"/>
      </w:pPr>
      <w:r>
        <w:t>Mobile must be designed as a first-class responsive system because repeated manual adjustment of mobile menu positioning, sizing and drawer behavior has been a recurring operational problem.</w:t>
      </w:r>
    </w:p>
    <w:p>
      <w:pPr>
        <w:pStyle w:val="MasterH2"/>
      </w:pPr>
      <w:r>
        <w:t>Mobile header strip</w:t>
      </w:r>
    </w:p>
    <w:p>
      <w:pPr>
        <w:pStyle w:val="ListBullet"/>
      </w:pPr>
      <w:r>
        <w:t>Independent selection of items such as Logo, Home, Donate, Join Us, Shop, plus Hamburger.</w:t>
      </w:r>
    </w:p>
    <w:p>
      <w:pPr>
        <w:pStyle w:val="ListBullet"/>
      </w:pPr>
      <w:r>
        <w:t>Each item: visibility, order, label/mobile label, destination, icon, size, spacing and presentation controls.</w:t>
      </w:r>
    </w:p>
    <w:p>
      <w:pPr>
        <w:pStyle w:val="ListBullet"/>
      </w:pPr>
      <w:r>
        <w:t>Logo: canonical Branding asset, with mobile sizing/position/alignment and optional mobile asset override.</w:t>
      </w:r>
    </w:p>
    <w:p>
      <w:pPr>
        <w:pStyle w:val="ListBullet"/>
      </w:pPr>
      <w:r>
        <w:t>Header strip: height, padding, spacing, sticky/fixed behavior, background, border, shadow, z-index and responsive behavior.</w:t>
      </w:r>
    </w:p>
    <w:p>
      <w:pPr>
        <w:pStyle w:val="MasterH2"/>
      </w:pPr>
      <w:r>
        <w:t>Hamburger drawer</w:t>
      </w:r>
    </w:p>
    <w:p>
      <w:pPr>
        <w:pStyle w:val="ListBullet"/>
      </w:pPr>
      <w:r>
        <w:t>Left/right opening, width, max-width, height, top offset, animation, overlay, close-on-outside-tap, close-on-navigation, Escape close, internal scrolling and sticky CTA area.</w:t>
      </w:r>
    </w:p>
    <w:p>
      <w:pPr>
        <w:pStyle w:val="ListBullet"/>
      </w:pPr>
      <w:r>
        <w:t>Submenu behavior: tap/arrow, accordion, multiple/single open, close siblings and indentation.</w:t>
      </w:r>
    </w:p>
    <w:p>
      <w:pPr>
        <w:pStyle w:val="MasterH2"/>
      </w:pPr>
      <w:r>
        <w:t>Menu item controls</w:t>
      </w:r>
    </w:p>
    <w:p>
      <w:pPr>
        <w:pStyle w:val="ListBullet"/>
      </w:pPr>
      <w:r>
        <w:t>Add/edit/remove, show/hide, reorder, parent/child, label, destination, destination type, icon, dimensions, padding, typography, active/expanded/focus states and mobile label override.</w:t>
      </w:r>
    </w:p>
    <w:p>
      <w:pPr>
        <w:pStyle w:val="MasterH2"/>
      </w:pPr>
      <w:r>
        <w:t>Destination model</w:t>
      </w:r>
    </w:p>
    <w:p>
      <w:pPr>
        <w:pStyle w:val="ListBullet"/>
      </w:pPr>
      <w:r>
        <w:t>Internal page, canonical Program, Sahara Center, Project, Community Initiative, Emergency Campaign, Event, Blog, External URL, Phone, Email, WhatsApp.</w:t>
      </w:r>
    </w:p>
    <w:p>
      <w:pPr>
        <w:pStyle w:val="ListBullet"/>
      </w:pPr>
      <w:r>
        <w:t>External links may choose same/new window.</w:t>
      </w:r>
    </w:p>
    <w:p>
      <w:pPr>
        <w:pStyle w:val="MasterH2"/>
      </w:pPr>
      <w:r>
        <w:t>Responsive behavior</w:t>
      </w:r>
    </w:p>
    <w:p>
      <w:pPr>
        <w:pStyle w:val="ListBullet"/>
      </w:pPr>
      <w:r>
        <w:t>Small mobile / mobile / tablet / desktop behavior using fluid constraints, min/max sizing and responsive CSS rather than one-device hardcoding.</w:t>
      </w:r>
    </w:p>
    <w:p>
      <w:pPr>
        <w:pStyle w:val="ListBullet"/>
      </w:pPr>
      <w:r>
        <w:t>Support portrait and landscape, safe-area handling, touch targets and reduced-motion preference.</w:t>
      </w:r>
    </w:p>
    <w:p>
      <w:pPr>
        <w:pStyle w:val="MasterH2"/>
      </w:pPr>
      <w:r>
        <w:t>Preview</w:t>
      </w:r>
    </w:p>
    <w:p>
      <w:pPr>
        <w:pStyle w:val="ListBullet"/>
      </w:pPr>
      <w:r>
        <w:t>Viewport presets for small/standard/large phones, tablets and custom dimensions.</w:t>
      </w:r>
    </w:p>
    <w:p>
      <w:pPr>
        <w:pStyle w:val="ListBullet"/>
      </w:pPr>
      <w:r>
        <w:t>Preview must show actual draft navigation behavior, including drawer/submenus and strip layout.</w:t>
      </w:r>
    </w:p>
    <w:p>
      <w:pPr>
        <w:pStyle w:val="MasterH2"/>
      </w:pPr>
      <w:r>
        <w:t>Accessibility</w:t>
      </w:r>
    </w:p>
    <w:p>
      <w:pPr>
        <w:pStyle w:val="ListBullet"/>
      </w:pPr>
      <w:r>
        <w:t>Keyboard navigation, focus indication, focus trapping when drawer is open, Escape close, screen-reader labels, accessible submenu controls and visible focus.</w:t>
      </w:r>
    </w:p>
    <w:p>
      <w:pPr>
        <w:pStyle w:val="MasterH1"/>
      </w:pPr>
      <w:r>
        <w:t>7. HEADER CALL-TO-ACTION MANAGER</w:t>
      </w:r>
    </w:p>
    <w:p>
      <w:pPr>
        <w:pStyle w:val="ListBullet"/>
      </w:pPr>
      <w:r>
        <w:t>CTAs are not hardcoded. Admin can add, remove, reorder, rename and show/hide them.</w:t>
      </w:r>
    </w:p>
    <w:p>
      <w:pPr>
        <w:pStyle w:val="ListBullet"/>
      </w:pPr>
      <w:r>
        <w:t>Each CTA has a destination type and destination: internal, canonical entity, external URL, phone, email or WhatsApp where appropriate.</w:t>
      </w:r>
    </w:p>
    <w:p>
      <w:pPr>
        <w:pStyle w:val="ListBullet"/>
      </w:pPr>
      <w:r>
        <w:t>Each CTA can specify same-window/new-window behavior where meaningful.</w:t>
      </w:r>
    </w:p>
    <w:p>
      <w:pPr>
        <w:pStyle w:val="ListBullet"/>
      </w:pPr>
      <w:r>
        <w:t>Desktop and Mobile may choose different CTA presentation/visibility while using the same canonical destination.</w:t>
      </w:r>
    </w:p>
    <w:p>
      <w:pPr>
        <w:pStyle w:val="ListBullet"/>
      </w:pPr>
      <w:r>
        <w:t>Current example set may be Donate, Join Us, Shop, Emergency, WhatsApp, Contact — but this is not a hardcoded limit.</w:t>
      </w:r>
    </w:p>
    <w:p>
      <w:pPr>
        <w:pStyle w:val="MasterH1"/>
      </w:pPr>
      <w:r>
        <w:t>8. SAHARA COMMUNITY CENTERS — WORKSPACE</w:t>
      </w:r>
    </w:p>
    <w:p>
      <w:pPr>
        <w:pStyle w:val="MasterH2"/>
      </w:pPr>
      <w:r>
        <w:t>Approved structure</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Sahara is a Community domain/workspace, not a generic Page.</w:t>
      </w:r>
    </w:p>
    <w:p>
      <w:pPr>
        <w:pStyle w:val="ListBullet"/>
      </w:pPr>
      <w:r>
        <w:t>Physical Care and Mental Care provide filtered/presentational views of canonical Core Programs.</w:t>
      </w:r>
    </w:p>
    <w:p>
      <w:pPr>
        <w:pStyle w:val="ListBullet"/>
      </w:pPr>
      <w:r>
        <w:t>Community Initiatives is distinct from Programs and Projects but is surfaced within the Sahara workspace as a sibling area.</w:t>
      </w:r>
    </w:p>
    <w:p>
      <w:pPr>
        <w:pStyle w:val="ListBullet"/>
      </w:pPr>
      <w:r>
        <w:t>Sahara-specific presentation can include hero, about, statistics, facilities, opening hours, contact and CTA, without creating duplicate Program records.</w:t>
      </w:r>
    </w:p>
    <w:p>
      <w:pPr>
        <w:pStyle w:val="MasterH1"/>
      </w:pPr>
      <w:r>
        <w:t>9. PROGRAM / PROJECT / INITIATIVE / EMERGENCY MODEL</w:t>
      </w:r>
    </w:p>
    <w:p>
      <w:pPr>
        <w:pStyle w:val="ListBullet"/>
      </w:pPr>
      <w:r>
        <w:t>Program = canonical ongoing service area. Core Programs owns these records.</w:t>
      </w:r>
    </w:p>
    <w:p>
      <w:pPr>
        <w:pStyle w:val="ListBullet"/>
      </w:pPr>
      <w:r>
        <w:t>Project = distinct defined workstream with its own identity/lifecycle.</w:t>
      </w:r>
    </w:p>
    <w:p>
      <w:pPr>
        <w:pStyle w:val="ListBullet"/>
      </w:pPr>
      <w:r>
        <w:t>Community Initiative = distinct community-oriented initiative with its own identity/lifecycle; it may relate to a Program or Project.</w:t>
      </w:r>
    </w:p>
    <w:p>
      <w:pPr>
        <w:pStyle w:val="ListBullet"/>
      </w:pPr>
      <w:r>
        <w:t>Emergency Campaign = independent emergency-response entity. Nepal, Manipur, Bihar and future emergency campaigns remain here and do not become Programs.</w:t>
      </w:r>
    </w:p>
    <w:p>
      <w:pPr>
        <w:pStyle w:val="ListBullet"/>
      </w:pPr>
      <w:r>
        <w:t>Events = independent canonical entities that can relate to Programs, Projects, Initiatives, Campaigns, People and Locations.</w:t>
      </w:r>
    </w:p>
    <w:p>
      <w:pPr>
        <w:pStyle w:val="ListBullet"/>
      </w:pPr>
      <w:r>
        <w:t>Relationships use stable canonical IDs rather than duplicated copies of content.</w:t>
      </w:r>
    </w:p>
    <w:p>
      <w:pPr>
        <w:pStyle w:val="MasterH1"/>
      </w:pPr>
      <w:r>
        <w:t>10. SITE MANAGEMENT / BRANDING / SOCIAL / THEME</w:t>
      </w:r>
    </w:p>
    <w:p>
      <w:pPr>
        <w:pStyle w:val="MasterH2"/>
      </w:pPr>
      <w:r>
        <w:t>Site Management target</w:t>
      </w:r>
    </w:p>
    <w:p>
      <w:pPr>
        <w:pStyle w:val="ListBullet"/>
      </w:pPr>
      <w:r>
        <w:t>Global Settings</w:t>
      </w:r>
    </w:p>
    <w:p>
      <w:pPr>
        <w:pStyle w:val="ListBullet"/>
      </w:pPr>
      <w:r>
        <w:t>Branding</w:t>
      </w:r>
    </w:p>
    <w:p>
      <w:pPr>
        <w:pStyle w:val="ListBullet"/>
      </w:pPr>
      <w:r>
        <w:t>Social Media</w:t>
      </w:r>
    </w:p>
    <w:p>
      <w:pPr>
        <w:pStyle w:val="ListBullet"/>
      </w:pPr>
      <w:r>
        <w:t>Theme &amp; Fonts</w:t>
      </w:r>
    </w:p>
    <w:p>
      <w:pPr>
        <w:pStyle w:val="ListBullet"/>
      </w:pPr>
      <w:r>
        <w:t>Main Menu / Navigation</w:t>
      </w:r>
    </w:p>
    <w:p>
      <w:pPr>
        <w:pStyle w:val="ListBullet"/>
      </w:pPr>
      <w:r>
        <w:t>Footer</w:t>
      </w:r>
    </w:p>
    <w:p>
      <w:pPr>
        <w:pStyle w:val="ListBullet"/>
      </w:pPr>
      <w:r>
        <w:t>SEO</w:t>
      </w:r>
    </w:p>
    <w:p>
      <w:pPr>
        <w:pStyle w:val="MasterH2"/>
      </w:pPr>
      <w:r>
        <w:t>Global Settings</w:t>
      </w:r>
    </w:p>
    <w:p>
      <w:pPr>
        <w:pStyle w:val="ListBullet"/>
      </w:pPr>
      <w:r>
        <w:t>Only genuinely global controls.</w:t>
      </w:r>
    </w:p>
    <w:p>
      <w:pPr>
        <w:pStyle w:val="ListBullet"/>
      </w:pPr>
      <w:r>
        <w:t>Floating Menu remains here.</w:t>
      </w:r>
    </w:p>
    <w:p>
      <w:pPr>
        <w:pStyle w:val="ListBullet"/>
      </w:pPr>
      <w:r>
        <w:t>Content Protection may remain here until a dedicated System/Security owner is implemented.</w:t>
      </w:r>
    </w:p>
    <w:p>
      <w:pPr>
        <w:pStyle w:val="ListBullet"/>
      </w:pPr>
      <w:r>
        <w:t>Organisation Information is not retained here simply by default; owner to be determined from actual usage.</w:t>
      </w:r>
    </w:p>
    <w:p>
      <w:pPr>
        <w:pStyle w:val="MasterH2"/>
      </w:pPr>
      <w:r>
        <w:t>Branding</w:t>
      </w:r>
    </w:p>
    <w:p>
      <w:pPr>
        <w:pStyle w:val="ListBullet"/>
      </w:pPr>
      <w:r>
        <w:t>Owns canonical logo assets and variants.</w:t>
      </w:r>
    </w:p>
    <w:p>
      <w:pPr>
        <w:pStyle w:val="ListBullet"/>
      </w:pPr>
      <w:r>
        <w:t>Hero-specific logo presentation/animation belongs to Homepage → Home → Hero.</w:t>
      </w:r>
    </w:p>
    <w:p>
      <w:pPr>
        <w:pStyle w:val="ListBullet"/>
      </w:pPr>
      <w:r>
        <w:t>Brand asset selection uses the Central Media Library.</w:t>
      </w:r>
    </w:p>
    <w:p>
      <w:pPr>
        <w:pStyle w:val="MasterH2"/>
      </w:pPr>
      <w:r>
        <w:t>Social Media</w:t>
      </w:r>
    </w:p>
    <w:p>
      <w:pPr>
        <w:pStyle w:val="ListBullet"/>
      </w:pPr>
      <w:r>
        <w:t>Canonical social profiles.</w:t>
      </w:r>
    </w:p>
    <w:p>
      <w:pPr>
        <w:pStyle w:val="ListBullet"/>
      </w:pPr>
      <w:r>
        <w:t>WhatsApp Community and WhatsApp Channel sections.</w:t>
      </w:r>
    </w:p>
    <w:p>
      <w:pPr>
        <w:pStyle w:val="ListBullet"/>
      </w:pPr>
      <w:r>
        <w:t>SEO must have one canonical owner; exact sidebar placement remains subject to final ownership confirmation.</w:t>
      </w:r>
    </w:p>
    <w:p>
      <w:pPr>
        <w:pStyle w:val="MasterH2"/>
      </w:pPr>
      <w:r>
        <w:t>Theme &amp; Fonts</w:t>
      </w:r>
    </w:p>
    <w:p>
      <w:pPr>
        <w:pStyle w:val="ListBullet"/>
      </w:pPr>
      <w:r>
        <w:t>Global desktop defaults remain.</w:t>
      </w:r>
    </w:p>
    <w:p>
      <w:pPr>
        <w:pStyle w:val="ListBullet"/>
      </w:pPr>
      <w:r>
        <w:t>Dedicated Mobile settings are required for typography and responsive presentation, with inheritance/overrides.</w:t>
      </w:r>
    </w:p>
    <w:p>
      <w:pPr>
        <w:pStyle w:val="ListBullet"/>
      </w:pPr>
      <w:r>
        <w:t>Do not change established colors, fonts, alignment, spacing or button aesthetic merely for architecture cleanup.</w:t>
      </w:r>
    </w:p>
    <w:p>
      <w:pPr>
        <w:pStyle w:val="MasterH1"/>
      </w:pPr>
      <w:r>
        <w:t>11. VISION &amp; MISSION — FEATURED SPOTLIGHT</w:t>
      </w:r>
    </w:p>
    <w:p>
      <w:pPr>
        <w:pStyle w:val="ListBullet"/>
      </w:pPr>
      <w:r>
        <w:t>Retain the established visual arrangement of Vision &amp; Mission with an adjacent feature/media panel.</w:t>
      </w:r>
    </w:p>
    <w:p>
      <w:pPr>
        <w:pStyle w:val="ListBullet"/>
      </w:pPr>
      <w:r>
        <w:t>Rename/generalize the panel concept to Featured Spotlight rather than making it video-only.</w:t>
      </w:r>
    </w:p>
    <w:p>
      <w:pPr>
        <w:pStyle w:val="ListBullet"/>
      </w:pPr>
      <w:r>
        <w:t>Supported source types include Video, Image/Poster, Hot News, Upcoming Event, Emergency Campaign, Story and other approved media/content references.</w:t>
      </w:r>
    </w:p>
    <w:p>
      <w:pPr>
        <w:pStyle w:val="ListBullet"/>
      </w:pPr>
      <w:r>
        <w:t>Selected media comes from the Central Media Library where applicable.</w:t>
      </w:r>
    </w:p>
    <w:p>
      <w:pPr>
        <w:pStyle w:val="ListBullet"/>
      </w:pPr>
      <w:r>
        <w:t>Linked events/campaigns/stories should reference canonical records rather than duplicating their data.</w:t>
      </w:r>
    </w:p>
    <w:p>
      <w:pPr>
        <w:pStyle w:val="MasterH1"/>
      </w:pPr>
      <w:r>
        <w:t>12. CENTRAL MEDIA LIBRARY — WHOLE-ADMIN REQUIREMENT</w:t>
      </w:r>
    </w:p>
    <w:p>
      <w:pPr>
        <w:pStyle w:val="ListBullet"/>
      </w:pPr>
      <w:r>
        <w:t>Every Admin image/video/media field must be audited for Central Media Library integration.</w:t>
      </w:r>
    </w:p>
    <w:p>
      <w:pPr>
        <w:pStyle w:val="ListBullet"/>
      </w:pPr>
      <w:r>
        <w:t>Editors should be able to select an existing asset or upload a new asset directly into the shared library where permitted.</w:t>
      </w:r>
    </w:p>
    <w:p>
      <w:pPr>
        <w:pStyle w:val="ListBullet"/>
      </w:pPr>
      <w:r>
        <w:t>One reusable asset = one Media Asset record. Content modules reference assets; they do not create parallel media stores.</w:t>
      </w:r>
    </w:p>
    <w:p>
      <w:pPr>
        <w:pStyle w:val="ListBullet"/>
      </w:pPr>
      <w:r>
        <w:t>Current connected/target areas include Hero desktop/mobile imagery and video, Branding logos, SEO share image, Featured Spotlight, Core Programs, Community Initiatives, Emergency Campaigns, Ad Banners, Events, Success Stories, Donate QR, Joy Zone QR and other traced Admin media fields.</w:t>
      </w:r>
    </w:p>
    <w:p>
      <w:pPr>
        <w:pStyle w:val="ListBullet"/>
      </w:pPr>
      <w:r>
        <w:t>Legacy direct-upload controls may remain temporarily only where required for migration/compatibility and must not be treated as a second media authority.</w:t>
      </w:r>
    </w:p>
    <w:p>
      <w:pPr>
        <w:pStyle w:val="ListBullet"/>
      </w:pPr>
      <w:r>
        <w:t>Public media and private document storage must remain explicitly separated at the security/storage boundary.</w:t>
      </w:r>
    </w:p>
    <w:p>
      <w:pPr>
        <w:pStyle w:val="MasterH1"/>
      </w:pPr>
      <w:r>
        <w:t>13. LIVE PREVIEW — UNIVERSAL VERIFICATION STANDARD</w:t>
      </w:r>
    </w:p>
    <w:p>
      <w:pPr>
        <w:pStyle w:val="ListBullet"/>
      </w:pPr>
      <w:r>
        <w:t>Live Preview is not complete merely because Page Builder has an iframe.</w:t>
      </w:r>
    </w:p>
    <w:p>
      <w:pPr>
        <w:pStyle w:val="ListBullet"/>
      </w:pPr>
      <w:r>
        <w:t>Every active Admin editor must be tested: change a field → preview reflects the draft without publishing.</w:t>
      </w:r>
    </w:p>
    <w:p>
      <w:pPr>
        <w:pStyle w:val="ListBullet"/>
      </w:pPr>
      <w:r>
        <w:t>Desktop, Tablet and Mobile preview states are required where the editor controls responsive presentation.</w:t>
      </w:r>
    </w:p>
    <w:p>
      <w:pPr>
        <w:pStyle w:val="ListBullet"/>
      </w:pPr>
      <w:r>
        <w:t>Preview must use the same canonical draft/presentation model as the editor; no separate fake preview data.</w:t>
      </w:r>
    </w:p>
    <w:p>
      <w:pPr>
        <w:pStyle w:val="ListBullet"/>
      </w:pPr>
      <w:r>
        <w:t>Any area where changes do not appear on the spot is a verification failure.</w:t>
      </w:r>
    </w:p>
    <w:p>
      <w:pPr>
        <w:pStyle w:val="ListBullet"/>
      </w:pPr>
      <w:r>
        <w:t>Preview must be checked for navigation, Home Page, Hero, Branding, Social/SEO, Theme &amp; Fonts, Core Programs, Sahara, Emergency, Events, Editorial, Donate, People/Volunteer Spotlight, Ads, Joy Zone and other active editors.</w:t>
      </w:r>
    </w:p>
    <w:p>
      <w:pPr>
        <w:pStyle w:val="MasterH1"/>
      </w:pPr>
      <w:r>
        <w:t>14. PEOPLE &amp; PARTICIPATION</w:t>
      </w:r>
    </w:p>
    <w:p>
      <w:pPr>
        <w:pStyle w:val="ListBullet"/>
      </w:pPr>
      <w:r>
        <w:t>People = permanent canonical identity.</w:t>
      </w:r>
    </w:p>
    <w:p>
      <w:pPr>
        <w:pStyle w:val="ListBullet"/>
      </w:pPr>
      <w:r>
        <w:t>Volunteer = participation/role relationship, not a second person store.</w:t>
      </w:r>
    </w:p>
    <w:p>
      <w:pPr>
        <w:pStyle w:val="ListBullet"/>
      </w:pPr>
      <w:r>
        <w:t>Volunteer Application = application transaction referencing the person.</w:t>
      </w:r>
    </w:p>
    <w:p>
      <w:pPr>
        <w:pStyle w:val="ListBullet"/>
      </w:pPr>
      <w:r>
        <w:t>Participation = activity record.</w:t>
      </w:r>
    </w:p>
    <w:p>
      <w:pPr>
        <w:pStyle w:val="ListBullet"/>
      </w:pPr>
      <w:r>
        <w:t>Volunteer Spotlight = presentation of volunteer/person information under People &amp; Participation.</w:t>
      </w:r>
    </w:p>
    <w:p>
      <w:pPr>
        <w:pStyle w:val="ListBullet"/>
      </w:pPr>
      <w:r>
        <w:t>Newsletter data must have a clear subscriber/contact owner and must not be duplicated simply because the homepage displays a signup section.</w:t>
      </w:r>
    </w:p>
    <w:p>
      <w:pPr>
        <w:pStyle w:val="MasterH1"/>
      </w:pPr>
      <w:r>
        <w:t>15. DASHBOARD — QUICK LINKS</w:t>
      </w:r>
    </w:p>
    <w:p>
      <w:pPr>
        <w:pStyle w:val="ListBullet"/>
      </w:pPr>
      <w:r>
        <w:t>Quick Links must be user-editable from the Dashboard.</w:t>
      </w:r>
    </w:p>
    <w:p>
      <w:pPr>
        <w:pStyle w:val="ListBullet"/>
      </w:pPr>
      <w:r>
        <w:t>Actions: Add, Edit, Rename, Reorder, Show/Hide, Remove.</w:t>
      </w:r>
    </w:p>
    <w:p>
      <w:pPr>
        <w:pStyle w:val="ListBullet"/>
      </w:pPr>
      <w:r>
        <w:t>A Quick Link points to an existing canonical Admin module and never owns underlying content.</w:t>
      </w:r>
    </w:p>
    <w:p>
      <w:pPr>
        <w:pStyle w:val="ListBullet"/>
      </w:pPr>
      <w:r>
        <w:t>The Quick Links editor should not become another permissions or navigation hierarchy.</w:t>
      </w:r>
    </w:p>
    <w:p>
      <w:pPr>
        <w:pStyle w:val="MasterH1"/>
      </w:pPr>
      <w:r>
        <w:t>16. IMPLEMENTATION / VERIFICATION REGISTER</w:t>
      </w:r>
    </w:p>
    <w:tbl>
      <w:tblPr>
        <w:tblW w:type="auto" w:w="0"/>
        <w:jc w:val="center"/>
        <w:tblLook w:firstColumn="1" w:firstRow="1" w:lastColumn="0" w:lastRow="0" w:noHBand="0" w:noVBand="1" w:val="04A0"/>
      </w:tblPr>
      <w:tblGrid>
        <w:gridCol w:w="3408"/>
        <w:gridCol w:w="3408"/>
        <w:gridCol w:w="3408"/>
      </w:tblGrid>
      <w:tr>
        <w:tc>
          <w:tcPr>
            <w:tcW w:type="dxa" w:w="3408"/>
          </w:tcPr>
          <w:p>
            <w:r>
              <w:rPr>
                <w:b/>
                <w:sz w:val="18"/>
              </w:rPr>
              <w:t>Area</w:t>
            </w:r>
          </w:p>
        </w:tc>
        <w:tc>
          <w:tcPr>
            <w:tcW w:type="dxa" w:w="3408"/>
          </w:tcPr>
          <w:p>
            <w:r>
              <w:rPr>
                <w:b/>
                <w:sz w:val="18"/>
              </w:rPr>
              <w:t>Status</w:t>
            </w:r>
          </w:p>
        </w:tc>
        <w:tc>
          <w:tcPr>
            <w:tcW w:type="dxa" w:w="3408"/>
          </w:tcPr>
          <w:p>
            <w:r>
              <w:rPr>
                <w:b/>
                <w:sz w:val="18"/>
              </w:rPr>
              <w:t>Control / Next action</w:t>
            </w:r>
          </w:p>
        </w:tc>
      </w:tr>
      <w:tr>
        <w:tc>
          <w:tcPr>
            <w:tcW w:type="dxa" w:w="3408"/>
            <w:vAlign w:val="center"/>
          </w:tcPr>
          <w:p>
            <w:r>
              <w:rPr>
                <w:sz w:val="17"/>
              </w:rPr>
              <w:t>Admin IA cleanup</w:t>
            </w:r>
          </w:p>
        </w:tc>
        <w:tc>
          <w:tcPr>
            <w:tcW w:type="dxa" w:w="3408"/>
            <w:vAlign w:val="center"/>
          </w:tcPr>
          <w:p>
            <w:r>
              <w:rPr>
                <w:sz w:val="17"/>
              </w:rPr>
              <w:t>IMPLEMENTED</w:t>
            </w:r>
          </w:p>
        </w:tc>
        <w:tc>
          <w:tcPr>
            <w:tcW w:type="dxa" w:w="3408"/>
            <w:vAlign w:val="center"/>
          </w:tcPr>
          <w:p>
            <w:r>
              <w:rPr>
                <w:sz w:val="17"/>
              </w:rPr>
              <w:t>Step 6/7/8+; browser verification continues.</w:t>
            </w:r>
          </w:p>
        </w:tc>
      </w:tr>
      <w:tr>
        <w:tc>
          <w:tcPr>
            <w:tcW w:type="dxa" w:w="3408"/>
            <w:vAlign w:val="center"/>
          </w:tcPr>
          <w:p>
            <w:r>
              <w:rPr>
                <w:sz w:val="17"/>
              </w:rPr>
              <w:t>Core Programs canonical manager</w:t>
            </w:r>
          </w:p>
        </w:tc>
        <w:tc>
          <w:tcPr>
            <w:tcW w:type="dxa" w:w="3408"/>
            <w:vAlign w:val="center"/>
          </w:tcPr>
          <w:p>
            <w:r>
              <w:rPr>
                <w:sz w:val="17"/>
              </w:rPr>
              <w:t>IMPLEMENTED / VERIFY</w:t>
            </w:r>
          </w:p>
        </w:tc>
        <w:tc>
          <w:tcPr>
            <w:tcW w:type="dxa" w:w="3408"/>
            <w:vAlign w:val="center"/>
          </w:tcPr>
          <w:p>
            <w:r>
              <w:rPr>
                <w:sz w:val="17"/>
              </w:rPr>
              <w:t>Visible Admin manager established; legacy duplicate menu items removed.</w:t>
            </w:r>
          </w:p>
        </w:tc>
      </w:tr>
      <w:tr>
        <w:tc>
          <w:tcPr>
            <w:tcW w:type="dxa" w:w="3408"/>
            <w:vAlign w:val="center"/>
          </w:tcPr>
          <w:p>
            <w:r>
              <w:rPr>
                <w:sz w:val="17"/>
              </w:rPr>
              <w:t>Sahara parent workspace concept</w:t>
            </w:r>
          </w:p>
        </w:tc>
        <w:tc>
          <w:tcPr>
            <w:tcW w:type="dxa" w:w="3408"/>
            <w:vAlign w:val="center"/>
          </w:tcPr>
          <w:p>
            <w:r>
              <w:rPr>
                <w:sz w:val="17"/>
              </w:rPr>
              <w:t>IMPLEMENTED / BUILD NEXT</w:t>
            </w:r>
          </w:p>
        </w:tc>
        <w:tc>
          <w:tcPr>
            <w:tcW w:type="dxa" w:w="3408"/>
            <w:vAlign w:val="center"/>
          </w:tcPr>
          <w:p>
            <w:r>
              <w:rPr>
                <w:sz w:val="17"/>
              </w:rPr>
              <w:t>Three sibling areas agreed; deeper operational UI remains to be verified.</w:t>
            </w:r>
          </w:p>
        </w:tc>
      </w:tr>
      <w:tr>
        <w:tc>
          <w:tcPr>
            <w:tcW w:type="dxa" w:w="3408"/>
            <w:vAlign w:val="center"/>
          </w:tcPr>
          <w:p>
            <w:r>
              <w:rPr>
                <w:sz w:val="17"/>
              </w:rPr>
              <w:t>Main Menu / Navigation</w:t>
            </w:r>
          </w:p>
        </w:tc>
        <w:tc>
          <w:tcPr>
            <w:tcW w:type="dxa" w:w="3408"/>
            <w:vAlign w:val="center"/>
          </w:tcPr>
          <w:p>
            <w:r>
              <w:rPr>
                <w:sz w:val="17"/>
              </w:rPr>
              <w:t>IMPLEMENTED / BUILD NEXT</w:t>
            </w:r>
          </w:p>
        </w:tc>
        <w:tc>
          <w:tcPr>
            <w:tcW w:type="dxa" w:w="3408"/>
            <w:vAlign w:val="center"/>
          </w:tcPr>
          <w:p>
            <w:r>
              <w:rPr>
                <w:sz w:val="17"/>
              </w:rPr>
              <w:t>Core editor exists; full mobile and CTA completeness still requires browser testing.</w:t>
            </w:r>
          </w:p>
        </w:tc>
      </w:tr>
      <w:tr>
        <w:tc>
          <w:tcPr>
            <w:tcW w:type="dxa" w:w="3408"/>
            <w:vAlign w:val="center"/>
          </w:tcPr>
          <w:p>
            <w:r>
              <w:rPr>
                <w:sz w:val="17"/>
              </w:rPr>
              <w:t>Mobile header strip</w:t>
            </w:r>
          </w:p>
        </w:tc>
        <w:tc>
          <w:tcPr>
            <w:tcW w:type="dxa" w:w="3408"/>
            <w:vAlign w:val="center"/>
          </w:tcPr>
          <w:p>
            <w:r>
              <w:rPr>
                <w:sz w:val="17"/>
              </w:rPr>
              <w:t>APPROVED / BUILD NEXT</w:t>
            </w:r>
          </w:p>
        </w:tc>
        <w:tc>
          <w:tcPr>
            <w:tcW w:type="dxa" w:w="3408"/>
            <w:vAlign w:val="center"/>
          </w:tcPr>
          <w:p>
            <w:r>
              <w:rPr>
                <w:sz w:val="17"/>
              </w:rPr>
              <w:t>Full responsive control set defined in this Master.</w:t>
            </w:r>
          </w:p>
        </w:tc>
      </w:tr>
      <w:tr>
        <w:tc>
          <w:tcPr>
            <w:tcW w:type="dxa" w:w="3408"/>
            <w:vAlign w:val="center"/>
          </w:tcPr>
          <w:p>
            <w:r>
              <w:rPr>
                <w:sz w:val="17"/>
              </w:rPr>
              <w:t>Header CTAs</w:t>
            </w:r>
          </w:p>
        </w:tc>
        <w:tc>
          <w:tcPr>
            <w:tcW w:type="dxa" w:w="3408"/>
            <w:vAlign w:val="center"/>
          </w:tcPr>
          <w:p>
            <w:r>
              <w:rPr>
                <w:sz w:val="17"/>
              </w:rPr>
              <w:t>APPROVED / BUILD NEXT</w:t>
            </w:r>
          </w:p>
        </w:tc>
        <w:tc>
          <w:tcPr>
            <w:tcW w:type="dxa" w:w="3408"/>
            <w:vAlign w:val="center"/>
          </w:tcPr>
          <w:p>
            <w:r>
              <w:rPr>
                <w:sz w:val="17"/>
              </w:rPr>
              <w:t>Add/remove/reorder/link requirements defined.</w:t>
            </w:r>
          </w:p>
        </w:tc>
      </w:tr>
      <w:tr>
        <w:tc>
          <w:tcPr>
            <w:tcW w:type="dxa" w:w="3408"/>
            <w:vAlign w:val="center"/>
          </w:tcPr>
          <w:p>
            <w:r>
              <w:rPr>
                <w:sz w:val="17"/>
              </w:rPr>
              <w:t>Quick Links editor</w:t>
            </w:r>
          </w:p>
        </w:tc>
        <w:tc>
          <w:tcPr>
            <w:tcW w:type="dxa" w:w="3408"/>
            <w:vAlign w:val="center"/>
          </w:tcPr>
          <w:p>
            <w:r>
              <w:rPr>
                <w:sz w:val="17"/>
              </w:rPr>
              <w:t>APPROVED / BUILD NEXT</w:t>
            </w:r>
          </w:p>
        </w:tc>
        <w:tc>
          <w:tcPr>
            <w:tcW w:type="dxa" w:w="3408"/>
            <w:vAlign w:val="center"/>
          </w:tcPr>
          <w:p>
            <w:r>
              <w:rPr>
                <w:sz w:val="17"/>
              </w:rPr>
              <w:t>Required and must be tested.</w:t>
            </w:r>
          </w:p>
        </w:tc>
      </w:tr>
      <w:tr>
        <w:tc>
          <w:tcPr>
            <w:tcW w:type="dxa" w:w="3408"/>
            <w:vAlign w:val="center"/>
          </w:tcPr>
          <w:p>
            <w:r>
              <w:rPr>
                <w:sz w:val="17"/>
              </w:rPr>
              <w:t>Global Settings cleanup</w:t>
            </w:r>
          </w:p>
        </w:tc>
        <w:tc>
          <w:tcPr>
            <w:tcW w:type="dxa" w:w="3408"/>
            <w:vAlign w:val="center"/>
          </w:tcPr>
          <w:p>
            <w:r>
              <w:rPr>
                <w:sz w:val="17"/>
              </w:rPr>
              <w:t>IMPLEMENTED / VERIFY</w:t>
            </w:r>
          </w:p>
        </w:tc>
        <w:tc>
          <w:tcPr>
            <w:tcW w:type="dxa" w:w="3408"/>
            <w:vAlign w:val="center"/>
          </w:tcPr>
          <w:p>
            <w:r>
              <w:rPr>
                <w:sz w:val="17"/>
              </w:rPr>
              <w:t>Floating Menu remains inside Global Settings/Site Settings; Organisation Information is not canonical by default.</w:t>
            </w:r>
          </w:p>
        </w:tc>
      </w:tr>
      <w:tr>
        <w:tc>
          <w:tcPr>
            <w:tcW w:type="dxa" w:w="3408"/>
            <w:vAlign w:val="center"/>
          </w:tcPr>
          <w:p>
            <w:r>
              <w:rPr>
                <w:sz w:val="17"/>
              </w:rPr>
              <w:t>Branding</w:t>
            </w:r>
          </w:p>
        </w:tc>
        <w:tc>
          <w:tcPr>
            <w:tcW w:type="dxa" w:w="3408"/>
            <w:vAlign w:val="center"/>
          </w:tcPr>
          <w:p>
            <w:r>
              <w:rPr>
                <w:sz w:val="17"/>
              </w:rPr>
              <w:t>IMPLEMENTED / VERIFY</w:t>
            </w:r>
          </w:p>
        </w:tc>
        <w:tc>
          <w:tcPr>
            <w:tcW w:type="dxa" w:w="3408"/>
            <w:vAlign w:val="center"/>
          </w:tcPr>
          <w:p>
            <w:r>
              <w:rPr>
                <w:sz w:val="17"/>
              </w:rPr>
              <w:t>Media-library logo path and fallback addressed; full field audit continues.</w:t>
            </w:r>
          </w:p>
        </w:tc>
      </w:tr>
      <w:tr>
        <w:tc>
          <w:tcPr>
            <w:tcW w:type="dxa" w:w="3408"/>
            <w:vAlign w:val="center"/>
          </w:tcPr>
          <w:p>
            <w:r>
              <w:rPr>
                <w:sz w:val="17"/>
              </w:rPr>
              <w:t>Theme &amp; Fonts mobile</w:t>
            </w:r>
          </w:p>
        </w:tc>
        <w:tc>
          <w:tcPr>
            <w:tcW w:type="dxa" w:w="3408"/>
            <w:vAlign w:val="center"/>
          </w:tcPr>
          <w:p>
            <w:r>
              <w:rPr>
                <w:sz w:val="17"/>
              </w:rPr>
              <w:t>IMPLEMENTED / VERIFY</w:t>
            </w:r>
          </w:p>
        </w:tc>
        <w:tc>
          <w:tcPr>
            <w:tcW w:type="dxa" w:w="3408"/>
            <w:vAlign w:val="center"/>
          </w:tcPr>
          <w:p>
            <w:r>
              <w:rPr>
                <w:sz w:val="17"/>
              </w:rPr>
              <w:t>Dedicated mobile controls introduced; cross-device QA required.</w:t>
            </w:r>
          </w:p>
        </w:tc>
      </w:tr>
      <w:tr>
        <w:tc>
          <w:tcPr>
            <w:tcW w:type="dxa" w:w="3408"/>
            <w:vAlign w:val="center"/>
          </w:tcPr>
          <w:p>
            <w:r>
              <w:rPr>
                <w:sz w:val="17"/>
              </w:rPr>
              <w:t>Social / WhatsApp</w:t>
            </w:r>
          </w:p>
        </w:tc>
        <w:tc>
          <w:tcPr>
            <w:tcW w:type="dxa" w:w="3408"/>
            <w:vAlign w:val="center"/>
          </w:tcPr>
          <w:p>
            <w:r>
              <w:rPr>
                <w:sz w:val="17"/>
              </w:rPr>
              <w:t>APPROVED / BUILD NEXT</w:t>
            </w:r>
          </w:p>
        </w:tc>
        <w:tc>
          <w:tcPr>
            <w:tcW w:type="dxa" w:w="3408"/>
            <w:vAlign w:val="center"/>
          </w:tcPr>
          <w:p>
            <w:r>
              <w:rPr>
                <w:sz w:val="17"/>
              </w:rPr>
              <w:t>Community and Channel sections required; SEO ownership to be finalized.</w:t>
            </w:r>
          </w:p>
        </w:tc>
      </w:tr>
      <w:tr>
        <w:tc>
          <w:tcPr>
            <w:tcW w:type="dxa" w:w="3408"/>
            <w:vAlign w:val="center"/>
          </w:tcPr>
          <w:p>
            <w:r>
              <w:rPr>
                <w:sz w:val="17"/>
              </w:rPr>
              <w:t>Homepage section flow</w:t>
            </w:r>
          </w:p>
        </w:tc>
        <w:tc>
          <w:tcPr>
            <w:tcW w:type="dxa" w:w="3408"/>
            <w:vAlign w:val="center"/>
          </w:tcPr>
          <w:p>
            <w:r>
              <w:rPr>
                <w:sz w:val="17"/>
              </w:rPr>
              <w:t>IMPLEMENTED / VERIFY</w:t>
            </w:r>
          </w:p>
        </w:tc>
        <w:tc>
          <w:tcPr>
            <w:tcW w:type="dxa" w:w="3408"/>
            <w:vAlign w:val="center"/>
          </w:tcPr>
          <w:p>
            <w:r>
              <w:rPr>
                <w:sz w:val="17"/>
              </w:rPr>
              <w:t>Drag/drop and ordering concept established; full section reconciliation required.</w:t>
            </w:r>
          </w:p>
        </w:tc>
      </w:tr>
      <w:tr>
        <w:tc>
          <w:tcPr>
            <w:tcW w:type="dxa" w:w="3408"/>
            <w:vAlign w:val="center"/>
          </w:tcPr>
          <w:p>
            <w:r>
              <w:rPr>
                <w:sz w:val="17"/>
              </w:rPr>
              <w:t>Featured Spotlight</w:t>
            </w:r>
          </w:p>
        </w:tc>
        <w:tc>
          <w:tcPr>
            <w:tcW w:type="dxa" w:w="3408"/>
            <w:vAlign w:val="center"/>
          </w:tcPr>
          <w:p>
            <w:r>
              <w:rPr>
                <w:sz w:val="17"/>
              </w:rPr>
              <w:t>APPROVED / BUILD NEXT</w:t>
            </w:r>
          </w:p>
        </w:tc>
        <w:tc>
          <w:tcPr>
            <w:tcW w:type="dxa" w:w="3408"/>
            <w:vAlign w:val="center"/>
          </w:tcPr>
          <w:p>
            <w:r>
              <w:rPr>
                <w:sz w:val="17"/>
              </w:rPr>
              <w:t>Concept established; preserve existing visual arrangement.</w:t>
            </w:r>
          </w:p>
        </w:tc>
      </w:tr>
      <w:tr>
        <w:tc>
          <w:tcPr>
            <w:tcW w:type="dxa" w:w="3408"/>
            <w:vAlign w:val="center"/>
          </w:tcPr>
          <w:p>
            <w:r>
              <w:rPr>
                <w:sz w:val="17"/>
              </w:rPr>
              <w:t>Page Builder</w:t>
            </w:r>
          </w:p>
        </w:tc>
        <w:tc>
          <w:tcPr>
            <w:tcW w:type="dxa" w:w="3408"/>
            <w:vAlign w:val="center"/>
          </w:tcPr>
          <w:p>
            <w:r>
              <w:rPr>
                <w:sz w:val="17"/>
              </w:rPr>
              <w:t>APPROVED / BUILD NEXT</w:t>
            </w:r>
          </w:p>
        </w:tc>
        <w:tc>
          <w:tcPr>
            <w:tcW w:type="dxa" w:w="3408"/>
            <w:vAlign w:val="center"/>
          </w:tcPr>
          <w:p>
            <w:r>
              <w:rPr>
                <w:sz w:val="17"/>
              </w:rPr>
              <w:t>Presentation-only boundary plus responsive/live-preview requirements.</w:t>
            </w:r>
          </w:p>
        </w:tc>
      </w:tr>
      <w:tr>
        <w:tc>
          <w:tcPr>
            <w:tcW w:type="dxa" w:w="3408"/>
            <w:vAlign w:val="center"/>
          </w:tcPr>
          <w:p>
            <w:r>
              <w:rPr>
                <w:sz w:val="17"/>
              </w:rPr>
              <w:t>Central Media Library</w:t>
            </w:r>
          </w:p>
        </w:tc>
        <w:tc>
          <w:tcPr>
            <w:tcW w:type="dxa" w:w="3408"/>
            <w:vAlign w:val="center"/>
          </w:tcPr>
          <w:p>
            <w:r>
              <w:rPr>
                <w:sz w:val="17"/>
              </w:rPr>
              <w:t>IMPLEMENTED / VERIFY</w:t>
            </w:r>
          </w:p>
        </w:tc>
        <w:tc>
          <w:tcPr>
            <w:tcW w:type="dxa" w:w="3408"/>
            <w:vAlign w:val="center"/>
          </w:tcPr>
          <w:p>
            <w:r>
              <w:rPr>
                <w:sz w:val="17"/>
              </w:rPr>
              <w:t>Picker and upload connections added to multiple active editors; whole-Admin audit remains.</w:t>
            </w:r>
          </w:p>
        </w:tc>
      </w:tr>
      <w:tr>
        <w:tc>
          <w:tcPr>
            <w:tcW w:type="dxa" w:w="3408"/>
            <w:vAlign w:val="center"/>
          </w:tcPr>
          <w:p>
            <w:r>
              <w:rPr>
                <w:sz w:val="17"/>
              </w:rPr>
              <w:t>Universal Live Preview</w:t>
            </w:r>
          </w:p>
        </w:tc>
        <w:tc>
          <w:tcPr>
            <w:tcW w:type="dxa" w:w="3408"/>
            <w:vAlign w:val="center"/>
          </w:tcPr>
          <w:p>
            <w:r>
              <w:rPr>
                <w:sz w:val="17"/>
              </w:rPr>
              <w:t>APPROVED / VERIFY</w:t>
            </w:r>
          </w:p>
        </w:tc>
        <w:tc>
          <w:tcPr>
            <w:tcW w:type="dxa" w:w="3408"/>
            <w:vAlign w:val="center"/>
          </w:tcPr>
          <w:p>
            <w:r>
              <w:rPr>
                <w:sz w:val="17"/>
              </w:rPr>
              <w:t>Must be tested across all active editors.</w:t>
            </w:r>
          </w:p>
        </w:tc>
      </w:tr>
      <w:tr>
        <w:tc>
          <w:tcPr>
            <w:tcW w:type="dxa" w:w="3408"/>
            <w:vAlign w:val="center"/>
          </w:tcPr>
          <w:p>
            <w:r>
              <w:rPr>
                <w:sz w:val="17"/>
              </w:rPr>
              <w:t>Original spandana-mern</w:t>
            </w:r>
          </w:p>
        </w:tc>
        <w:tc>
          <w:tcPr>
            <w:tcW w:type="dxa" w:w="3408"/>
            <w:vAlign w:val="center"/>
          </w:tcPr>
          <w:p>
            <w:r>
              <w:rPr>
                <w:sz w:val="17"/>
              </w:rPr>
              <w:t>RETAIN READ-ONLY</w:t>
            </w:r>
          </w:p>
        </w:tc>
        <w:tc>
          <w:tcPr>
            <w:tcW w:type="dxa" w:w="3408"/>
            <w:vAlign w:val="center"/>
          </w:tcPr>
          <w:p>
            <w:r>
              <w:rPr>
                <w:sz w:val="17"/>
              </w:rPr>
              <w:t>Never modify.</w:t>
            </w:r>
          </w:p>
        </w:tc>
      </w:tr>
    </w:tbl>
    <w:p>
      <w:pPr>
        <w:pStyle w:val="MasterH1"/>
      </w:pPr>
      <w:r>
        <w:t>17. CURRENT BUILD ORDER — DO NOT LOSE CONTEXT</w:t>
      </w:r>
    </w:p>
    <w:p>
      <w:pPr>
        <w:pStyle w:val="ListNumber"/>
      </w:pPr>
      <w:r>
        <w:t>1. Main Menu / Navigation — desktop, mobile header strip, hamburger drawer, canonical destination linking and configurable Header CTAs.</w:t>
      </w:r>
    </w:p>
    <w:p>
      <w:pPr>
        <w:pStyle w:val="ListNumber"/>
      </w:pPr>
      <w:r>
        <w:t>2. Home Page — authoritative homepage section flow with drag/drop, up/down and visibility.</w:t>
      </w:r>
    </w:p>
    <w:p>
      <w:pPr>
        <w:pStyle w:val="ListNumber"/>
      </w:pPr>
      <w:r>
        <w:t>3. Page Builder — presentation-only editing, responsive controls and verified live preview.</w:t>
      </w:r>
    </w:p>
    <w:p>
      <w:pPr>
        <w:pStyle w:val="ListNumber"/>
      </w:pPr>
      <w:r>
        <w:t>4. Sahara Community Centers — Physical Care / Mental Care / Community Initiatives workspace.</w:t>
      </w:r>
    </w:p>
    <w:p>
      <w:pPr>
        <w:pStyle w:val="ListNumber"/>
      </w:pPr>
      <w:r>
        <w:t>5. Global Settings / Branding / Social / Theme responsive ownership cleanup.</w:t>
      </w:r>
    </w:p>
    <w:p>
      <w:pPr>
        <w:pStyle w:val="ListNumber"/>
      </w:pPr>
      <w:r>
        <w:t>6. Central Media Library — finish whole-Admin field coverage and eliminate duplicate media authority after migration tracing.</w:t>
      </w:r>
    </w:p>
    <w:p>
      <w:pPr>
        <w:pStyle w:val="ListNumber"/>
      </w:pPr>
      <w:r>
        <w:t>7. Core Programs — canonical records and public bindings.</w:t>
      </w:r>
    </w:p>
    <w:p>
      <w:pPr>
        <w:pStyle w:val="ListNumber"/>
      </w:pPr>
      <w:r>
        <w:t>8. Remaining domains — Projects, Emergency, People &amp; Participation, Events, Editorial, Donate, Joy Zone, Shop, then System/permissions/audit.</w:t>
      </w:r>
    </w:p>
    <w:p>
      <w:pPr>
        <w:pStyle w:val="MasterH1"/>
      </w:pPr>
      <w:r>
        <w:t>18. OPEN / DEFERRED / DO NOT FORGET</w:t>
      </w:r>
    </w:p>
    <w:p>
      <w:pPr>
        <w:pStyle w:val="ListBullet"/>
      </w:pPr>
      <w:r>
        <w:t>Complete browser verification of Main Menu / Navigation, Home Page and Media Library connections.</w:t>
      </w:r>
    </w:p>
    <w:p>
      <w:pPr>
        <w:pStyle w:val="ListBullet"/>
      </w:pPr>
      <w:r>
        <w:t>Fix and verify the Sahara desktop dropdown so the dropdown remains visible and usable across pointer movement; mobile uses robust expandable submenu behavior.</w:t>
      </w:r>
    </w:p>
    <w:p>
      <w:pPr>
        <w:pStyle w:val="ListBullet"/>
      </w:pPr>
      <w:r>
        <w:t>Complete full Mobile Navigation visual-positioning controls and cross-viewport QA.</w:t>
      </w:r>
    </w:p>
    <w:p>
      <w:pPr>
        <w:pStyle w:val="ListBullet"/>
      </w:pPr>
      <w:r>
        <w:t>Complete Header CTA Add/Edit/Remove/Reorder and canonical linking UI.</w:t>
      </w:r>
    </w:p>
    <w:p>
      <w:pPr>
        <w:pStyle w:val="ListBullet"/>
      </w:pPr>
      <w:r>
        <w:t>Complete Dashboard Quick Links Add/Edit/Reorder/Show-Hide/Remove UI.</w:t>
      </w:r>
    </w:p>
    <w:p>
      <w:pPr>
        <w:pStyle w:val="ListBullet"/>
      </w:pPr>
      <w:r>
        <w:t>Add WhatsApp Community and WhatsApp Channel controls to Social Media and determine final SEO placement with one canonical owner.</w:t>
      </w:r>
    </w:p>
    <w:p>
      <w:pPr>
        <w:pStyle w:val="ListBullet"/>
      </w:pPr>
      <w:r>
        <w:t>Complete dedicated mobile Theme &amp; Fonts QA including footer-style device-specific presentation controls where applicable.</w:t>
      </w:r>
    </w:p>
    <w:p>
      <w:pPr>
        <w:pStyle w:val="ListBullet"/>
      </w:pPr>
      <w:r>
        <w:t>Complete universal Live Preview testing across all active Admin editors and fix any stale/non-reactive surfaces.</w:t>
      </w:r>
    </w:p>
    <w:p>
      <w:pPr>
        <w:pStyle w:val="ListBullet"/>
      </w:pPr>
      <w:r>
        <w:t>Complete whole-Admin Media Library audit, including any remaining direct-upload controls and usage/reference tracing.</w:t>
      </w:r>
    </w:p>
    <w:p>
      <w:pPr>
        <w:pStyle w:val="ListBullet"/>
      </w:pPr>
      <w:r>
        <w:t>Determine final canonical owner for Organisation/Contact information based on actual field usage.</w:t>
      </w:r>
    </w:p>
    <w:p>
      <w:pPr>
        <w:pStyle w:val="ListBullet"/>
      </w:pPr>
      <w:r>
        <w:t>Determine clear canonical owner for Impact Ticker items and Campaign Widget configuration while retaining Homepage placement.</w:t>
      </w:r>
    </w:p>
    <w:p>
      <w:pPr>
        <w:pStyle w:val="ListBullet"/>
      </w:pPr>
      <w:r>
        <w:t>Complete Projects owner/workspace implementation.</w:t>
      </w:r>
    </w:p>
    <w:p>
      <w:pPr>
        <w:pStyle w:val="ListBullet"/>
      </w:pPr>
      <w:r>
        <w:t>Complete migration/dependency tracing before destructive removal of legacy files/data.</w:t>
      </w:r>
    </w:p>
    <w:p>
      <w:pPr>
        <w:pStyle w:val="MasterH1"/>
      </w:pPr>
      <w:r>
        <w:t>19. NO-GO / PRESERVATION RULES</w:t>
      </w:r>
    </w:p>
    <w:p>
      <w:pPr>
        <w:pStyle w:val="ListBullet"/>
      </w:pPr>
      <w:r>
        <w:t>Do not modify the original spandana-mern reference repository.</w:t>
      </w:r>
    </w:p>
    <w:p>
      <w:pPr>
        <w:pStyle w:val="ListBullet"/>
      </w:pPr>
      <w:r>
        <w:t>Do not change established colours, fonts, alignment, spacing, button appearance or overall aesthetic unless an approved functional requirement demands it.</w:t>
      </w:r>
    </w:p>
    <w:p>
      <w:pPr>
        <w:pStyle w:val="ListBullet"/>
      </w:pPr>
      <w:r>
        <w:t>Do not create duplicate canonical databases just to make an Admin tab easier to implement.</w:t>
      </w:r>
    </w:p>
    <w:p>
      <w:pPr>
        <w:pStyle w:val="ListBullet"/>
      </w:pPr>
      <w:r>
        <w:t>Do not delete legacy persistence, routes or components solely because they disappear from the sidebar; trace consumers and migrations first.</w:t>
      </w:r>
    </w:p>
    <w:p>
      <w:pPr>
        <w:pStyle w:val="ListBullet"/>
      </w:pPr>
      <w:r>
        <w:t>Do not treat hidden Admin menu items as a security boundary. Authorization must remain server-side and permission-aware.</w:t>
      </w:r>
    </w:p>
    <w:p>
      <w:pPr>
        <w:pStyle w:val="ListBullet"/>
      </w:pPr>
      <w:r>
        <w:t>Do not claim production readiness without objective verification evidence.</w:t>
      </w:r>
    </w:p>
    <w:p>
      <w:pPr>
        <w:pStyle w:val="MasterH1"/>
      </w:pPr>
      <w:r>
        <w:t>20. CUMULATIVE CHANGE LOG — FROM ADMIN CLEANUP TO CURRENT MASTER</w:t>
      </w:r>
    </w:p>
    <w:p>
      <w:pPr>
        <w:pStyle w:val="ListBullet"/>
      </w:pPr>
      <w:r>
        <w:rPr>
          <w:b/>
        </w:rPr>
        <w:t xml:space="preserve">Admin duplicate cleanup: </w:t>
      </w:r>
      <w:r>
        <w:t>Removed competing Health Programs / Physical Health / Mental Health Admin navigation entries; Core Programs became canonical.</w:t>
      </w:r>
    </w:p>
    <w:p>
      <w:pPr>
        <w:pStyle w:val="ListBullet"/>
      </w:pPr>
      <w:r>
        <w:rPr>
          <w:b/>
        </w:rPr>
        <w:t xml:space="preserve">Admin IA reorganization: </w:t>
      </w:r>
      <w:r>
        <w:t>Separated Site Management, Page Builder, Homepage, Community, Emergency, People, Events, Editorial, Fundraising, Joy Zone, Shop, Media and System concepts.</w:t>
      </w:r>
    </w:p>
    <w:p>
      <w:pPr>
        <w:pStyle w:val="ListBullet"/>
      </w:pPr>
      <w:r>
        <w:rPr>
          <w:b/>
        </w:rPr>
        <w:t xml:space="preserve">Sahara clarification: </w:t>
      </w:r>
      <w:r>
        <w:t>Sahara Community Centers contains Physical Care, Mental Care and Community Initiatives.</w:t>
      </w:r>
    </w:p>
    <w:p>
      <w:pPr>
        <w:pStyle w:val="ListBullet"/>
      </w:pPr>
      <w:r>
        <w:rPr>
          <w:b/>
        </w:rPr>
        <w:t xml:space="preserve">Main Menu clarification: </w:t>
      </w:r>
      <w:r>
        <w:t>Created explicit Navigation concept instead of relying on generic Navbar naming.</w:t>
      </w:r>
    </w:p>
    <w:p>
      <w:pPr>
        <w:pStyle w:val="ListBullet"/>
      </w:pPr>
      <w:r>
        <w:rPr>
          <w:b/>
        </w:rPr>
        <w:t xml:space="preserve">Mobile navigation clarification: </w:t>
      </w:r>
      <w:r>
        <w:t>Defined independent mobile header strip + hamburger drawer with shared canonical destinations.</w:t>
      </w:r>
    </w:p>
    <w:p>
      <w:pPr>
        <w:pStyle w:val="ListBullet"/>
      </w:pPr>
      <w:r>
        <w:rPr>
          <w:b/>
        </w:rPr>
        <w:t xml:space="preserve">Homepage/Page Builder clarification: </w:t>
      </w:r>
      <w:r>
        <w:t>Home Page owns section flow; Page Builder owns presentation/layout.</w:t>
      </w:r>
    </w:p>
    <w:p>
      <w:pPr>
        <w:pStyle w:val="ListBullet"/>
      </w:pPr>
      <w:r>
        <w:rPr>
          <w:b/>
        </w:rPr>
        <w:t xml:space="preserve">Homepage reconciliation: </w:t>
      </w:r>
      <w:r>
        <w:t>Retained genuine existing homepage components including Impact Ticker, Testimonials, Volunteer Spotlight, Campaign Widget and Emergency reference section.</w:t>
      </w:r>
    </w:p>
    <w:p>
      <w:pPr>
        <w:pStyle w:val="ListBullet"/>
      </w:pPr>
      <w:r>
        <w:rPr>
          <w:b/>
        </w:rPr>
        <w:t xml:space="preserve">Featured Spotlight: </w:t>
      </w:r>
      <w:r>
        <w:t>Vision &amp; Mission media panel generalized from video-only to reusable content/media spotlight.</w:t>
      </w:r>
    </w:p>
    <w:p>
      <w:pPr>
        <w:pStyle w:val="ListBullet"/>
      </w:pPr>
      <w:r>
        <w:rPr>
          <w:b/>
        </w:rPr>
        <w:t xml:space="preserve">Global Settings: </w:t>
      </w:r>
      <w:r>
        <w:t>Floating Menu remains in Global Settings; Organisation Information is not assumed to be the global owner.</w:t>
      </w:r>
    </w:p>
    <w:p>
      <w:pPr>
        <w:pStyle w:val="ListBullet"/>
      </w:pPr>
      <w:r>
        <w:rPr>
          <w:b/>
        </w:rPr>
        <w:t xml:space="preserve">Branding: </w:t>
      </w:r>
      <w:r>
        <w:t>Logo assets remain canonical under Branding; Hero logo animation belongs to Hero presentation.</w:t>
      </w:r>
    </w:p>
    <w:p>
      <w:pPr>
        <w:pStyle w:val="ListBullet"/>
      </w:pPr>
      <w:r>
        <w:rPr>
          <w:b/>
        </w:rPr>
        <w:t xml:space="preserve">Social: </w:t>
      </w:r>
      <w:r>
        <w:t>WhatsApp Community and Channel requirements recorded; SEO ownership kept singular.</w:t>
      </w:r>
    </w:p>
    <w:p>
      <w:pPr>
        <w:pStyle w:val="ListBullet"/>
      </w:pPr>
      <w:r>
        <w:rPr>
          <w:b/>
        </w:rPr>
        <w:t xml:space="preserve">Theme &amp; Fonts: </w:t>
      </w:r>
      <w:r>
        <w:t>Dedicated mobile settings required.</w:t>
      </w:r>
    </w:p>
    <w:p>
      <w:pPr>
        <w:pStyle w:val="ListBullet"/>
      </w:pPr>
      <w:r>
        <w:rPr>
          <w:b/>
        </w:rPr>
        <w:t xml:space="preserve">Quick Links: </w:t>
      </w:r>
      <w:r>
        <w:t>Dashboard shortcuts become configurable.</w:t>
      </w:r>
    </w:p>
    <w:p>
      <w:pPr>
        <w:pStyle w:val="ListBullet"/>
      </w:pPr>
      <w:r>
        <w:rPr>
          <w:b/>
        </w:rPr>
        <w:t xml:space="preserve">Header CTAs: </w:t>
      </w:r>
      <w:r>
        <w:t>No more hardcoded-only CTA set; add/edit/link/reorder required.</w:t>
      </w:r>
    </w:p>
    <w:p>
      <w:pPr>
        <w:pStyle w:val="ListBullet"/>
      </w:pPr>
      <w:r>
        <w:rPr>
          <w:b/>
        </w:rPr>
        <w:t xml:space="preserve">Central Media Library: </w:t>
      </w:r>
      <w:r>
        <w:t>Shared picker/upload path connected to multiple Admin media fields; whole-Admin audit required.</w:t>
      </w:r>
    </w:p>
    <w:p>
      <w:pPr>
        <w:pStyle w:val="ListBullet"/>
      </w:pPr>
      <w:r>
        <w:rPr>
          <w:b/>
        </w:rPr>
        <w:t xml:space="preserve">Live Preview: </w:t>
      </w:r>
      <w:r>
        <w:t>Universal on-the-spot preview verification added across active Admin editors.</w:t>
      </w:r>
    </w:p>
    <w:p>
      <w:pPr>
        <w:pStyle w:val="ListBullet"/>
      </w:pPr>
      <w:r>
        <w:rPr>
          <w:b/>
        </w:rPr>
        <w:t xml:space="preserve">Master governance: </w:t>
      </w:r>
      <w:r>
        <w:t>Every material chat decision must be recorded in this same Master before proceeding.</w:t>
      </w:r>
    </w:p>
    <w:p>
      <w:pPr>
        <w:pStyle w:val="MasterH1"/>
      </w:pPr>
      <w:r>
        <w:t>21. FINAL MASTER AUTHORITY STATEMENT</w:t>
      </w:r>
    </w:p>
    <w:p>
      <w:pPr>
        <w:pStyle w:val="MasterBody"/>
      </w:pPr>
      <w:r>
        <w:rPr>
          <w:b/>
        </w:rPr>
        <w:t xml:space="preserve">This v26 document is the cumulative single-source-of-truth control record. </w:t>
      </w:r>
      <w:r>
        <w:t>It preserves the original audit and engineering material and records the later approved product, Admin, frontend, responsive, media, navigation, workflow, implementation, verification and deferred decisions captured through 2 September 2026. Supporting documents may remain as evidence or historical references, but any approved requirement must also be recorded in this Master. Future material discussions are to be added to this same document before the next workstream proceeds.</w:t>
      </w:r>
    </w:p>
    <w:p>
      <w:r>
        <w:br w:type="page"/>
      </w:r>
    </w:p>
    <w:p>
      <w:pPr>
        <w:pStyle w:val="Heading1"/>
      </w:pPr>
      <w:r>
        <w:t>MASTER CONTROL UPDATE V29 — NAVIGATION REGRESSION FIXES, QUICK LINKS &amp; ACCESSIBILITY</w:t>
      </w:r>
    </w:p>
    <w:p>
      <w:r>
        <w:t>Date: 2026-09-02</w:t>
      </w:r>
    </w:p>
    <w:p>
      <w:r>
        <w:t>Purpose: Record the approved navigation visual-builder expansion, the cross-check against the supplied browser screenshots, and the corrected build wiring so the public navigation actually consumes the Admin-controlled values.</w:t>
      </w:r>
    </w:p>
    <w:p>
      <w:pPr>
        <w:pStyle w:val="Heading2"/>
      </w:pPr>
      <w:r>
        <w:t>21. USER-APPROVED CUSTOM NAVIGATION DESIGN SYSTEM</w:t>
      </w:r>
    </w:p>
    <w:p>
      <w:r>
        <w:t>The Main Menu / Navigation requirement is expanded from structural menu management into a custom visual navigation builder. The objective is that an administrator can change the desired look directly in Admin without editing CSS or source code.</w:t>
      </w:r>
    </w:p>
    <w:p>
      <w:r>
        <w:t>• Desktop: header-strip height; menu position Left/Center/Right; vertical alignment; fine Y-position; menu item spacing; menu font size; menu colours; hover colour; active colour; header background and border; logo scale; logo X/Y movement; horizontal padding; CTA spacing.</w:t>
      </w:r>
    </w:p>
    <w:p>
      <w:r>
        <w:t>• Mobile: header-strip height; strip item spacing; strip Y-position; font size; text colour; background and border; logo scale; logo X/Y movement; logo position; hamburger size; mobile horizontal padding.</w:t>
      </w:r>
    </w:p>
    <w:p>
      <w:r>
        <w:t>• Mobile hamburger drawer: opening side Left/Right; drawer width; top offset; drawer font size; drawer background/text colour; overlay colour and opacity. The drawer remains separate from the mobile header strip but uses the same canonical navigation destinations.</w:t>
      </w:r>
    </w:p>
    <w:p>
      <w:r>
        <w:t>• Sahara dropdown: position; width; item gap; item padding; font size; background; text colour; hover treatment; border colour; radius; shadow; vertical offset; stable pointer interaction across the trigger and dropdown.</w:t>
      </w:r>
    </w:p>
    <w:p>
      <w:r>
        <w:t>• All visual settings are device-aware and must not create a second navigation structure. The underlying menu items and canonical destinations remain the source of truth.</w:t>
      </w:r>
    </w:p>
    <w:p>
      <w:pPr>
        <w:pStyle w:val="Heading2"/>
      </w:pPr>
      <w:r>
        <w:t>22. CROSS-CHECK AGAINST 2026-09-02 BROWSER SCREENSHOTS</w:t>
      </w:r>
    </w:p>
    <w:p>
      <w:r>
        <w:t>The supplied screenshots show the actual concern that motivated the custom builder: the visible desktop navigation strip was not matching the intended design. In particular, the logo appeared too small, the menu presentation was constrained, and the Sahara dropdown presentation was not behaving as a reliable usable dropdown.</w:t>
      </w:r>
    </w:p>
    <w:p>
      <w:r>
        <w:t>Code cross-check finding: the Step 10 Admin screen already contained many of the requested design fields, but the live public pages were still using frontend/src/components/nav.tsx, where key presentation values remained hardcoded. A separate Header.tsx had received part of the new design wiring, but it was not the component imported by the public pages. Therefore Step 10 was not sufficient by itself for the browser-visible result.</w:t>
      </w:r>
    </w:p>
    <w:p>
      <w:r>
        <w:t>Corrective action: the public frontend navigation component actually imported by Home and the other public pages is now wired to the same nav.design desktop/mobile/dropdown settings used by Admin. This is the authoritative correction for the browser-visible menu.</w:t>
      </w:r>
    </w:p>
    <w:p>
      <w:pPr>
        <w:pStyle w:val="Heading2"/>
      </w:pPr>
      <w:r>
        <w:t>23. DESKTOP NAVIGATION CORRECTION</w:t>
      </w:r>
    </w:p>
    <w:p>
      <w:r>
        <w:t>• The desktop header uses the Admin-controlled header height, horizontal padding, menu position, vertical alignment, menu Y offset, menu gap, menu font size, menu colour and hover/active colours.</w:t>
      </w:r>
    </w:p>
    <w:p>
      <w:r>
        <w:t>• The desktop logo uses Admin-controlled scale and X/Y movement while preserving the existing logo asset and overall visual identity.</w:t>
      </w:r>
    </w:p>
    <w:p>
      <w:r>
        <w:t>• Header actions are positioned independently at the right so they do not force the main menu into an unintended left-shifted layout.</w:t>
      </w:r>
    </w:p>
    <w:p>
      <w:r>
        <w:t>• The default desktop menu position remains Center, matching the approved existing design; changing it is an intentional Admin action.</w:t>
      </w:r>
    </w:p>
    <w:p>
      <w:r>
        <w:t>• Home remains part of the canonical public menu structure rather than being silently removed from the menu model.</w:t>
      </w:r>
    </w:p>
    <w:p>
      <w:pPr>
        <w:pStyle w:val="Heading2"/>
      </w:pPr>
      <w:r>
        <w:t>24. SAHARA DROPDOWN CORRECTION</w:t>
      </w:r>
    </w:p>
    <w:p>
      <w:r>
        <w:t>• The dropdown no longer depends on a fragile visual gap between the trigger and the menu panel. Its position/offset is directly controlled.</w:t>
      </w:r>
    </w:p>
    <w:p>
      <w:r>
        <w:t>• A stable hover bridge/pointer relationship is required between the Sahara trigger and the dropdown panel so moving the pointer into the dropdown does not close it unexpectedly.</w:t>
      </w:r>
    </w:p>
    <w:p>
      <w:r>
        <w:t>• The panel is rendered at a controlled stacking level and its dimensions, padding, spacing, colours and radius are Admin-configurable.</w:t>
      </w:r>
    </w:p>
    <w:p>
      <w:r>
        <w:t>• Mobile remains an expandable submenu rather than using the desktop hover model.</w:t>
      </w:r>
    </w:p>
    <w:p>
      <w:pPr>
        <w:pStyle w:val="Heading2"/>
      </w:pPr>
      <w:r>
        <w:t>25. MOBILE HEADER STRIP &amp; DRAWER</w:t>
      </w:r>
    </w:p>
    <w:p>
      <w:r>
        <w:t>Mobile is a first-class responsive navigation presentation, not a smaller desktop copy. The mobile strip and hamburger drawer can be visually tuned independently while referencing the same canonical destinations.</w:t>
      </w:r>
    </w:p>
    <w:p>
      <w:r>
        <w:t>• Mobile header strip height can be increased or decreased directly in Admin.</w:t>
      </w:r>
    </w:p>
    <w:p>
      <w:r>
        <w:t>• Logo scale, logo position, X/Y movement, item spacing, font size, colours and strip position are Admin-controlled.</w:t>
      </w:r>
    </w:p>
    <w:p>
      <w:r>
        <w:t>• Mobile strip items can be independently selected, reordered, shown/hidden and linked while leaving the full navigation available in the drawer.</w:t>
      </w:r>
    </w:p>
    <w:p>
      <w:r>
        <w:t>• The hamburger drawer has independent side, width, offset, font, colour and overlay controls.</w:t>
      </w:r>
    </w:p>
    <w:p>
      <w:r>
        <w:t>• Responsive behaviour must remain fluid across portrait/landscape and device sizes; no single-device hardcoding is permitted.</w:t>
      </w:r>
    </w:p>
    <w:p>
      <w:pPr>
        <w:pStyle w:val="Heading2"/>
      </w:pPr>
      <w:r>
        <w:t>26. ACCESSIBILITY — FONT SIZE &amp; PAPER WHITE</w:t>
      </w:r>
    </w:p>
    <w:p>
      <w:r>
        <w:t>The public website already exposes visitor-facing reading controls, and this update formally records them as approved requirements rather than leaving them as an undocumented implementation detail.</w:t>
      </w:r>
    </w:p>
    <w:p>
      <w:r>
        <w:t>• Font size control levels: Normal, Large, X-Large and Elderly.</w:t>
      </w:r>
    </w:p>
    <w:p>
      <w:r>
        <w:t>• Font size changes are applied site-wide through the accessibility control and persist locally for the visitor.</w:t>
      </w:r>
    </w:p>
    <w:p>
      <w:r>
        <w:t>• Paper White is an explicit visitor toggle for improved reading presentation and is independent from the normal site background configuration.</w:t>
      </w:r>
    </w:p>
    <w:p>
      <w:r>
        <w:t>• The Admin sidebar and mobile navigation expose the same accessibility controls so they remain easy to find during administration and testing.</w:t>
      </w:r>
    </w:p>
    <w:p>
      <w:r>
        <w:t>• Accessibility controls must not require changing the selected site font families or the established visual identity.</w:t>
      </w:r>
    </w:p>
    <w:p>
      <w:pPr>
        <w:pStyle w:val="Heading2"/>
      </w:pPr>
      <w:r>
        <w:t>27. IMPLEMENTATION / VERIFICATION STATUS UPDATE</w:t>
      </w:r>
    </w:p>
    <w:p>
      <w:r>
        <w:t>• Main Menu / Navigation: IMPLEMENTED / VERIFY — Admin structure and visual controls are present; live public navigation is now wired to the same design settings.</w:t>
      </w:r>
    </w:p>
    <w:p>
      <w:r>
        <w:t>• Sahara desktop dropdown: BUILD / VERIFY — pointer stability and configured presentation corrected in the live navigation component.</w:t>
      </w:r>
    </w:p>
    <w:p>
      <w:r>
        <w:t>• Mobile header strip: IMPLEMENTED / VERIFY — strip sizing, spacing, typography, colour and logo controls wired to the public navigation component.</w:t>
      </w:r>
    </w:p>
    <w:p>
      <w:r>
        <w:t>• Mobile hamburger drawer: BUILD / VERIFY — side, width, offset, typography, colour and overlay controls added.</w:t>
      </w:r>
    </w:p>
    <w:p>
      <w:r>
        <w:t>• Font size / Paper White: IMPLEMENTED / VERIFY — public visitor controls exist and are documented here as approved accessibility behaviour.</w:t>
      </w:r>
    </w:p>
    <w:p>
      <w:r>
        <w:t>• Browser QA: REQUIRED — run the project in the normal user environment and verify Admin changes appear immediately on the public navigation after Save Draft/refresh according to the existing settings workflow.</w:t>
      </w:r>
    </w:p>
    <w:p>
      <w:pPr>
        <w:pStyle w:val="Heading2"/>
      </w:pPr>
      <w:r>
        <w:t>28. BUILD ARTIFACT / TRANSPARENCY NOTE</w:t>
      </w:r>
    </w:p>
    <w:p>
      <w:r>
        <w:t>A corrected Step 11 ZIP is generated from the Step 10 source with the live public navigation component patched. The ZIP contains one top-level spandana-praveen-main folder. The isolated environment does not contain the project dependency tree and external npm installation timed out, so a complete Vite production build could not be executed here. Static source inspection and consistency checks were completed, but browser verification must be performed in the user’s normal development environment.</w:t>
      </w:r>
    </w:p>
    <w:p>
      <w:pPr>
        <w:pStyle w:val="Heading2"/>
      </w:pPr>
      <w:r>
        <w:t>29. PRESERVATION RULE</w:t>
      </w:r>
    </w:p>
    <w:p>
      <w:r>
        <w:t>No established colours, fonts, alignment, spacing, button appearance or overall aesthetic should be changed by default. The new controls exist to let the administrator intentionally tune the design. The original spandana-mern repository remains read-only and is not to be modified.</w:t>
      </w:r>
    </w:p>
    <w:p>
      <w:r>
        <w:br w:type="page"/>
      </w:r>
    </w:p>
    <w:p>
      <w:pPr>
        <w:pStyle w:val="Heading1"/>
      </w:pPr>
      <w:r>
        <w:t>30. BROWSER VERIFICATION REGRESSION — NAVIGATION BUILD</w:t>
      </w:r>
    </w:p>
    <w:p>
      <w:r>
        <w:rPr>
          <w:b/>
        </w:rPr>
        <w:t xml:space="preserve">Observed during browser testing after Step 11: </w:t>
      </w:r>
      <w:r>
        <w:t>the Quick Links editor had regressed to static shortcuts, Branding could render blank, and the public website could render as a blank/white screen.</w:t>
      </w:r>
    </w:p>
    <w:p>
      <w:pPr>
        <w:pStyle w:val="Heading2"/>
      </w:pPr>
      <w:r>
        <w:t>30.1 Confirmed regression causes</w:t>
      </w:r>
    </w:p>
    <w:p>
      <w:pPr>
        <w:pStyle w:val="ListBullet"/>
      </w:pPr>
      <w:r>
        <w:rPr>
          <w:b/>
        </w:rPr>
        <w:t xml:space="preserve">Public navigation runtime blocker: </w:t>
      </w:r>
      <w:r>
        <w:t>frontend/src/components/nav.tsx referenced an undefined focus handler (onProgramsEnter). This could stop the public navigation component from rendering and therefore make the whole public page appear blank.</w:t>
      </w:r>
    </w:p>
    <w:p>
      <w:pPr>
        <w:pStyle w:val="ListBullet"/>
      </w:pPr>
      <w:r>
        <w:rPr>
          <w:b/>
        </w:rPr>
        <w:t xml:space="preserve">Branding runtime/compile blocker: </w:t>
      </w:r>
      <w:r>
        <w:t>BrandingTab used MediaLibraryPicker without importing the component. Branding therefore could fail when the tab rendered.</w:t>
      </w:r>
    </w:p>
    <w:p>
      <w:pPr>
        <w:pStyle w:val="ListBullet"/>
      </w:pPr>
      <w:r>
        <w:rPr>
          <w:b/>
        </w:rPr>
        <w:t xml:space="preserve">Quick Links capability gap: </w:t>
      </w:r>
      <w:r>
        <w:t>Dashboard Quick Links were static shortcuts rather than the approved editable shortcut manager. The Master requirement is Add, Edit, Rename/label, Reorder, Show/Hide and Remove, with each shortcut pointing to an existing canonical Admin module.</w:t>
      </w:r>
    </w:p>
    <w:p>
      <w:pPr>
        <w:pStyle w:val="Heading2"/>
      </w:pPr>
      <w:r>
        <w:t>30.2 Corrective changes applied in Step 12</w:t>
      </w:r>
    </w:p>
    <w:p>
      <w:pPr>
        <w:pStyle w:val="ListBullet"/>
      </w:pPr>
      <w:r>
        <w:t>Replaced the undefined Sahara focus handler reference with the existing dropdown-opening handler so the public navbar can render safely and keyboard focus also opens the Sahara dropdown.</w:t>
      </w:r>
    </w:p>
    <w:p>
      <w:pPr>
        <w:pStyle w:val="ListBullet"/>
      </w:pPr>
      <w:r>
        <w:t>Restored the MediaLibraryPicker import in BrandingTab so Primary Logo and White Logo fields can render and remain connected to the Central Media Library.</w:t>
      </w:r>
    </w:p>
    <w:p>
      <w:pPr>
        <w:pStyle w:val="ListBullet"/>
      </w:pPr>
      <w:r>
        <w:t>Changed Dashboard Quick Links into an editable manager with Add Quick Link, Edit, Reorder, Show/Hide and Remove controls, plus a saved canonical Admin-destination selector.</w:t>
      </w:r>
    </w:p>
    <w:p>
      <w:pPr>
        <w:pStyle w:val="ListBullet"/>
      </w:pPr>
      <w:r>
        <w:t>Added normalized default Quick Links to the SiteSettings model used by the Admin front end so an empty/legacy settings object does not remove the editor content.</w:t>
      </w:r>
    </w:p>
    <w:p>
      <w:pPr>
        <w:pStyle w:val="ListBullet"/>
      </w:pPr>
      <w:r>
        <w:t>Kept Main Menu / Navigation custom visual controls intact while changing the fallback navigation background to inherit the established theme background rather than forcing an independent white surface when no explicit navigation colour has been saved.</w:t>
      </w:r>
    </w:p>
    <w:p>
      <w:pPr>
        <w:pStyle w:val="ListBullet"/>
      </w:pPr>
      <w:r>
        <w:t>Added explicit Theme &amp; Fonts accessibility controls for site font scaling and a Paper White default toggle; the public visitor accessibility controls remain available.</w:t>
      </w:r>
    </w:p>
    <w:p>
      <w:pPr>
        <w:pStyle w:val="Heading2"/>
      </w:pPr>
      <w:r>
        <w:t>30.3 Quick Links ownership rule</w:t>
      </w:r>
    </w:p>
    <w:p>
      <w:r>
        <w:t>Quick Links remain Dashboard shortcuts only. They do not become a second navigation hierarchy, permissions system, or content database. A Quick Link stores a label, enabled state, and destination Admin tab; underlying content remains owned by its canonical Admin module.</w:t>
      </w:r>
    </w:p>
    <w:p>
      <w:pPr>
        <w:pStyle w:val="Heading2"/>
      </w:pPr>
      <w:r>
        <w:t>30.4 Browser verification status</w:t>
      </w:r>
    </w:p>
    <w:p>
      <w:r>
        <w:rPr>
          <w:b/>
        </w:rPr>
        <w:t xml:space="preserve">Source-level parser check: </w:t>
      </w:r>
      <w:r>
        <w:t>the changed TSX/TypeScript files passed TypeScript transpilation/parsing checks after the fixes.</w:t>
      </w:r>
    </w:p>
    <w:p>
      <w:r>
        <w:rPr>
          <w:b/>
        </w:rPr>
        <w:t xml:space="preserve">Full Vite production build: </w:t>
      </w:r>
      <w:r>
        <w:t>not completed in the isolated environment because the extracted dependency tree is incomplete and npm installation did not finish. Browser verification in the normal development environment remains required before production-readiness claims.</w:t>
      </w:r>
    </w:p>
    <w:p>
      <w:pPr>
        <w:pStyle w:val="Heading2"/>
      </w:pPr>
      <w:r>
        <w:t>30.5 New acceptance checklist</w:t>
      </w:r>
    </w:p>
    <w:p>
      <w:pPr>
        <w:pStyle w:val="ListBullet"/>
      </w:pPr>
      <w:r>
        <w:t>Public homepage renders normally with no blank-screen failure.</w:t>
      </w:r>
    </w:p>
    <w:p>
      <w:pPr>
        <w:pStyle w:val="ListBullet"/>
      </w:pPr>
      <w:r>
        <w:t>Sahara Community Centers dropdown opens on pointer hover and keyboard focus and remains usable across the pointer transition.</w:t>
      </w:r>
    </w:p>
    <w:p>
      <w:pPr>
        <w:pStyle w:val="ListBullet"/>
      </w:pPr>
      <w:r>
        <w:t>Admin → Dashboard → Quick Links shows Add, Edit, Reorder, Show/Hide and Remove.</w:t>
      </w:r>
    </w:p>
    <w:p>
      <w:pPr>
        <w:pStyle w:val="ListBullet"/>
      </w:pPr>
      <w:r>
        <w:t>Admin → Branding renders Primary Logo and White Logo controls and the Central Media Library picker.</w:t>
      </w:r>
    </w:p>
    <w:p>
      <w:pPr>
        <w:pStyle w:val="ListBullet"/>
      </w:pPr>
      <w:r>
        <w:t>Admin → Main Menu / Navigation changes visibly affect the public navigation for Desktop and Mobile.</w:t>
      </w:r>
    </w:p>
    <w:p>
      <w:pPr>
        <w:pStyle w:val="ListBullet"/>
      </w:pPr>
      <w:r>
        <w:t>Admin → Theme &amp; Fonts exposes font scaling and Paper White default controls without changing the established overall aesthetic unless explicitly selected.</w:t>
      </w:r>
    </w:p>
    <w:p>
      <w:pPr>
        <w:pStyle w:val="Heading1"/>
      </w:pPr>
      <w:r>
        <w:t>31. CUMULATIVE CHANGE LOG — REGRESSION FIX</w:t>
      </w:r>
    </w:p>
    <w:p>
      <w:r>
        <w:t>Step 12 browser-test correction: repaired public navigation runtime failure, repaired Branding media-picker rendering, restored the approved editable Quick Links capability, and recorded these browser-discovered regressions and their fixes in the single Master. The Master remains the single source of truth for subsequent workstreams.</w:t>
      </w:r>
    </w:p>
    <w:p>
      <w:r>
        <w:br w:type="page"/>
      </w:r>
    </w:p>
    <w:p>
      <w:pPr>
        <w:pStyle w:val="Heading1"/>
      </w:pPr>
      <w:r>
        <w:t>21. VISUAL-FIRST CUSTOM NAVIGATION COMPOSER — APPROVED REQUIREMENT</w:t>
      </w:r>
    </w:p>
    <w:p>
      <w:r>
        <w:rPr>
          <w:b/>
        </w:rPr>
        <w:t xml:space="preserve">Reason for change: </w:t>
      </w:r>
      <w:r>
        <w:t>Browser testing showed that a settings-heavy navigation editor forces repeated numeric adjustments for a one-time visual design task. The approved solution is a Page-Builder-style visual composer backed by the existing navigation settings model.</w:t>
      </w:r>
    </w:p>
    <w:p>
      <w:pPr>
        <w:pStyle w:val="Heading2"/>
      </w:pPr>
      <w:r>
        <w:t>21.1 Editing model</w:t>
      </w:r>
    </w:p>
    <w:p>
      <w:pPr>
        <w:pStyle w:val="ListBullet"/>
      </w:pPr>
      <w:r>
        <w:t>Main Menu / Navigation must be visual-first, not settings-first.</w:t>
      </w:r>
    </w:p>
    <w:p>
      <w:pPr>
        <w:pStyle w:val="ListBullet"/>
      </w:pPr>
      <w:r>
        <w:t>Desktop and Mobile are separate visual canvases while sharing the same canonical menu/destination structure.</w:t>
      </w:r>
    </w:p>
    <w:p>
      <w:pPr>
        <w:pStyle w:val="ListBullet"/>
      </w:pPr>
      <w:r>
        <w:t>The user can drag visible navigation pieces directly in a live preview instead of repeatedly opening numeric settings.</w:t>
      </w:r>
    </w:p>
    <w:p>
      <w:pPr>
        <w:pStyle w:val="ListBullet"/>
      </w:pPr>
      <w:r>
        <w:t>Plus/minus step controls provide fine adjustment after dragging.</w:t>
      </w:r>
    </w:p>
    <w:p>
      <w:pPr>
        <w:pStyle w:val="ListBullet"/>
      </w:pPr>
      <w:r>
        <w:t>Existing numeric/settings controls remain as an Advanced / Precision layer and are the persistence backing for the visual editor.</w:t>
      </w:r>
    </w:p>
    <w:p>
      <w:pPr>
        <w:pStyle w:val="ListBullet"/>
      </w:pPr>
      <w:r>
        <w:t>Live preview must update immediately from draft state.</w:t>
      </w:r>
    </w:p>
    <w:p>
      <w:pPr>
        <w:pStyle w:val="Heading2"/>
      </w:pPr>
      <w:r>
        <w:t>21.2 Desktop visual controls</w:t>
      </w:r>
    </w:p>
    <w:p>
      <w:pPr>
        <w:pStyle w:val="ListBullet"/>
      </w:pPr>
      <w:r>
        <w:t>Logo: move left/right/up/down, scale, alignment and fine adjustment.</w:t>
      </w:r>
    </w:p>
    <w:p>
      <w:pPr>
        <w:pStyle w:val="ListBullet"/>
      </w:pPr>
      <w:r>
        <w:t>Main menu: move horizontally and vertically, change menu spacing, typography and visual states.</w:t>
      </w:r>
    </w:p>
    <w:p>
      <w:pPr>
        <w:pStyle w:val="ListBullet"/>
      </w:pPr>
      <w:r>
        <w:t>Header strip: change overall height, padding and position-related presentation.</w:t>
      </w:r>
    </w:p>
    <w:p>
      <w:pPr>
        <w:pStyle w:val="ListBullet"/>
      </w:pPr>
      <w:r>
        <w:t>Header CTAs: move as a group, adjust spacing and preserve existing CTA destination model.</w:t>
      </w:r>
    </w:p>
    <w:p>
      <w:pPr>
        <w:pStyle w:val="ListBullet"/>
      </w:pPr>
      <w:r>
        <w:t>Colours: menu, hover, active, background, border and related dropdown states.</w:t>
      </w:r>
    </w:p>
    <w:p>
      <w:pPr>
        <w:pStyle w:val="Heading2"/>
      </w:pPr>
      <w:r>
        <w:t>21.3 Mobile visual controls</w:t>
      </w:r>
    </w:p>
    <w:p>
      <w:pPr>
        <w:pStyle w:val="ListBullet"/>
      </w:pPr>
      <w:r>
        <w:t>Mobile strip: change height, move up/down/left/right, adjust item spacing and typography.</w:t>
      </w:r>
    </w:p>
    <w:p>
      <w:pPr>
        <w:pStyle w:val="ListBullet"/>
      </w:pPr>
      <w:r>
        <w:t>Logo: scale and move independently within the strip.</w:t>
      </w:r>
    </w:p>
    <w:p>
      <w:pPr>
        <w:pStyle w:val="ListBullet"/>
      </w:pPr>
      <w:r>
        <w:t>Hamburger: change size and move position independently.</w:t>
      </w:r>
    </w:p>
    <w:p>
      <w:pPr>
        <w:pStyle w:val="ListBullet"/>
      </w:pPr>
      <w:r>
        <w:t>Drawer remains independently configurable for side, width, offset, typography, background, overlay and submenu behaviour.</w:t>
      </w:r>
    </w:p>
    <w:p>
      <w:pPr>
        <w:pStyle w:val="Heading2"/>
      </w:pPr>
      <w:r>
        <w:t>21.4 Public-site binding requirement</w:t>
      </w:r>
    </w:p>
    <w:p>
      <w:pPr>
        <w:pStyle w:val="ListBullet"/>
      </w:pPr>
      <w:r>
        <w:t>The public navigation must consume the visual offsets and size settings used by the Admin composer.</w:t>
      </w:r>
    </w:p>
    <w:p>
      <w:pPr>
        <w:pStyle w:val="ListBullet"/>
      </w:pPr>
      <w:r>
        <w:t>Desktop logo positioning must use explicit left/right anchoring and transform offsets rather than relying on static-position behaviour.</w:t>
      </w:r>
    </w:p>
    <w:p>
      <w:pPr>
        <w:pStyle w:val="ListBullet"/>
      </w:pPr>
      <w:r>
        <w:t>Desktop CTA X/Y offsets must be applied to the actual public header.</w:t>
      </w:r>
    </w:p>
    <w:p>
      <w:pPr>
        <w:pStyle w:val="ListBullet"/>
      </w:pPr>
      <w:r>
        <w:t>Mobile strip X/Y and hamburger X/Y settings must be applied to the actual public header.</w:t>
      </w:r>
    </w:p>
    <w:p>
      <w:pPr>
        <w:pStyle w:val="ListBullet"/>
      </w:pPr>
      <w:r>
        <w:t>The mobile hamburger must remain visible and open the full navigation drawer.</w:t>
      </w:r>
    </w:p>
    <w:p>
      <w:pPr>
        <w:pStyle w:val="Heading1"/>
      </w:pPr>
      <w:r>
        <w:t>22. HOMEPAGE VISUAL-COMPOSER DIRECTION</w:t>
      </w:r>
    </w:p>
    <w:p>
      <w:r>
        <w:t>The same visual-first principle is approved for the Homepage. Home Page should provide a direct drag-and-drop section canvas with the current homepage sections plus visual controls, while Page Builder remains the precision/presentation layer. This is to reduce the operational burden of repeatedly moving between separate settings screens for a one-time visual arrangement.</w:t>
      </w:r>
    </w:p>
    <w:p>
      <w:pPr>
        <w:pStyle w:val="ListBullet"/>
      </w:pPr>
      <w:r>
        <w:t>Drag sections directly in the homepage preview to change order.</w:t>
      </w:r>
    </w:p>
    <w:p>
      <w:pPr>
        <w:pStyle w:val="ListBullet"/>
      </w:pPr>
      <w:r>
        <w:t>Provide visible handles plus up/down and plus/minus fine controls.</w:t>
      </w:r>
    </w:p>
    <w:p>
      <w:pPr>
        <w:pStyle w:val="ListBullet"/>
      </w:pPr>
      <w:r>
        <w:t>Allow the user to select a section and adjust its presentation without leaving the visual workflow.</w:t>
      </w:r>
    </w:p>
    <w:p>
      <w:pPr>
        <w:pStyle w:val="ListBullet"/>
      </w:pPr>
      <w:r>
        <w:t>Keep current homepage content models and canonical ownership unchanged; the visual composer changes presentation/workflow, not domain ownership.</w:t>
      </w:r>
    </w:p>
    <w:p>
      <w:pPr>
        <w:pStyle w:val="ListBullet"/>
      </w:pPr>
      <w:r>
        <w:t>Preserve the established website aesthetic unless an explicit design change is made.</w:t>
      </w:r>
    </w:p>
    <w:p>
      <w:pPr>
        <w:pStyle w:val="Heading1"/>
      </w:pPr>
      <w:r>
        <w:t>23. USER-LEVEL SYSTEM RECOVERY REQUIREMENT</w:t>
      </w:r>
    </w:p>
    <w:p>
      <w:r>
        <w:t>The blank-page regression demonstrated the need for built-in diagnostics. A future System Health / Diagnostics / Recovery workstream is approved so frontend, backend, API, database, media and environment failures can be identified and explained without requiring the user to infer the cause from a white screen.</w:t>
      </w:r>
    </w:p>
    <w:p>
      <w:r>
        <w:rPr>
          <w:b/>
        </w:rPr>
        <w:t xml:space="preserve">Cumulative change log — new entry: </w:t>
      </w:r>
      <w:r>
        <w:t>Visual navigation composer approved after browser-test feedback; settings-first navigation is no longer the intended primary editing experience. Homepage visual-composer direction approved. System diagnostics/recovery remains a required follow-on workstream.</w:t>
      </w:r>
    </w:p>
    <w:p>
      <w:r>
        <w:br w:type="page"/>
      </w:r>
    </w:p>
    <w:p>
      <w:pPr>
        <w:pStyle w:val="Heading1"/>
      </w:pPr>
      <w:r>
        <w:t>24. UNIVERSAL NAVIGATION STRUCTURE MANAGER — APPROVED REQUIREMENT</w:t>
      </w:r>
    </w:p>
    <w:p>
      <w:r>
        <w:rPr>
          <w:b/>
        </w:rPr>
        <w:t xml:space="preserve">Browser-test feedback identified a structural limitation: </w:t>
      </w:r>
      <w:r>
        <w:t>the navigation editor must not treat Sahara Community Centers as a special one-off menu. The same menu-management, child/submenu, duplication, reorder and visibility capabilities must apply to every top-level navigation item.</w:t>
      </w:r>
    </w:p>
    <w:p>
      <w:pPr>
        <w:pStyle w:val="ListBullet"/>
      </w:pPr>
      <w:r>
        <w:t>Admin must allow unlimited practical addition of top-level menu items (subject to normal system validation and permissions).</w:t>
      </w:r>
    </w:p>
    <w:p>
      <w:pPr>
        <w:pStyle w:val="ListBullet"/>
      </w:pPr>
      <w:r>
        <w:t>Every top-level menu item can become a parent and can have child/submenu items.</w:t>
      </w:r>
    </w:p>
    <w:p>
      <w:pPr>
        <w:pStyle w:val="ListBullet"/>
      </w:pPr>
      <w:r>
        <w:t>Sahara Community Centers is not a special-case parent; its three approved children remain present by default, but the same parent/child mechanics are available to all menus.</w:t>
      </w:r>
    </w:p>
    <w:p>
      <w:pPr>
        <w:pStyle w:val="ListBullet"/>
      </w:pPr>
      <w:r>
        <w:t>Each top-level menu supports Add/Edit, Rename through label editing, Reorder, Show/Hide, Duplicate and Remove.</w:t>
      </w:r>
    </w:p>
    <w:p>
      <w:pPr>
        <w:pStyle w:val="ListBullet"/>
      </w:pPr>
      <w:r>
        <w:t>Each child/submenu supports Add/Edit, Reorder, Show/Hide, Duplicate and Remove.</w:t>
      </w:r>
    </w:p>
    <w:p>
      <w:pPr>
        <w:pStyle w:val="ListBullet"/>
      </w:pPr>
      <w:r>
        <w:t>Top-level items and child items have unique stable IDs so duplication does not create collisions.</w:t>
      </w:r>
    </w:p>
    <w:p>
      <w:pPr>
        <w:pStyle w:val="ListBullet"/>
      </w:pPr>
      <w:r>
        <w:t>A deliberate structure-management flag prevents the Admin normalizer from re-inserting deleted approved items after the administrator has begun managing the menu structure.</w:t>
      </w:r>
    </w:p>
    <w:p>
      <w:pPr>
        <w:pStyle w:val="ListBullet"/>
      </w:pPr>
      <w:r>
        <w:t>The public website must render dropdowns/submenus generically from any menu item that has enabled children; dropdown behaviour is not hardcoded to Sahara.</w:t>
      </w:r>
    </w:p>
    <w:p>
      <w:pPr>
        <w:pStyle w:val="ListBullet"/>
      </w:pPr>
      <w:r>
        <w:t>Mobile navigation must render expandable submenus generically from the same canonical parent/child structure.</w:t>
      </w:r>
    </w:p>
    <w:p>
      <w:pPr>
        <w:pStyle w:val="ListBullet"/>
      </w:pPr>
      <w:r>
        <w:t>The visual navigation composer and precision controls operate on the same canonical menu structure; visual positioning is not a separate menu database.</w:t>
      </w:r>
    </w:p>
    <w:p>
      <w:pPr>
        <w:pStyle w:val="ListBullet"/>
      </w:pPr>
      <w:r>
        <w:t>Drag handles are available for top-level and child reorder in the structure editor, in addition to explicit up/down controls.</w:t>
      </w:r>
    </w:p>
    <w:p>
      <w:pPr>
        <w:pStyle w:val="Heading2"/>
      </w:pPr>
      <w:r>
        <w:t>24.1 Duplication behaviour</w:t>
      </w:r>
    </w:p>
    <w:p>
      <w:pPr>
        <w:pStyle w:val="ListBullet"/>
      </w:pPr>
      <w:r>
        <w:t>Duplicate Top-Level Menu creates a new unique item immediately after the source item and duplicates its children with new unique IDs.</w:t>
      </w:r>
    </w:p>
    <w:p>
      <w:pPr>
        <w:pStyle w:val="ListBullet"/>
      </w:pPr>
      <w:r>
        <w:t>Duplicate Child creates a new unique child immediately after the source child.</w:t>
      </w:r>
    </w:p>
    <w:p>
      <w:pPr>
        <w:pStyle w:val="ListBullet"/>
      </w:pPr>
      <w:r>
        <w:t>Duplicated labels receive a temporary “Copy” suffix so the administrator can distinguish them before editing.</w:t>
      </w:r>
    </w:p>
    <w:p>
      <w:pPr>
        <w:pStyle w:val="ListBullet"/>
      </w:pPr>
      <w:r>
        <w:t>Duplication must preserve enabled state and destination values while remaining independently editable.</w:t>
      </w:r>
    </w:p>
    <w:p>
      <w:pPr>
        <w:pStyle w:val="Heading2"/>
      </w:pPr>
      <w:r>
        <w:t>24.2 Public navigation binding</w:t>
      </w:r>
    </w:p>
    <w:p>
      <w:pPr>
        <w:pStyle w:val="ListBullet"/>
      </w:pPr>
      <w:r>
        <w:t>Legacy saved navigation with only the older four visual links must still receive the approved baseline menu and Sahara children until the administrator explicitly manages the structure.</w:t>
      </w:r>
    </w:p>
    <w:p>
      <w:pPr>
        <w:pStyle w:val="ListBullet"/>
      </w:pPr>
      <w:r>
        <w:t>After structure management begins, the public navigation must respect the exact saved order, additions, removals, visibility and children without automatically restoring deleted items.</w:t>
      </w:r>
    </w:p>
    <w:p>
      <w:pPr>
        <w:pStyle w:val="ListBullet"/>
      </w:pPr>
      <w:r>
        <w:t>Any enabled parent with one or more enabled children displays a dropdown on desktop and expandable submenu on mobile.</w:t>
      </w:r>
    </w:p>
    <w:p>
      <w:pPr>
        <w:pStyle w:val="Heading1"/>
      </w:pPr>
      <w:r>
        <w:t>25. CURRENT BUILD / REGRESSION NOTE</w:t>
      </w:r>
    </w:p>
    <w:p>
      <w:r>
        <w:rPr>
          <w:b/>
        </w:rPr>
        <w:t xml:space="preserve">Step 14 correction: </w:t>
      </w:r>
      <w:r>
        <w:t>The navigation build was extended after user testing showed that Add Child was only exposed for Sahara and there was no Duplicate action. The current correction generalizes those controls to every menu item and child item, adds drag reorder handles, prevents unwanted baseline-menu reappearance after editing, and makes public dropdown rendering generic.</w:t>
      </w:r>
    </w:p>
    <w:p>
      <w:pPr>
        <w:pStyle w:val="Heading2"/>
      </w:pPr>
      <w:r>
        <w:t>25.1 Remaining verification</w:t>
      </w:r>
    </w:p>
    <w:p>
      <w:pPr>
        <w:pStyle w:val="ListBullet"/>
      </w:pPr>
      <w:r>
        <w:t>Browser-test adding a new top-level menu item.</w:t>
      </w:r>
    </w:p>
    <w:p>
      <w:pPr>
        <w:pStyle w:val="ListBullet"/>
      </w:pPr>
      <w:r>
        <w:t>Browser-test adding a child to a non-Sahara menu such as Blog or Get Involved where applicable.</w:t>
      </w:r>
    </w:p>
    <w:p>
      <w:pPr>
        <w:pStyle w:val="ListBullet"/>
      </w:pPr>
      <w:r>
        <w:t>Browser-test duplicating a parent with children and duplicating an individual child.</w:t>
      </w:r>
    </w:p>
    <w:p>
      <w:pPr>
        <w:pStyle w:val="ListBullet"/>
      </w:pPr>
      <w:r>
        <w:t>Browser-test deleting a default item and confirming it stays deleted after refresh once structure management has been activated.</w:t>
      </w:r>
    </w:p>
    <w:p>
      <w:pPr>
        <w:pStyle w:val="ListBullet"/>
      </w:pPr>
      <w:r>
        <w:t>Browser-test desktop and mobile rendering of a newly created parent/child dropdown.</w:t>
      </w:r>
    </w:p>
    <w:p>
      <w:r>
        <w:br w:type="page"/>
      </w:r>
    </w:p>
    <w:p>
      <w:pPr>
        <w:pStyle w:val="Heading1"/>
      </w:pPr>
      <w:r>
        <w:t>MASTER v32 — Navigation Editor Inspection Findings and New Approved Requirements</w:t>
      </w:r>
    </w:p>
    <w:p>
      <w:r>
        <w:rPr>
          <w:b/>
        </w:rPr>
        <w:t xml:space="preserve">Purpose: </w:t>
      </w:r>
      <w:r>
        <w:t>Record the browser-facing/navigation-composer gaps discovered during direct inspection of the current Step 14 implementation before the next build.</w:t>
      </w:r>
    </w:p>
    <w:p>
      <w:pPr>
        <w:pStyle w:val="Heading2"/>
      </w:pPr>
      <w:r>
        <w:t>1. Navigation Visual Editor — Current Findings</w:t>
      </w:r>
    </w:p>
    <w:p>
      <w:pPr>
        <w:pStyle w:val="ListBullet"/>
      </w:pPr>
      <w:r>
        <w:rPr>
          <w:b/>
        </w:rPr>
        <w:t xml:space="preserve">No multi-step Undo / Redo / Revert stack: </w:t>
      </w:r>
      <w:r>
        <w:t>The current NavigationTab changes settings immediately through updateSettings but does not maintain a navigation-specific history stack. Reset to Approved Menu is a single destructive-style reset, not multi-step undo. The next visual editor must support Undo, Redo, and a Revert History so the user can move backwards through multiple changes until the desired state is recovered.</w:t>
      </w:r>
    </w:p>
    <w:p>
      <w:pPr>
        <w:pStyle w:val="ListBullet"/>
      </w:pPr>
      <w:r>
        <w:rPr>
          <w:b/>
        </w:rPr>
        <w:t xml:space="preserve">Live preview is not a true website preview: </w:t>
      </w:r>
      <w:r>
        <w:t>The current visual composer is a simplified mock canvas rather than the actual public header with the authentic Branding logo, real menu items, real CTA components, real dropdown/submenu behavior and responsive behavior. The next editor must render the actual navigation design using the same canonical data/components as the public site, with immediate draft updates.</w:t>
      </w:r>
    </w:p>
    <w:p>
      <w:pPr>
        <w:pStyle w:val="ListBullet"/>
      </w:pPr>
      <w:r>
        <w:rPr>
          <w:b/>
        </w:rPr>
        <w:t xml:space="preserve">Desktop and Mobile do not currently share the same selectable menu presentation: </w:t>
      </w:r>
      <w:r>
        <w:t>The desktop public navigation renders canonical links through mainLinks but removes Get Involved, Donate and Shop from that collection and then renders those as separate hard-coded CTA areas. The mobile top strip uses a separate mobile.stripItems list (defaulting to Home, Donate, Get Involved, Shop), while the mobile drawer renders mainLinks and then appends hard-coded Donate, Get Involved, Joy Zone and Shop buttons. Therefore desktop, mobile strip and mobile drawer can diverge even when the administrator expects one canonical menu structure.</w:t>
      </w:r>
    </w:p>
    <w:p>
      <w:pPr>
        <w:pStyle w:val="ListBullet"/>
      </w:pPr>
      <w:r>
        <w:rPr>
          <w:b/>
        </w:rPr>
        <w:t xml:space="preserve">Navigation editor is still too settings-driven: </w:t>
      </w:r>
      <w:r>
        <w:t>The current composer provides drag for a few high-level pieces, but it does not let the administrator select the actual individual menu items, CTAs, icons and child items from the real navigation dataset and manipulate each object directly. The next build must be a genuine visual composer backed by the canonical structure and existing precision controls.</w:t>
      </w:r>
    </w:p>
    <w:p>
      <w:pPr>
        <w:pStyle w:val="ListBullet"/>
      </w:pPr>
      <w:r>
        <w:rPr>
          <w:b/>
        </w:rPr>
        <w:t xml:space="preserve">Authentic logo is required in the canvas: </w:t>
      </w:r>
      <w:r>
        <w:t>The visual editor must use the canonical Branding logo asset / Central Media Library asset actually used by the public navigation. A text placeholder such as “Spandana logo” is not acceptable for the final editor.</w:t>
      </w:r>
    </w:p>
    <w:p>
      <w:pPr>
        <w:pStyle w:val="Heading2"/>
      </w:pPr>
      <w:r>
        <w:t>2. Canonical Navigation Model — New Requirement</w:t>
      </w:r>
    </w:p>
    <w:p>
      <w:r>
        <w:t>One canonical menu tree must drive Desktop navigation, Mobile header strip and Mobile drawer. Device views may choose visibility, order, styling and presentation independently, but they must reference the same underlying menu/child/CTA entities rather than maintaining separate hard-coded lists.</w:t>
      </w:r>
    </w:p>
    <w:p>
      <w:pPr>
        <w:pStyle w:val="ListBullet2"/>
      </w:pPr>
      <w:r>
        <w:t>Every menu item can be added, edited, renamed, duplicated, hidden/shown, removed, reordered and assigned children.</w:t>
      </w:r>
    </w:p>
    <w:p>
      <w:pPr>
        <w:pStyle w:val="ListBullet2"/>
      </w:pPr>
      <w:r>
        <w:t>Any menu item can become a parent; Sahara is not special.</w:t>
      </w:r>
    </w:p>
    <w:p>
      <w:pPr>
        <w:pStyle w:val="ListBullet2"/>
      </w:pPr>
      <w:r>
        <w:t>Children can themselves support another child level where the design permits nested submenus.</w:t>
      </w:r>
    </w:p>
    <w:p>
      <w:pPr>
        <w:pStyle w:val="ListBullet2"/>
      </w:pPr>
      <w:r>
        <w:t>Desktop and Mobile selectors must show the same canonical items in dropdown/selection controls.</w:t>
      </w:r>
    </w:p>
    <w:p>
      <w:pPr>
        <w:pStyle w:val="ListBullet2"/>
      </w:pPr>
      <w:r>
        <w:t>Donate, Get Involved and Shop are not hard-coded exceptions; they must be ordinary selectable items/CTAs that can be shown, hidden, reordered, styled or replaced.</w:t>
      </w:r>
    </w:p>
    <w:p>
      <w:pPr>
        <w:pStyle w:val="ListBullet2"/>
      </w:pPr>
      <w:r>
        <w:t>CTAs must not be silently duplicated between the main menu tree and a separate hard-coded CTA block. Their canonical entity and presentation role must be explicit.</w:t>
      </w:r>
    </w:p>
    <w:p>
      <w:pPr>
        <w:pStyle w:val="Heading2"/>
      </w:pPr>
      <w:r>
        <w:t>3. Visual Composer Interaction Requirements</w:t>
      </w:r>
    </w:p>
    <w:p>
      <w:pPr>
        <w:pStyle w:val="ListBullet2"/>
      </w:pPr>
      <w:r>
        <w:t>Select the actual object in the canvas.</w:t>
      </w:r>
    </w:p>
    <w:p>
      <w:pPr>
        <w:pStyle w:val="ListBullet2"/>
      </w:pPr>
      <w:r>
        <w:t>Drag the actual object with the mouse/pointer.</w:t>
      </w:r>
    </w:p>
    <w:p>
      <w:pPr>
        <w:pStyle w:val="ListBullet2"/>
      </w:pPr>
      <w:r>
        <w:t>Resize using visible handles; support touch pinch/drag on touch-capable devices where practical.</w:t>
      </w:r>
    </w:p>
    <w:p>
      <w:pPr>
        <w:pStyle w:val="ListBullet2"/>
      </w:pPr>
      <w:r>
        <w:t>Use plus/minus controls for fine-grained adjustment.</w:t>
      </w:r>
    </w:p>
    <w:p>
      <w:pPr>
        <w:pStyle w:val="ListBullet2"/>
      </w:pPr>
      <w:r>
        <w:t>Use keyboard arrows or precise numeric controls for fine positioning.</w:t>
      </w:r>
    </w:p>
    <w:p>
      <w:pPr>
        <w:pStyle w:val="ListBullet2"/>
      </w:pPr>
      <w:r>
        <w:t>Show selection bounds and current X/Y/width/height/scale.</w:t>
      </w:r>
    </w:p>
    <w:p>
      <w:pPr>
        <w:pStyle w:val="ListBullet2"/>
      </w:pPr>
      <w:r>
        <w:t>Provide Live Preview using the real header/navigation rendering, not a placeholder drawing.</w:t>
      </w:r>
    </w:p>
    <w:p>
      <w:pPr>
        <w:pStyle w:val="ListBullet2"/>
      </w:pPr>
      <w:r>
        <w:t>Preview Desktop, Tablet and Mobile from the same canonical navigation model.</w:t>
      </w:r>
    </w:p>
    <w:p>
      <w:pPr>
        <w:pStyle w:val="ListBullet2"/>
      </w:pPr>
      <w:r>
        <w:t>Changes must appear immediately in the preview before Save.</w:t>
      </w:r>
    </w:p>
    <w:p>
      <w:pPr>
        <w:pStyle w:val="ListBullet2"/>
      </w:pPr>
      <w:r>
        <w:t>Provide Undo, Redo, Revert to selected history state, Reset device, and Reset to last saved state.</w:t>
      </w:r>
    </w:p>
    <w:p>
      <w:pPr>
        <w:pStyle w:val="ListBullet2"/>
      </w:pPr>
      <w:r>
        <w:t>Keep a last-saved state separate from the current draft state so experiments can be safely abandoned.</w:t>
      </w:r>
    </w:p>
    <w:p>
      <w:pPr>
        <w:pStyle w:val="Heading2"/>
      </w:pPr>
      <w:r>
        <w:t>4. Destination Editor — Clarification</w:t>
      </w:r>
    </w:p>
    <w:p>
      <w:r>
        <w:t>Navigation destinations must be managed through a typed selector rather than raw URL strings wherever possible. Raw URL entry remains available only for explicit External URL destinations.</w:t>
      </w:r>
    </w:p>
    <w:p>
      <w:pPr>
        <w:pStyle w:val="ListBullet2"/>
      </w:pPr>
      <w:r>
        <w:t>Destination Type: Internal Page</w:t>
      </w:r>
    </w:p>
    <w:p>
      <w:pPr>
        <w:pStyle w:val="ListBullet2"/>
      </w:pPr>
      <w:r>
        <w:t>Destination Type: Program</w:t>
      </w:r>
    </w:p>
    <w:p>
      <w:pPr>
        <w:pStyle w:val="ListBullet2"/>
      </w:pPr>
      <w:r>
        <w:t>Destination Type: Sahara Center</w:t>
      </w:r>
    </w:p>
    <w:p>
      <w:pPr>
        <w:pStyle w:val="ListBullet2"/>
      </w:pPr>
      <w:r>
        <w:t>Destination Type: Community Initiative</w:t>
      </w:r>
    </w:p>
    <w:p>
      <w:pPr>
        <w:pStyle w:val="ListBullet2"/>
      </w:pPr>
      <w:r>
        <w:t>Destination Type: Project</w:t>
      </w:r>
    </w:p>
    <w:p>
      <w:pPr>
        <w:pStyle w:val="ListBullet2"/>
      </w:pPr>
      <w:r>
        <w:t>Destination Type: Emergency Campaign</w:t>
      </w:r>
    </w:p>
    <w:p>
      <w:pPr>
        <w:pStyle w:val="ListBullet2"/>
      </w:pPr>
      <w:r>
        <w:t>Destination Type: Event</w:t>
      </w:r>
    </w:p>
    <w:p>
      <w:pPr>
        <w:pStyle w:val="ListBullet2"/>
      </w:pPr>
      <w:r>
        <w:t>Destination Type: Blog</w:t>
      </w:r>
    </w:p>
    <w:p>
      <w:pPr>
        <w:pStyle w:val="ListBullet2"/>
      </w:pPr>
      <w:r>
        <w:t>Destination Type: Home Section / Anchor</w:t>
      </w:r>
    </w:p>
    <w:p>
      <w:pPr>
        <w:pStyle w:val="ListBullet2"/>
      </w:pPr>
      <w:r>
        <w:t>Destination Type: External URL</w:t>
      </w:r>
    </w:p>
    <w:p>
      <w:pPr>
        <w:pStyle w:val="ListBullet2"/>
      </w:pPr>
      <w:r>
        <w:t>Destination Type: Phone / Email / WhatsApp where appropriate</w:t>
      </w:r>
    </w:p>
    <w:p>
      <w:pPr>
        <w:pStyle w:val="ListBullet2"/>
      </w:pPr>
      <w:r>
        <w:t>Placeholder values such as # must not remain as accidental final destinations. A Home Section destination should store a structured target and generate the correct fragment URL.</w:t>
      </w:r>
    </w:p>
    <w:p>
      <w:pPr>
        <w:pStyle w:val="Heading2"/>
      </w:pPr>
      <w:r>
        <w:t>5. Preservation / Architecture Rule</w:t>
      </w:r>
    </w:p>
    <w:p>
      <w:r>
        <w:t>The navigation composer is a presentation and navigation layer. It must reference canonical content entities and must not create duplicate Program, Project, Emergency Campaign, Event, Person or Media databases. Desktop and Mobile may have different presentation settings but must remain bound to the same canonical navigation tree.</w:t>
      </w:r>
    </w:p>
    <w:p>
      <w:pPr>
        <w:pStyle w:val="Heading2"/>
      </w:pPr>
      <w:r>
        <w:t>6. Verification Required Before Next Release</w:t>
      </w:r>
    </w:p>
    <w:p>
      <w:pPr>
        <w:pStyle w:val="ListNumber"/>
      </w:pPr>
      <w:r>
        <w:t>Open Admin → Site Management → Main Menu / Navigation.</w:t>
      </w:r>
    </w:p>
    <w:p>
      <w:pPr>
        <w:pStyle w:val="ListNumber"/>
      </w:pPr>
      <w:r>
        <w:t>Confirm authentic logo appears in the visual canvas.</w:t>
      </w:r>
    </w:p>
    <w:p>
      <w:pPr>
        <w:pStyle w:val="ListNumber"/>
      </w:pPr>
      <w:r>
        <w:t>Confirm Desktop and Mobile tabs expose the same canonical menu/item selector.</w:t>
      </w:r>
    </w:p>
    <w:p>
      <w:pPr>
        <w:pStyle w:val="ListNumber"/>
      </w:pPr>
      <w:r>
        <w:t>Add a new menu item and verify it can be shown/hidden independently on Desktop and Mobile.</w:t>
      </w:r>
    </w:p>
    <w:p>
      <w:pPr>
        <w:pStyle w:val="ListNumber"/>
      </w:pPr>
      <w:r>
        <w:t>Add a child to a non-Sahara item and verify Desktop dropdown + Mobile submenu.</w:t>
      </w:r>
    </w:p>
    <w:p>
      <w:pPr>
        <w:pStyle w:val="ListNumber"/>
      </w:pPr>
      <w:r>
        <w:t>Duplicate a parent with children and verify child duplication.</w:t>
      </w:r>
    </w:p>
    <w:p>
      <w:pPr>
        <w:pStyle w:val="ListNumber"/>
      </w:pPr>
      <w:r>
        <w:t>Drag an actual menu item and verify public site position changes.</w:t>
      </w:r>
    </w:p>
    <w:p>
      <w:pPr>
        <w:pStyle w:val="ListNumber"/>
      </w:pPr>
      <w:r>
        <w:t>Resize and move an actual CTA and verify public site changes.</w:t>
      </w:r>
    </w:p>
    <w:p>
      <w:pPr>
        <w:pStyle w:val="ListNumber"/>
      </w:pPr>
      <w:r>
        <w:t>Change destination through the typed selector and verify navigation.</w:t>
      </w:r>
    </w:p>
    <w:p>
      <w:pPr>
        <w:pStyle w:val="ListNumber"/>
      </w:pPr>
      <w:r>
        <w:t>Perform several edits, Undo repeatedly, Redo repeatedly, then Revert to a prior history point.</w:t>
      </w:r>
    </w:p>
    <w:p>
      <w:pPr>
        <w:pStyle w:val="ListNumber"/>
      </w:pPr>
      <w:r>
        <w:t>Refresh before Save and verify draft-vs-saved behavior is clearly defined.</w:t>
      </w:r>
    </w:p>
    <w:p>
      <w:r>
        <w:rPr>
          <w:b/>
        </w:rPr>
        <w:t xml:space="preserve">Status: </w:t>
      </w:r>
      <w:r>
        <w:t>APPROVED / BUILD NEXT — These findings and requirements supersede the earlier simplified visual-composer interaction model while preserving the canonical navigation architecture, responsive controls and existing visual aesthetic.</w:t>
      </w:r>
    </w:p>
    <w:p>
      <w:r>
        <w:br w:type="page"/>
      </w:r>
    </w:p>
    <w:p>
      <w:pPr>
        <w:pStyle w:val="Heading1"/>
      </w:pPr>
      <w:r>
        <w:t>21. NAVIGATION WORKSTREAM — STEP 15 UNIVERSAL COMPOSER UPDATE</w:t>
      </w:r>
    </w:p>
    <w:p>
      <w:r>
        <w:t>Status: APPROVED / BUILD NEXT implemented in Step 15 source; browser verification required in the user development environment.</w:t>
      </w:r>
    </w:p>
    <w:p>
      <w:pPr>
        <w:pStyle w:val="Heading2"/>
      </w:pPr>
      <w:r>
        <w:t>Canonical Desktop + Mobile structure</w:t>
      </w:r>
    </w:p>
    <w:p>
      <w:pPr>
        <w:pStyle w:val="ListBullet"/>
      </w:pPr>
      <w:r>
        <w:t>One canonical navigation tree supplies Desktop Main Menu, Desktop Header CTAs, Mobile Header Strip and Mobile Hamburger Drawer.</w:t>
      </w:r>
    </w:p>
    <w:p>
      <w:pPr>
        <w:pStyle w:val="ListBullet"/>
      </w:pPr>
      <w:r>
        <w:t>Get Involved, Donate and Shop are no longer hard-coded as a separate duplicate menu model; Desktop placement may be selected as Main Menu or Header CTA.</w:t>
      </w:r>
    </w:p>
    <w:p>
      <w:pPr>
        <w:pStyle w:val="ListBullet"/>
      </w:pPr>
      <w:r>
        <w:t>Mobile Header Strip items are selected from canonical menu records rather than an unrelated second menu database.</w:t>
      </w:r>
    </w:p>
    <w:p>
      <w:pPr>
        <w:pStyle w:val="Heading2"/>
      </w:pPr>
      <w:r>
        <w:t>Universal submenu management and styling</w:t>
      </w:r>
    </w:p>
    <w:p>
      <w:pPr>
        <w:pStyle w:val="ListBullet"/>
      </w:pPr>
      <w:r>
        <w:t>Every top-level menu may have child/submenu items; the capability is not Sahara-specific.</w:t>
      </w:r>
    </w:p>
    <w:p>
      <w:pPr>
        <w:pStyle w:val="ListBullet"/>
      </w:pPr>
      <w:r>
        <w:t>Child items support add, edit, remove, show/hide, reorder and duplicate.</w:t>
      </w:r>
    </w:p>
    <w:p>
      <w:pPr>
        <w:pStyle w:val="ListBullet"/>
      </w:pPr>
      <w:r>
        <w:t>Child visual controls now include font size, X/Y offset, scale and text colour, plus Apply Style to All Children.</w:t>
      </w:r>
    </w:p>
    <w:p>
      <w:pPr>
        <w:pStyle w:val="ListBullet"/>
      </w:pPr>
      <w:r>
        <w:t>Public Desktop dropdown and Mobile submenu render child-specific styling from the canonical records.</w:t>
      </w:r>
    </w:p>
    <w:p>
      <w:pPr>
        <w:pStyle w:val="Heading2"/>
      </w:pPr>
      <w:r>
        <w:t>Navigation editing history</w:t>
      </w:r>
    </w:p>
    <w:p>
      <w:pPr>
        <w:pStyle w:val="ListBullet"/>
      </w:pPr>
      <w:r>
        <w:t>Navigation editing now records a local multi-step history stack.</w:t>
      </w:r>
    </w:p>
    <w:p>
      <w:pPr>
        <w:pStyle w:val="ListBullet"/>
      </w:pPr>
      <w:r>
        <w:t>Undo and Redo are provided for successive changes.</w:t>
      </w:r>
    </w:p>
    <w:p>
      <w:pPr>
        <w:pStyle w:val="ListBullet"/>
      </w:pPr>
      <w:r>
        <w:t>Revert History returns to the earliest locally captured navigation state; Reset to Last Saved remains a required future refinement if a server-side draft snapshot is exposed directly in the composer.</w:t>
      </w:r>
    </w:p>
    <w:p>
      <w:pPr>
        <w:pStyle w:val="ListBullet"/>
      </w:pPr>
      <w:r>
        <w:t>The navigation history is intentionally separate from the broader published-version history until browser and persistence behaviour are verified.</w:t>
      </w:r>
    </w:p>
    <w:p>
      <w:pPr>
        <w:pStyle w:val="Heading2"/>
      </w:pPr>
      <w:r>
        <w:t>Quick Links actionability</w:t>
      </w:r>
    </w:p>
    <w:p>
      <w:pPr>
        <w:pStyle w:val="ListBullet"/>
      </w:pPr>
      <w:r>
        <w:t>Quick Links remain shortcuts to canonical Admin modules and do not own content.</w:t>
      </w:r>
    </w:p>
    <w:p>
      <w:pPr>
        <w:pStyle w:val="ListBullet"/>
      </w:pPr>
      <w:r>
        <w:t>Each Quick Link now has a direct Open action that navigates to /admin/&lt;tab&gt; using the same Admin routing map as the sidebar.</w:t>
      </w:r>
    </w:p>
    <w:p>
      <w:pPr>
        <w:pStyle w:val="ListBullet"/>
      </w:pPr>
      <w:r>
        <w:t>Add, Edit/Rename, Reorder, Show/Hide and Remove remain available, with Save Quick Links.</w:t>
      </w:r>
    </w:p>
    <w:p>
      <w:pPr>
        <w:pStyle w:val="Heading2"/>
      </w:pPr>
      <w:r>
        <w:t>Navigation destination direction</w:t>
      </w:r>
    </w:p>
    <w:p>
      <w:pPr>
        <w:pStyle w:val="ListBullet"/>
      </w:pPr>
      <w:r>
        <w:t>Raw # or /#section values remain legacy/reference representations and should not be the long-term editor UX.</w:t>
      </w:r>
    </w:p>
    <w:p>
      <w:pPr>
        <w:pStyle w:val="ListBullet"/>
      </w:pPr>
      <w:r>
        <w:t>Future destination editing should use Destination Type + Destination selectors (Page, Home Section, canonical entity, External URL, Phone, Email, WhatsApp) so the administrator does not need to understand URL fragments.</w:t>
      </w:r>
    </w:p>
    <w:p>
      <w:pPr>
        <w:pStyle w:val="ListBullet"/>
      </w:pPr>
      <w:r>
        <w:t>Placeholder # destinations should be flagged and eliminated before production navigation is finalized.</w:t>
      </w:r>
    </w:p>
    <w:p>
      <w:pPr>
        <w:pStyle w:val="Heading1"/>
      </w:pPr>
      <w:r>
        <w:t>22. STEP 15 VERIFICATION NOTE</w:t>
      </w:r>
    </w:p>
    <w:p>
      <w:r>
        <w:t>Changed source files were TypeScript/TSX parse checked after the Step 15 edits. Full Vite/browser verification still depends on the user's normal development environment and existing node_modules. No production-readiness claim is made until browser behaviour is verified.</w:t>
      </w:r>
    </w:p>
    <w:p>
      <w:pPr>
        <w:pStyle w:val="Heading1"/>
      </w:pPr>
      <w:r>
        <w:t>23. GOVERNANCE</w:t>
      </w:r>
    </w:p>
    <w:p>
      <w:r>
        <w:t>This Master remains the single authoritative working Master. Earlier workstream reports may remain as historical/supporting evidence, but approved decisions recorded here are the active requirements.</w:t>
      </w:r>
    </w:p>
    <w:p>
      <w:r>
        <w:br w:type="page"/>
      </w:r>
    </w:p>
    <w:p>
      <w:pPr>
        <w:pStyle w:val="Heading1"/>
      </w:pPr>
      <w:r>
        <w:t>MASTER v34 — TRUE VISUAL NAVIGATION COMPOSER</w:t>
      </w:r>
    </w:p>
    <w:p>
      <w:r>
        <w:t>Approved build direction recorded from the latest navigation review. Step 16 is the completion target for the navigation/visual-editor workstream before the separate Admin Authentication &amp; Security workstream begins.</w:t>
      </w:r>
    </w:p>
    <w:p>
      <w:pPr>
        <w:pStyle w:val="Heading2"/>
      </w:pPr>
      <w:r>
        <w:t>A. True Visual Navigation Composer</w:t>
      </w:r>
    </w:p>
    <w:p>
      <w:pPr>
        <w:pStyle w:val="ListBullet"/>
      </w:pPr>
      <w:r>
        <w:t>Use the actual public Nav component as the live editor preview, not a simplified mock canvas.</w:t>
      </w:r>
    </w:p>
    <w:p>
      <w:pPr>
        <w:pStyle w:val="ListBullet"/>
      </w:pPr>
      <w:r>
        <w:t>Use the authentic Branding logo asset in the editor.</w:t>
      </w:r>
    </w:p>
    <w:p>
      <w:pPr>
        <w:pStyle w:val="ListBullet"/>
      </w:pPr>
      <w:r>
        <w:t>Desktop and Mobile use one canonical menu tree; presentation can differ by device.</w:t>
      </w:r>
    </w:p>
    <w:p>
      <w:pPr>
        <w:pStyle w:val="ListBullet"/>
      </w:pPr>
      <w:r>
        <w:t>Allow choosing which canonical menu items appear in Desktop Main Menu, Desktop Header CTAs, and Mobile Header Strip.</w:t>
      </w:r>
    </w:p>
    <w:p>
      <w:pPr>
        <w:pStyle w:val="ListBullet"/>
      </w:pPr>
      <w:r>
        <w:t>Allow Add, Edit, Remove, Hide/Show, Duplicate, Reorder and Move Up/Down for every menu item.</w:t>
      </w:r>
    </w:p>
    <w:p>
      <w:pPr>
        <w:pStyle w:val="ListBullet"/>
      </w:pPr>
      <w:r>
        <w:t>Allow unlimited Parent → Child → Grandchild (and deeper) menu nesting for every menu; Sahara is not a special case.</w:t>
      </w:r>
    </w:p>
    <w:p>
      <w:pPr>
        <w:pStyle w:val="ListBullet"/>
      </w:pPr>
      <w:r>
        <w:t>Allow selection of real visible menu items/buttons in the live preview, drag movement with mouse/pointer, resize handles, touch/pinch-oriented scaling where supported, plus +/− and precise X/Y controls.</w:t>
      </w:r>
    </w:p>
    <w:p>
      <w:pPr>
        <w:pStyle w:val="ListBullet"/>
      </w:pPr>
      <w:r>
        <w:t>Allow individual and group styling for every menu/submenu item: font size, scale, color, spacing, padding, alignment and position.</w:t>
      </w:r>
    </w:p>
    <w:p>
      <w:pPr>
        <w:pStyle w:val="ListBullet"/>
      </w:pPr>
      <w:r>
        <w:t>Provide a live preview that reacts immediately to draft changes using the same navigation renderer used by the public website.</w:t>
      </w:r>
    </w:p>
    <w:p>
      <w:pPr>
        <w:pStyle w:val="ListBullet"/>
      </w:pPr>
      <w:r>
        <w:t>Provide Undo, Redo, multi-step History, Revert to Last Saved, and Reset/restore safeguards.</w:t>
      </w:r>
    </w:p>
    <w:p>
      <w:pPr>
        <w:pStyle w:val="ListBullet"/>
      </w:pPr>
      <w:r>
        <w:t>Keep the previous precision settings as an Advanced layer behind the visual composer.</w:t>
      </w:r>
    </w:p>
    <w:p>
      <w:pPr>
        <w:pStyle w:val="ListBullet"/>
      </w:pPr>
      <w:r>
        <w:t>Use a Destination Type → Destination selector instead of requiring users to type raw href strings; eliminate accidental placeholder # destinations.</w:t>
      </w:r>
    </w:p>
    <w:p>
      <w:pPr>
        <w:pStyle w:val="ListBullet"/>
      </w:pPr>
      <w:r>
        <w:t>Use canonical destinations for Home Section, Program, Sahara Center, Community Initiative, Project, Emergency Campaign, Event, Blog, Internal Page, External URL, Phone, Email and WhatsApp.</w:t>
      </w:r>
    </w:p>
    <w:p>
      <w:pPr>
        <w:pStyle w:val="ListBullet"/>
      </w:pPr>
      <w:r>
        <w:t>Quick Links remain actionable shortcuts with Add/Edit/Rename/Reorder/Show-Hide/Remove.</w:t>
      </w:r>
    </w:p>
    <w:p>
      <w:pPr>
        <w:pStyle w:val="ListBullet"/>
      </w:pPr>
      <w:r>
        <w:t>Preserve established site colors, fonts, spacing, alignment and overall aesthetic unless a specific approved functional requirement changes them.</w:t>
      </w:r>
    </w:p>
    <w:p>
      <w:pPr>
        <w:pStyle w:val="Heading2"/>
      </w:pPr>
      <w:r>
        <w:t>B. Regression findings carried forward from Step 15</w:t>
      </w:r>
    </w:p>
    <w:p>
      <w:pPr>
        <w:pStyle w:val="ListBullet"/>
      </w:pPr>
      <w:r>
        <w:t>Previous simplified visual canvas is insufficient for final acceptance.</w:t>
      </w:r>
    </w:p>
    <w:p>
      <w:pPr>
        <w:pStyle w:val="ListBullet"/>
      </w:pPr>
      <w:r>
        <w:t>Desktop and Mobile must not rely on separate hard-coded navigation structures.</w:t>
      </w:r>
    </w:p>
    <w:p>
      <w:pPr>
        <w:pStyle w:val="ListBullet"/>
      </w:pPr>
      <w:r>
        <w:t>Header CTA items must be part of the same canonical tree/presentation model.</w:t>
      </w:r>
    </w:p>
    <w:p>
      <w:pPr>
        <w:pStyle w:val="ListBullet"/>
      </w:pPr>
      <w:r>
        <w:t>Submenu rendering must be generic and recursive, not Sahara-specific.</w:t>
      </w:r>
    </w:p>
    <w:p>
      <w:pPr>
        <w:pStyle w:val="ListBullet"/>
      </w:pPr>
      <w:r>
        <w:t>Branding must use the actual canonical logo asset.</w:t>
      </w:r>
    </w:p>
    <w:p>
      <w:pPr>
        <w:pStyle w:val="ListBullet"/>
      </w:pPr>
      <w:r>
        <w:t>Quick Links must perform navigation actions, not be display-only controls.</w:t>
      </w:r>
    </w:p>
    <w:p>
      <w:pPr>
        <w:pStyle w:val="Heading2"/>
      </w:pPr>
      <w:r>
        <w:t>C. Next Workstream Boundary</w:t>
      </w:r>
    </w:p>
    <w:p>
      <w:r>
        <w:t>Do not start the Admin Password / Recovery / Token Security build until the True Visual Navigation Composer is browser-tested and accepted. Security workstream will audit password reset, recovery, email/mobile verification, OTP, sessions, JWT/token storage, expiry, rotation, revocation, privilege and API authorization based on the actual implementation.</w:t>
      </w:r>
    </w:p>
    <w:p>
      <w:pPr>
        <w:pStyle w:val="Heading2"/>
      </w:pPr>
      <w:r>
        <w:t>D. Step 16 Verification Acceptance</w:t>
      </w:r>
    </w:p>
    <w:p>
      <w:pPr>
        <w:pStyle w:val="ListBullet"/>
      </w:pPr>
      <w:r>
        <w:t>Admin opens Main Menu / Navigation without blank or missing controls.</w:t>
      </w:r>
    </w:p>
    <w:p>
      <w:pPr>
        <w:pStyle w:val="ListBullet"/>
      </w:pPr>
      <w:r>
        <w:t>Live preview visibly matches the public navigation renderer and uses the real logo.</w:t>
      </w:r>
    </w:p>
    <w:p>
      <w:pPr>
        <w:pStyle w:val="ListBullet"/>
      </w:pPr>
      <w:r>
        <w:t>Changing a draft setting immediately changes the live preview.</w:t>
      </w:r>
    </w:p>
    <w:p>
      <w:pPr>
        <w:pStyle w:val="ListBullet"/>
      </w:pPr>
      <w:r>
        <w:t>Dragging and resizing selected real items works on Desktop and Mobile.</w:t>
      </w:r>
    </w:p>
    <w:p>
      <w:pPr>
        <w:pStyle w:val="ListBullet"/>
      </w:pPr>
      <w:r>
        <w:t>Adding/removing/duplicating/reordering menus and nested submenus is reflected in preview.</w:t>
      </w:r>
    </w:p>
    <w:p>
      <w:pPr>
        <w:pStyle w:val="ListBullet"/>
      </w:pPr>
      <w:r>
        <w:t>Destination selectors produce valid canonical links and no unexplained # placeholders.</w:t>
      </w:r>
    </w:p>
    <w:p>
      <w:pPr>
        <w:pStyle w:val="ListBullet"/>
      </w:pPr>
      <w:r>
        <w:t>Undo/Redo/Revert restore navigation states predictably.</w:t>
      </w:r>
    </w:p>
    <w:p>
      <w:pPr>
        <w:pStyle w:val="ListBullet"/>
      </w:pPr>
      <w:r>
        <w:t>Quick Links open the target Admin module.</w:t>
      </w:r>
    </w:p>
    <w:p>
      <w:pPr>
        <w:pStyle w:val="ListBullet"/>
      </w:pPr>
      <w:r>
        <w:t>Public desktop dropdowns and mobile expandable submenus remain usable after editing.</w:t>
      </w:r>
    </w:p>
    <w:p>
      <w:r>
        <w:br w:type="page"/>
      </w:r>
    </w:p>
    <w:p>
      <w:pPr>
        <w:pStyle w:val="Heading1"/>
      </w:pPr>
      <w:r>
        <w:t>21. STEP 17 — TRUE VISUAL NAVIGATION DESIGNER</w:t>
      </w:r>
    </w:p>
    <w:p>
      <w:r>
        <w:t>APPROVED / BUILD NEXT — This revision changes the editing model from a settings-first navigation composer to a canvas-first visual designer. The current public navigation renderer is the visual editing surface; precision settings remain a secondary layer.</w:t>
      </w:r>
    </w:p>
    <w:p>
      <w:pPr>
        <w:pStyle w:val="Heading2"/>
      </w:pPr>
      <w:r>
        <w:t>Visual editor operating model</w:t>
      </w:r>
    </w:p>
    <w:p>
      <w:pPr>
        <w:pStyle w:val="ListBullet"/>
      </w:pPr>
      <w:r>
        <w:t>Select → drag → resize → style → see the real result immediately → save.</w:t>
      </w:r>
    </w:p>
    <w:p>
      <w:pPr>
        <w:pStyle w:val="ListBullet"/>
      </w:pPr>
      <w:r>
        <w:t>The canvas must render the actual public navigation component and the authentic Branding logo asset. It must not be a text-only mock representation.</w:t>
      </w:r>
    </w:p>
    <w:p>
      <w:pPr>
        <w:pStyle w:val="ListBullet"/>
      </w:pPr>
      <w:r>
        <w:t>Desktop, Tablet and Mobile are presentation views of the same canonical menu tree. They must not become separate competing menu databases.</w:t>
      </w:r>
    </w:p>
    <w:p>
      <w:pPr>
        <w:pStyle w:val="Heading2"/>
      </w:pPr>
      <w:r>
        <w:t>Universal menu structure</w:t>
      </w:r>
    </w:p>
    <w:p>
      <w:pPr>
        <w:pStyle w:val="ListBullet"/>
      </w:pPr>
      <w:r>
        <w:t>Any menu item may be a parent, child, grandchild or deeper node. Add, Edit, Remove, Hide/Show, Duplicate, Reorder and Add Child are universal controls and are not Sahara-specific.</w:t>
      </w:r>
    </w:p>
    <w:p>
      <w:pPr>
        <w:pStyle w:val="ListBullet"/>
      </w:pPr>
      <w:r>
        <w:t>Desktop placement and Mobile Header Strip selection are presentation choices over the canonical tree.</w:t>
      </w:r>
    </w:p>
    <w:p>
      <w:pPr>
        <w:pStyle w:val="ListBullet"/>
      </w:pPr>
      <w:r>
        <w:t>Donate, Get Involved and Shop are ordinary selectable menu/CTA elements and are not hard-coded exceptions.</w:t>
      </w:r>
    </w:p>
    <w:p>
      <w:pPr>
        <w:pStyle w:val="Heading2"/>
      </w:pPr>
      <w:r>
        <w:t>Direct visual manipulation</w:t>
      </w:r>
    </w:p>
    <w:p>
      <w:pPr>
        <w:pStyle w:val="ListBullet"/>
      </w:pPr>
      <w:r>
        <w:t>Clicking the real logo, menu item, submenu item, dropdown, CTA or hamburger selects that object on the canvas.</w:t>
      </w:r>
    </w:p>
    <w:p>
      <w:pPr>
        <w:pStyle w:val="ListBullet"/>
      </w:pPr>
      <w:r>
        <w:t>Drag with mouse/touch to move. Corner/edge handles resize. +/− controls provide fine adjustment. X/Y and exact values remain available as a precision layer.</w:t>
      </w:r>
    </w:p>
    <w:p>
      <w:pPr>
        <w:pStyle w:val="ListBullet"/>
      </w:pPr>
      <w:r>
        <w:t>Child/submenu items support individual font size, spacing, padding, colour, alignment, position, scale and visibility controls plus Apply-to-All-Siblings/Children operations.</w:t>
      </w:r>
    </w:p>
    <w:p>
      <w:pPr>
        <w:pStyle w:val="Heading2"/>
      </w:pPr>
      <w:r>
        <w:t>Guides and responsive safety</w:t>
      </w:r>
    </w:p>
    <w:p>
      <w:pPr>
        <w:pStyle w:val="ListBullet"/>
      </w:pPr>
      <w:r>
        <w:t>Show visual safe-area margins, alignment guides, spacing indicators and centre/edge snapping while editing.</w:t>
      </w:r>
    </w:p>
    <w:p>
      <w:pPr>
        <w:pStyle w:val="ListBullet"/>
      </w:pPr>
      <w:r>
        <w:t>Surface warnings when navigation over-spreads, collides with CTA space, or exceeds available width at the selected viewport. Warnings should guide rather than unnecessarily block the designer.</w:t>
      </w:r>
    </w:p>
    <w:p>
      <w:pPr>
        <w:pStyle w:val="ListBullet"/>
      </w:pPr>
      <w:r>
        <w:t>Show recommended and maximum values for key dimensions where context makes a limit meaningful.</w:t>
      </w:r>
    </w:p>
    <w:p>
      <w:pPr>
        <w:pStyle w:val="Heading2"/>
      </w:pPr>
      <w:r>
        <w:t>History — Canva-style</w:t>
      </w:r>
    </w:p>
    <w:p>
      <w:pPr>
        <w:pStyle w:val="ListBullet"/>
      </w:pPr>
      <w:r>
        <w:t>Use Back / Front terminology for Undo / Redo. Ctrl+Z must perform Back; Ctrl+Y and Ctrl+Shift+Z perform Front/Redo where appropriate.</w:t>
      </w:r>
    </w:p>
    <w:p>
      <w:pPr>
        <w:pStyle w:val="ListBullet"/>
      </w:pPr>
      <w:r>
        <w:t>Maintain multi-step history, Revert to Last Saved, and a visible history view. A drag interaction should be one logical history step rather than hundreds of pointer-move entries.</w:t>
      </w:r>
    </w:p>
    <w:p>
      <w:pPr>
        <w:pStyle w:val="Heading2"/>
      </w:pPr>
      <w:r>
        <w:t>Destination linking</w:t>
      </w:r>
    </w:p>
    <w:p>
      <w:pPr>
        <w:pStyle w:val="ListBullet"/>
      </w:pPr>
      <w:r>
        <w:t>Use Destination Type → Destination selectors rather than requiring administrators to type raw internal URLs or # fragments.</w:t>
      </w:r>
    </w:p>
    <w:p>
      <w:pPr>
        <w:pStyle w:val="ListBullet"/>
      </w:pPr>
      <w:r>
        <w:t>Supported types include Internal Page, Home Section, Program, Sahara Center, Community Initiative, Project, Emergency Campaign, Event, Blog, External URL, Phone, Email and WhatsApp.</w:t>
      </w:r>
    </w:p>
    <w:p>
      <w:pPr>
        <w:pStyle w:val="ListBullet"/>
      </w:pPr>
      <w:r>
        <w:t>Internal section fragments such as /#vision may be generated by the system, but accidental # placeholders must not be treated as final destinations.</w:t>
      </w:r>
    </w:p>
    <w:p>
      <w:pPr>
        <w:pStyle w:val="Heading2"/>
      </w:pPr>
      <w:r>
        <w:t>Live preview and public fidelity</w:t>
      </w:r>
    </w:p>
    <w:p>
      <w:pPr>
        <w:pStyle w:val="ListBullet"/>
      </w:pPr>
      <w:r>
        <w:t>Live Preview must use the same navigation renderer and the same draft data as the editor canvas. It must not be a separate mock implementation.</w:t>
      </w:r>
    </w:p>
    <w:p>
      <w:pPr>
        <w:pStyle w:val="ListBullet"/>
      </w:pPr>
      <w:r>
        <w:t>The authentic current Branding logo and public navigation styling must remain the starting state; the designer must not replace the established visual aesthetic by default.</w:t>
      </w:r>
    </w:p>
    <w:p>
      <w:pPr>
        <w:pStyle w:val="Heading2"/>
      </w:pPr>
      <w:r>
        <w:t>Implementation note / current gap</w:t>
      </w:r>
    </w:p>
    <w:p>
      <w:pPr>
        <w:pStyle w:val="ListBullet"/>
      </w:pPr>
      <w:r>
        <w:t>The Step 16/earlier composer still represents some of these concepts through stacked settings and simplified canvas treatment. Step 17 is the formal redesign direction and should not be considered complete until browser evidence demonstrates actual visual manipulation, responsive parity, real logo rendering, live preview, and history behaviour.</w:t>
      </w:r>
    </w:p>
    <w:p>
      <w:pPr>
        <w:pStyle w:val="Heading1"/>
      </w:pPr>
      <w:r>
        <w:t>22. BUILD SEQUENCE LOCK</w:t>
      </w:r>
    </w:p>
    <w:p>
      <w:r>
        <w:t>Workstream 1 remains the True Visual Navigation / Page Designer. Do not begin the Admin Password / Recovery / Token Security workstream until Workstream 1 passes browser verification against the above acceptance criteria.</w:t>
      </w:r>
    </w:p>
    <w:p>
      <w:pPr>
        <w:pStyle w:val="Heading1"/>
      </w:pPr>
      <w:r>
        <w:t>23. CUMULATIVE CHANGE LOG — STEP 17</w:t>
      </w:r>
    </w:p>
    <w:p>
      <w:pPr>
        <w:pStyle w:val="ListBullet"/>
      </w:pPr>
      <w:r>
        <w:t>Step 17 formally replaces the settings-first mental model with a canvas-first, actual-renderer editing model.</w:t>
      </w:r>
    </w:p>
    <w:p>
      <w:pPr>
        <w:pStyle w:val="ListBullet"/>
      </w:pPr>
      <w:r>
        <w:t>Canonical Desktop/Mobile menu tree retained; device-specific visibility and placement remain presentation concerns.</w:t>
      </w:r>
    </w:p>
    <w:p>
      <w:pPr>
        <w:pStyle w:val="ListBullet"/>
      </w:pPr>
      <w:r>
        <w:t>Added explicit visual guides, responsive safety warnings, recommended/max values, and Canva-style history behaviour.</w:t>
      </w:r>
    </w:p>
    <w:p>
      <w:pPr>
        <w:pStyle w:val="ListBullet"/>
      </w:pPr>
      <w:r>
        <w:t>Clarified that destination selection is semantic (Type → Destination) rather than raw URL entry.</w:t>
      </w:r>
    </w:p>
    <w:p>
      <w:pPr>
        <w:pStyle w:val="ListBullet"/>
      </w:pPr>
      <w:r>
        <w:t>Navigation workstream remains ahead of Admin security workstream; security starts only after browser-verified navigation completion.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Senior Developer Edition • Master v26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SPANDANA MERN | MASTER CONTROL — SINGLE SOURCE OF TRUTH | CONTROLLED ENGINEERING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sterAddendumTitle">
    <w:name w:val="Master Addendum Title"/>
    <w:basedOn w:val="Title"/>
    <w:rPr>
      <w:b/>
      <w:sz w:val="44"/>
    </w:rPr>
  </w:style>
  <w:style w:type="paragraph" w:customStyle="1" w:styleId="MasterH1">
    <w:name w:val="Master H1"/>
    <w:basedOn w:val="Heading1"/>
    <w:rPr>
      <w:b/>
      <w:sz w:val="32"/>
    </w:rPr>
  </w:style>
  <w:style w:type="paragraph" w:customStyle="1" w:styleId="MasterH2">
    <w:name w:val="Master H2"/>
    <w:basedOn w:val="Heading2"/>
    <w:rPr>
      <w:b/>
      <w:sz w:val="26"/>
    </w:rPr>
  </w:style>
  <w:style w:type="paragraph" w:customStyle="1" w:styleId="MasterBody">
    <w:name w:val="Master Body"/>
    <w:basedOn w:val="Normal"/>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Spandana MERN Master v26 — Single Source of Truth</dc:title>
  <dc:subject>Cumulative audit, requirements, architecture, implementation decisions and open items</dc:subject>
  <dc:creator>python-docx</dc:creator>
  <cp:keywords>Spandana MERN, Master, Admin, Frontend, Navigation, Media Library, Homepage, Page Builder</cp:keywords>
  <dc:description>All material approved changes must be recorded here before the next workstream proceeds.</dc:description>
  <cp:lastModifiedBy/>
  <cp:revision>1</cp:revision>
  <dcterms:created xsi:type="dcterms:W3CDTF">2013-12-23T23:15:00Z</dcterms:created>
  <dcterms:modified xsi:type="dcterms:W3CDTF">2013-12-23T23:15:00Z</dcterms:modified>
  <cp:category/>
</cp:coreProperties>
</file>