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p>
      <w:r>
        <w:br w:type="page"/>
      </w:r>
    </w:p>
    <w:p>
      <w:pPr>
        <w:pStyle w:val="Heading1"/>
      </w:pPr>
      <w:r>
        <w:t>21. TRUE VISUAL NAVIGATION DESIGNER — V1.1 UX RE-DESIGN</w:t>
      </w:r>
    </w:p>
    <w:p>
      <w:r>
        <w:t>Approved after browser review of Step 17. The previous “Authentic Live Navigation Editor” was rejected because it still behaved like a settings form with a small preview rather than a true visual design surface.</w:t>
      </w:r>
    </w:p>
    <w:p>
      <w:pPr>
        <w:pStyle w:val="Heading2"/>
      </w:pPr>
      <w:r>
        <w:t>21.1 Non-negotiable editor model</w:t>
      </w:r>
    </w:p>
    <w:p>
      <w:pPr>
        <w:pStyle w:val="ListBullet"/>
      </w:pPr>
      <w:r>
        <w:t>The actual public navigation/header is the editing canvas. The center canvas must dominate the screen; settings are a secondary inspector.</w:t>
      </w:r>
    </w:p>
    <w:p>
      <w:pPr>
        <w:pStyle w:val="ListBullet"/>
      </w:pPr>
      <w:r>
        <w:t>The real Branding logo asset must be rendered in the canvas. Do not use text or placeholder representations for the logo.</w:t>
      </w:r>
    </w:p>
    <w:p>
      <w:pPr>
        <w:pStyle w:val="ListBullet"/>
      </w:pPr>
      <w:r>
        <w:t>Desktop, Tablet and Mobile are visual presentation modes backed by one canonical menu tree.</w:t>
      </w:r>
    </w:p>
    <w:p>
      <w:pPr>
        <w:pStyle w:val="ListBullet"/>
      </w:pPr>
      <w:r>
        <w:t>Primary interaction is Select → Drag → Resize → Style → Live Preview → Save.</w:t>
      </w:r>
    </w:p>
    <w:p>
      <w:pPr>
        <w:pStyle w:val="ListBullet"/>
      </w:pPr>
      <w:r>
        <w:t>Every menu, child, grandchild, CTA and header element must be selectable and editable; Sahara must not receive special-case editor treatment.</w:t>
      </w:r>
    </w:p>
    <w:p>
      <w:pPr>
        <w:pStyle w:val="ListBullet"/>
      </w:pPr>
      <w:r>
        <w:t>Add / Duplicate / Delete / Hide / Show / Reorder / Add Child must be available for every menu node.</w:t>
      </w:r>
    </w:p>
    <w:p>
      <w:pPr>
        <w:pStyle w:val="ListBullet"/>
      </w:pPr>
      <w:r>
        <w:t>Individual child items must be directly editable, including font size, spacing, padding, color, position and scale; group/apply-to-all styling must also be available.</w:t>
      </w:r>
    </w:p>
    <w:p>
      <w:pPr>
        <w:pStyle w:val="ListBullet"/>
      </w:pPr>
      <w:r>
        <w:t>The editor must support mouse drag, resize handles and touch/pinch where supported, with +/− and exact numeric controls as precision tools.</w:t>
      </w:r>
    </w:p>
    <w:p>
      <w:pPr>
        <w:pStyle w:val="ListBullet"/>
      </w:pPr>
      <w:r>
        <w:t>Live Preview must use the same actual navigation renderer/data as the public site rather than a mock list of labels.</w:t>
      </w:r>
    </w:p>
    <w:p>
      <w:pPr>
        <w:pStyle w:val="Heading2"/>
      </w:pPr>
      <w:r>
        <w:t>21.2 Canva-style history</w:t>
      </w:r>
    </w:p>
    <w:p>
      <w:pPr>
        <w:pStyle w:val="ListBullet"/>
      </w:pPr>
      <w:r>
        <w:t>Toolbar labels: Back and Front rather than only Undo and Redo.</w:t>
      </w:r>
    </w:p>
    <w:p>
      <w:pPr>
        <w:pStyle w:val="ListBullet"/>
      </w:pPr>
      <w:r>
        <w:t>Ctrl+Z = Back/Undo.</w:t>
      </w:r>
    </w:p>
    <w:p>
      <w:pPr>
        <w:pStyle w:val="ListBullet"/>
      </w:pPr>
      <w:r>
        <w:t>Ctrl+Y and Ctrl+Shift+Z = Front/Redo.</w:t>
      </w:r>
    </w:p>
    <w:p>
      <w:pPr>
        <w:pStyle w:val="ListBullet"/>
      </w:pPr>
      <w:r>
        <w:t>Multi-step history must support repeated Back/Front operations.</w:t>
      </w:r>
    </w:p>
    <w:p>
      <w:pPr>
        <w:pStyle w:val="ListBullet"/>
      </w:pPr>
      <w:r>
        <w:t>Revert to Last Saved is distinct from Back/Undo.</w:t>
      </w:r>
    </w:p>
    <w:p>
      <w:pPr>
        <w:pStyle w:val="ListBullet"/>
      </w:pPr>
      <w:r>
        <w:t>History should show meaningful edit actions and allow restoration of a prior state.</w:t>
      </w:r>
    </w:p>
    <w:p>
      <w:pPr>
        <w:pStyle w:val="Heading2"/>
      </w:pPr>
      <w:r>
        <w:t>21.3 Visual layout intelligence</w:t>
      </w:r>
    </w:p>
    <w:p>
      <w:pPr>
        <w:pStyle w:val="ListBullet"/>
      </w:pPr>
      <w:r>
        <w:t>Show rulers, safe-area margins, padding guides, alignment guides and spacing measurements.</w:t>
      </w:r>
    </w:p>
    <w:p>
      <w:pPr>
        <w:pStyle w:val="ListBullet"/>
      </w:pPr>
      <w:r>
        <w:t>Show recommended values and contextual maximum/available values when an object is moved or resized.</w:t>
      </w:r>
    </w:p>
    <w:p>
      <w:pPr>
        <w:pStyle w:val="ListBullet"/>
      </w:pPr>
      <w:r>
        <w:t>Warn when objects are over-spread, overlap, exceed container width, or risk responsive overflow.</w:t>
      </w:r>
    </w:p>
    <w:p>
      <w:pPr>
        <w:pStyle w:val="ListBullet"/>
      </w:pPr>
      <w:r>
        <w:t>Warnings must guide rather than unnecessarily block the administrator; an explicit override may be allowed when technically safe.</w:t>
      </w:r>
    </w:p>
    <w:p>
      <w:pPr>
        <w:pStyle w:val="Heading2"/>
      </w:pPr>
      <w:r>
        <w:t>21.4 Canonical destination editing</w:t>
      </w:r>
    </w:p>
    <w:p>
      <w:pPr>
        <w:pStyle w:val="ListBullet"/>
      </w:pPr>
      <w:r>
        <w:t>Internal destinations must be selected by Destination Type → Destination rather than requiring raw URLs.</w:t>
      </w:r>
    </w:p>
    <w:p>
      <w:pPr>
        <w:pStyle w:val="ListBullet"/>
      </w:pPr>
      <w:r>
        <w:t>Supported destination types include Internal Page, Home Section, Program, Sahara Center, Community Initiative, Project, Emergency Campaign, Event, Blog, External URL, Phone, Email and WhatsApp as applicable.</w:t>
      </w:r>
    </w:p>
    <w:p>
      <w:pPr>
        <w:pStyle w:val="ListBullet"/>
      </w:pPr>
      <w:r>
        <w:t>A raw # value must never be an accidental default. Section anchors may exist only when explicitly selected as a Home Section destination.</w:t>
      </w:r>
    </w:p>
    <w:p>
      <w:pPr>
        <w:pStyle w:val="ListBullet"/>
      </w:pPr>
      <w:r>
        <w:t>Destination changes must affect the selected canonical node without creating duplicate content records.</w:t>
      </w:r>
    </w:p>
    <w:p>
      <w:pPr>
        <w:pStyle w:val="Heading2"/>
      </w:pPr>
      <w:r>
        <w:t>21.5 Desktop/mobile parity</w:t>
      </w:r>
    </w:p>
    <w:p>
      <w:r>
        <w:t>Desktop and Mobile must no longer appear as unrelated menu systems. Both presentations select from the same canonical tree. Device-specific visibility, placement (main menu/CTA/header strip/drawer), ordering and visual styling are presentation settings only.</w:t>
      </w:r>
    </w:p>
    <w:p>
      <w:pPr>
        <w:pStyle w:val="Heading2"/>
      </w:pPr>
      <w:r>
        <w:t>21.6 Step 18 acceptance gate</w:t>
      </w:r>
    </w:p>
    <w:p>
      <w:pPr>
        <w:pStyle w:val="ListBullet"/>
      </w:pPr>
      <w:r>
        <w:t>The editor opens directly to a large, recognisable public-header canvas rather than a tiny mock preview.</w:t>
      </w:r>
    </w:p>
    <w:p>
      <w:pPr>
        <w:pStyle w:val="ListBullet"/>
      </w:pPr>
      <w:r>
        <w:t>Clicking any visible menu item selects that actual item and exposes its information and design controls.</w:t>
      </w:r>
    </w:p>
    <w:p>
      <w:pPr>
        <w:pStyle w:val="ListBullet"/>
      </w:pPr>
      <w:r>
        <w:t>Dragging the logo/menu/CTA visibly changes its position in the same canvas.</w:t>
      </w:r>
    </w:p>
    <w:p>
      <w:pPr>
        <w:pStyle w:val="ListBullet"/>
      </w:pPr>
      <w:r>
        <w:t>Corner handles visibly resize the selected object; +/− and X/Y provide precision.</w:t>
      </w:r>
    </w:p>
    <w:p>
      <w:pPr>
        <w:pStyle w:val="ListBullet"/>
      </w:pPr>
      <w:r>
        <w:t>Sahara dropdown and its child items are fully editable, but the same behavior is available to any parent item.</w:t>
      </w:r>
    </w:p>
    <w:p>
      <w:pPr>
        <w:pStyle w:val="ListBullet"/>
      </w:pPr>
      <w:r>
        <w:t>Desktop and Mobile can independently select visible items from the same tree.</w:t>
      </w:r>
    </w:p>
    <w:p>
      <w:pPr>
        <w:pStyle w:val="ListBullet"/>
      </w:pPr>
      <w:r>
        <w:t>Back/Front/keyboard shortcuts restore previous visual states correctly.</w:t>
      </w:r>
    </w:p>
    <w:p>
      <w:pPr>
        <w:pStyle w:val="ListBullet"/>
      </w:pPr>
      <w:r>
        <w:t>Preview mode shows the actual public rendering for the selected viewport.</w:t>
      </w:r>
    </w:p>
    <w:p>
      <w:pPr>
        <w:pStyle w:val="Heading1"/>
      </w:pPr>
      <w:r>
        <w:t>22. CURRENT WORKSTREAM SEQUENCE</w:t>
      </w:r>
    </w:p>
    <w:p>
      <w:r>
        <w:t>Workstream 1 remains the True Visual Navigation Designer until the above acceptance gate is met and browser-tested. Workstream 2 is then Admin Password / Recovery / Token Security Audit. Do not start Workstream 2 before Workstream 1 passes the browser acceptance gate.</w:t>
      </w:r>
    </w:p>
    <w:p>
      <w:pPr>
        <w:pStyle w:val="Heading1"/>
      </w:pPr>
      <w:r>
        <w:t>23. CUMULATIVE CHANGE LOG — CURRENT PASS</w:t>
      </w:r>
    </w:p>
    <w:p>
      <w:r>
        <w:t>Step 18 direction approved: replace the Step 17 settings-heavy canvas with a Canva-style, canvas-first visual navigation designer. Preserve Step 15/16/17 structural and functional improvements while changing the editing UX foundation.</w:t>
      </w:r>
    </w:p>
    <w:p>
      <w:r>
        <w:br w:type="page"/>
      </w:r>
    </w:p>
    <w:p>
      <w:pPr>
        <w:pStyle w:val="Heading1"/>
      </w:pPr>
      <w:r>
        <w:t>21. ADMIN AUTHENTICATION &amp; SECURITY WORKSTREAM — SECURITY FOUNDATION</w:t>
      </w:r>
    </w:p>
    <w:p>
      <w:r>
        <w:t>Approved direction: freeze the navigation workstream at the current True Visual Navigation Designer baseline and address Admin Authentication &amp; Security as the next independent workstream. Do not blindly replace the authentication mechanism; audit the actual implementation first and then harden the foundation.</w:t>
      </w:r>
    </w:p>
    <w:p>
      <w:pPr>
        <w:pStyle w:val="Heading2"/>
      </w:pPr>
      <w:r>
        <w:t>21.1 Current Findings — Audited</w:t>
      </w:r>
    </w:p>
    <w:p>
      <w:pPr>
        <w:pStyle w:val="ListBullet"/>
      </w:pPr>
      <w:r>
        <w:t>Admin login previously returned the ADMIN_PASSWORD itself as the authentication token.</w:t>
      </w:r>
    </w:p>
    <w:p>
      <w:pPr>
        <w:pStyle w:val="ListBullet"/>
      </w:pPr>
      <w:r>
        <w:t>The browser previously stored the Admin token in localStorage and sent it as a Bearer credential.</w:t>
      </w:r>
    </w:p>
    <w:p>
      <w:pPr>
        <w:pStyle w:val="ListBullet"/>
      </w:pPr>
      <w:r>
        <w:t>SESSION_SECRET existed but did not implement a real server-side session mechanism.</w:t>
      </w:r>
    </w:p>
    <w:p>
      <w:pPr>
        <w:pStyle w:val="ListBullet"/>
      </w:pPr>
      <w:r>
        <w:t>Admin had no self-service forgot-password, password-change, recovery-email, recovery-mobile, or OTP flow.</w:t>
      </w:r>
    </w:p>
    <w:p>
      <w:pPr>
        <w:pStyle w:val="ListBullet"/>
      </w:pPr>
      <w:r>
        <w:t>Team Portal previously used a forgeable base64 username:id token rather than a revocable session.</w:t>
      </w:r>
    </w:p>
    <w:p>
      <w:pPr>
        <w:pStyle w:val="ListBullet"/>
      </w:pPr>
      <w:r>
        <w:t>Authentication throttling was primarily the broad API rate limit rather than dedicated login/recovery limits.</w:t>
      </w:r>
    </w:p>
    <w:p>
      <w:pPr>
        <w:pStyle w:val="Heading2"/>
      </w:pPr>
      <w:r>
        <w:t>21.2 Target Admin Session Model</w:t>
      </w:r>
    </w:p>
    <w:p>
      <w:r>
        <w:t>Use a server-managed opaque session. Password is verified against a password hash; the server generates a random session secret; only a hash of that secret is persisted; the browser receives the raw secret only through an HttpOnly, Secure (production), SameSite cookie. Session records include admin identity, password version, created/last-active time, expiry, revocation state, IP and user-agent metadata where appropriate.</w:t>
      </w:r>
    </w:p>
    <w:p>
      <w:pPr>
        <w:pStyle w:val="Heading2"/>
      </w:pPr>
      <w:r>
        <w:t>21.3 Password &amp; Recovery</w:t>
      </w:r>
    </w:p>
    <w:p>
      <w:pPr>
        <w:pStyle w:val="ListBullet"/>
      </w:pPr>
      <w:r>
        <w:t>Change Password: current password + new password + confirmation; minimum 12 characters; changing the password invalidates other active Admin sessions and increments password version.</w:t>
      </w:r>
    </w:p>
    <w:p>
      <w:pPr>
        <w:pStyle w:val="ListBullet"/>
      </w:pPr>
      <w:r>
        <w:t>Forgot/Reset Password: recovery begins with a neutral response to avoid account enumeration; verified Email or Mobile OTP is the primary route; reset challenge is short-lived and single-use.</w:t>
      </w:r>
    </w:p>
    <w:p>
      <w:pPr>
        <w:pStyle w:val="ListBullet"/>
      </w:pPr>
      <w:r>
        <w:t>Recovery Email: Admin can change the recovery email, but the new email is untrusted until verified; notify the previous recovery channel about the change.</w:t>
      </w:r>
    </w:p>
    <w:p>
      <w:pPr>
        <w:pStyle w:val="ListBullet"/>
      </w:pPr>
      <w:r>
        <w:t>Recovery Mobile: Admin can change the recovery mobile, but the new mobile is untrusted until OTP verification; notify the previous recovery channel where possible.</w:t>
      </w:r>
    </w:p>
    <w:p>
      <w:pPr>
        <w:pStyle w:val="ListBullet"/>
      </w:pPr>
      <w:r>
        <w:t>Recent re-authentication is required for high-risk security changes.</w:t>
      </w:r>
    </w:p>
    <w:p>
      <w:pPr>
        <w:pStyle w:val="Heading2"/>
      </w:pPr>
      <w:r>
        <w:t>21.4 OTP</w:t>
      </w:r>
    </w:p>
    <w:p>
      <w:pPr>
        <w:pStyle w:val="ListBullet"/>
      </w:pPr>
      <w:r>
        <w:t>6-digit cryptographically random OTP; expire in 10 minutes; single-use; maximum 5 verification attempts per challenge.</w:t>
      </w:r>
    </w:p>
    <w:p>
      <w:pPr>
        <w:pStyle w:val="ListBullet"/>
      </w:pPr>
      <w:r>
        <w:t>Store only a hash of the OTP in persistence.</w:t>
      </w:r>
    </w:p>
    <w:p>
      <w:pPr>
        <w:pStyle w:val="ListBullet"/>
      </w:pPr>
      <w:r>
        <w:t>Email delivery uses the existing Nodemailer/Gmail service when configured.</w:t>
      </w:r>
    </w:p>
    <w:p>
      <w:pPr>
        <w:pStyle w:val="ListBullet"/>
      </w:pPr>
      <w:r>
        <w:t>Mobile delivery is provider-neutral through a server-side SMS/webhook integration; no SMS secret is exposed to the frontend.</w:t>
      </w:r>
    </w:p>
    <w:p>
      <w:pPr>
        <w:pStyle w:val="ListBullet"/>
      </w:pPr>
      <w:r>
        <w:t>Never log OTPs in production. Optional development console output must be explicitly enabled only for local testing.</w:t>
      </w:r>
    </w:p>
    <w:p>
      <w:pPr>
        <w:pStyle w:val="Heading2"/>
      </w:pPr>
      <w:r>
        <w:t>21.5 Backup Recovery Questions</w:t>
      </w:r>
    </w:p>
    <w:p>
      <w:r>
        <w:t>Approved as a secondary recovery layer, never as the sole password-reset mechanism. Up to three custom questions may be configured. Answers are stored as bcrypt hashes, never plaintext; answers are rate-limited; changing questions requires recent authentication/current password. During password recovery, Email/Mobile OTP remains the primary verification step and backup answers may be required as an additional layer when configured.</w:t>
      </w:r>
    </w:p>
    <w:p>
      <w:pPr>
        <w:pStyle w:val="Heading2"/>
      </w:pPr>
      <w:r>
        <w:t>21.6 Session &amp; Token Controls</w:t>
      </w:r>
    </w:p>
    <w:p>
      <w:pPr>
        <w:pStyle w:val="ListBullet"/>
      </w:pPr>
      <w:r>
        <w:t>No authentication secret is persisted in localStorage/sessionStorage.</w:t>
      </w:r>
    </w:p>
    <w:p>
      <w:pPr>
        <w:pStyle w:val="ListBullet"/>
      </w:pPr>
      <w:r>
        <w:t>Logout revokes the server-side session and clears the cookie.</w:t>
      </w:r>
    </w:p>
    <w:p>
      <w:pPr>
        <w:pStyle w:val="ListBullet"/>
      </w:pPr>
      <w:r>
        <w:t>Password change/reset revokes all existing sessions and forces fresh authentication.</w:t>
      </w:r>
    </w:p>
    <w:p>
      <w:pPr>
        <w:pStyle w:val="ListBullet"/>
      </w:pPr>
      <w:r>
        <w:t>Expired, revoked, or password-version-mismatched sessions return 401.</w:t>
      </w:r>
    </w:p>
    <w:p>
      <w:pPr>
        <w:pStyle w:val="ListBullet"/>
      </w:pPr>
      <w:r>
        <w:t>Login, recovery start, OTP verification and reset endpoints use dedicated rate limits.</w:t>
      </w:r>
    </w:p>
    <w:p>
      <w:pPr>
        <w:pStyle w:val="ListBullet"/>
      </w:pPr>
      <w:r>
        <w:t>Admin and Team Portal credentials use revocable server-side sessions rather than identity-encoding base64 strings.</w:t>
      </w:r>
    </w:p>
    <w:p>
      <w:pPr>
        <w:pStyle w:val="Heading2"/>
      </w:pPr>
      <w:r>
        <w:t>21.7 Admin UI — Account Security</w:t>
      </w:r>
    </w:p>
    <w:p>
      <w:pPr>
        <w:pStyle w:val="ListBullet"/>
      </w:pPr>
      <w:r>
        <w:t>Account Security sidebar destination under System.</w:t>
      </w:r>
    </w:p>
    <w:p>
      <w:pPr>
        <w:pStyle w:val="ListBullet"/>
      </w:pPr>
      <w:r>
        <w:t>Change Password panel.</w:t>
      </w:r>
    </w:p>
    <w:p>
      <w:pPr>
        <w:pStyle w:val="ListBullet"/>
      </w:pPr>
      <w:r>
        <w:t>Recovery Email and Mobile panels with verified/unverified state.</w:t>
      </w:r>
    </w:p>
    <w:p>
      <w:pPr>
        <w:pStyle w:val="ListBullet"/>
      </w:pPr>
      <w:r>
        <w:t>Backup Recovery Questions panel with add/remove up to three questions.</w:t>
      </w:r>
    </w:p>
    <w:p>
      <w:pPr>
        <w:pStyle w:val="ListBullet"/>
      </w:pPr>
      <w:r>
        <w:t>Future session-management panel: current session, active sessions, revoke other sessions.</w:t>
      </w:r>
    </w:p>
    <w:p>
      <w:pPr>
        <w:pStyle w:val="Heading2"/>
      </w:pPr>
      <w:r>
        <w:t>21.8 Security Workstream Scope</w:t>
      </w:r>
    </w:p>
    <w:p>
      <w:r>
        <w:t>Audit and harden: password storage → session creation → session cookie → session expiry → password versioning → logout/revocation → password reset tokens → OTP → recovery contacts → backup recovery questions → login/recovery throttling → Admin API authorization → Team Portal session security. Do not claim production security readiness until browser and backend verification evidence exists.</w:t>
      </w:r>
    </w:p>
    <w:p>
      <w:pPr>
        <w:pStyle w:val="Heading2"/>
      </w:pPr>
      <w:r>
        <w:t>21.9 Implementation Status</w:t>
      </w:r>
    </w:p>
    <w:p>
      <w:r>
        <w:t>IMPLEMENTED / BUILD NEXT: security foundation and UI are now introduced in the working branch; full end-to-end verification depends on running the existing dependency tree in the user’s normal development environment. Remaining high-priority security QA: real email delivery, mobile provider integration, session listing/revocation UI, and production cookie/CORS deployment verification.</w:t>
      </w:r>
    </w:p>
    <w:p>
      <w:pPr>
        <w:pStyle w:val="Heading2"/>
      </w:pPr>
      <w:r>
        <w:t>21.10 Latest Approved Addition</w:t>
      </w:r>
    </w:p>
    <w:p>
      <w:r>
        <w:t>Backup Recovery Questions are explicitly approved as an optional secondary recovery mechanism. They must not become a standalone login path. This update supersedes any earlier ambiguity about security-question recovery.</w:t>
      </w:r>
    </w:p>
    <w:p>
      <w:pPr>
        <w:pStyle w:val="Heading1"/>
      </w:pPr>
      <w:r>
        <w:t>WORKSTREAM 2 — SYSTEM DIAGNOSTICS, ERROR HANDLING &amp; RECOVERY</w:t>
      </w:r>
    </w:p>
    <w:p>
      <w:r>
        <w:t>Approved requirement added 2026-09-02. This workstream runs alongside the security hardening work and must be treated as a permanent operational capability of the Spandana system. The purpose is to make failures diagnosable and recoverable without requiring the administrator to guess what broke.</w:t>
      </w:r>
    </w:p>
    <w:p>
      <w:pPr>
        <w:pStyle w:val="Heading2"/>
      </w:pPr>
      <w:r>
        <w:t>1. Permanent System Health Page</w:t>
      </w:r>
    </w:p>
    <w:p>
      <w:r>
        <w:t>Admin location: SYSTEM → SYSTEM HEALTH. The page must immediately expose the operational state of the major system layers.</w:t>
      </w:r>
    </w:p>
    <w:p>
      <w:pPr>
        <w:pStyle w:val="ListBullet"/>
      </w:pPr>
      <w:r>
        <w:t>Frontend — Running / Failed</w:t>
      </w:r>
    </w:p>
    <w:p>
      <w:pPr>
        <w:pStyle w:val="ListBullet"/>
      </w:pPr>
      <w:r>
        <w:t>Backend API — Running / Failed</w:t>
      </w:r>
    </w:p>
    <w:p>
      <w:pPr>
        <w:pStyle w:val="ListBullet"/>
      </w:pPr>
      <w:r>
        <w:t>Database — Connected / Fallback / Failed</w:t>
      </w:r>
    </w:p>
    <w:p>
      <w:pPr>
        <w:pStyle w:val="ListBullet"/>
      </w:pPr>
      <w:r>
        <w:t>Media Library — Available / Failed</w:t>
      </w:r>
    </w:p>
    <w:p>
      <w:pPr>
        <w:pStyle w:val="ListBullet"/>
      </w:pPr>
      <w:r>
        <w:t>Authentication — Working / Failed</w:t>
      </w:r>
    </w:p>
    <w:p>
      <w:pPr>
        <w:pStyle w:val="ListBullet"/>
      </w:pPr>
      <w:r>
        <w:t>API Routes — Responding / Failed</w:t>
      </w:r>
    </w:p>
    <w:p>
      <w:pPr>
        <w:pStyle w:val="ListBullet"/>
      </w:pPr>
      <w:r>
        <w:t>Last frontend error</w:t>
      </w:r>
    </w:p>
    <w:p>
      <w:pPr>
        <w:pStyle w:val="ListBullet"/>
      </w:pPr>
      <w:r>
        <w:t>Last backend error</w:t>
      </w:r>
    </w:p>
    <w:p>
      <w:pPr>
        <w:pStyle w:val="Heading2"/>
      </w:pPr>
      <w:r>
        <w:t>2. Global Frontend Error Boundary</w:t>
      </w:r>
    </w:p>
    <w:p>
      <w:r>
        <w:t>A rendering or runtime failure must not leave the public website as a silent white screen. The application/root and Admin surfaces must have safe error boundaries that show a human-readable recovery screen, a stable diagnostic Error ID, a Try Again action and a route to authorized diagnostics.</w:t>
      </w:r>
    </w:p>
    <w:p>
      <w:r>
        <w:t>Example: FE-NAV-001 — Component: Main Navigation — Error details available to Admin diagnostics. Visitor-facing error screens must not expose internal stack traces, secrets or sensitive implementation details.</w:t>
      </w:r>
    </w:p>
    <w:p>
      <w:pPr>
        <w:pStyle w:val="Heading2"/>
      </w:pPr>
      <w:r>
        <w:t>3. Backend Health &amp; Failure Treatment</w:t>
      </w:r>
    </w:p>
    <w:p>
      <w:r>
        <w:t>Backend failures must be represented through structured health information and stable error codes. The health/diagnostic surface must distinguish server startup, API routing, database, authentication and media failures.</w:t>
      </w:r>
    </w:p>
    <w:p>
      <w:r>
        <w:t>Example: BE-ROUTE-001 — Route: POST /api/v1/programs — Status 404 — Likely cause: route not registered or endpoint changed — Recommended action: inspect route registration and API documentation.</w:t>
      </w:r>
    </w:p>
    <w:p>
      <w:pPr>
        <w:pStyle w:val="Heading2"/>
      </w:pPr>
      <w:r>
        <w:t>4. Standard Error Classification</w:t>
      </w:r>
    </w:p>
    <w:p>
      <w:r>
        <w:t>All technical failures must use stable, searchable classification identifiers so that Admin operators, logs and support workflows refer to the same failure vocabulary.</w:t>
      </w:r>
    </w:p>
    <w:p>
      <w:pPr>
        <w:pStyle w:val="ListBullet"/>
      </w:pPr>
      <w:r>
        <w:t>FE-JS-001 — Frontend JavaScript/runtime error</w:t>
      </w:r>
    </w:p>
    <w:p>
      <w:pPr>
        <w:pStyle w:val="ListBullet"/>
      </w:pPr>
      <w:r>
        <w:t>FE-RENDER-001 — Frontend component rendering failure</w:t>
      </w:r>
    </w:p>
    <w:p>
      <w:pPr>
        <w:pStyle w:val="ListBullet"/>
      </w:pPr>
      <w:r>
        <w:t>FE-API-001 — Frontend cannot reach backend/API</w:t>
      </w:r>
    </w:p>
    <w:p>
      <w:pPr>
        <w:pStyle w:val="ListBullet"/>
      </w:pPr>
      <w:r>
        <w:t>BE-API-001 — Backend API failure</w:t>
      </w:r>
    </w:p>
    <w:p>
      <w:pPr>
        <w:pStyle w:val="ListBullet"/>
      </w:pPr>
      <w:r>
        <w:t>BE-ROUTE-001 — Unknown/unregistered backend route</w:t>
      </w:r>
    </w:p>
    <w:p>
      <w:pPr>
        <w:pStyle w:val="ListBullet"/>
      </w:pPr>
      <w:r>
        <w:t>BE-DB-001 — Backend database failure</w:t>
      </w:r>
    </w:p>
    <w:p>
      <w:pPr>
        <w:pStyle w:val="ListBullet"/>
      </w:pPr>
      <w:r>
        <w:t>DB-CONNECT-001 — MongoDB connection failure</w:t>
      </w:r>
    </w:p>
    <w:p>
      <w:pPr>
        <w:pStyle w:val="ListBullet"/>
      </w:pPr>
      <w:r>
        <w:t>DB-FALLBACK-001 — JSON fallback mode active</w:t>
      </w:r>
    </w:p>
    <w:p>
      <w:pPr>
        <w:pStyle w:val="ListBullet"/>
      </w:pPr>
      <w:r>
        <w:t>MEDIA-UPLOAD-001 — Media upload failure</w:t>
      </w:r>
    </w:p>
    <w:p>
      <w:pPr>
        <w:pStyle w:val="ListBullet"/>
      </w:pPr>
      <w:r>
        <w:t>MEDIA-ASSET-001 — Missing/unresolvable media reference</w:t>
      </w:r>
    </w:p>
    <w:p>
      <w:pPr>
        <w:pStyle w:val="Heading2"/>
      </w:pPr>
      <w:r>
        <w:t>5. Admin Diagnostics / What Happened?</w:t>
      </w:r>
    </w:p>
    <w:p>
      <w:r>
        <w:t>Admin location: SYSTEM → DIAGNOSTICS. The screen must show current subsystem health, recent problems and an expandable diagnostic record that explains what happened, where it happened, the likely cause, safe next actions and protected technical details.</w:t>
      </w:r>
    </w:p>
    <w:p>
      <w:pPr>
        <w:pStyle w:val="ListBullet"/>
      </w:pPr>
      <w:r>
        <w:t>Current Status</w:t>
      </w:r>
    </w:p>
    <w:p>
      <w:pPr>
        <w:pStyle w:val="ListBullet"/>
      </w:pPr>
      <w:r>
        <w:t>Recent Problems</w:t>
      </w:r>
    </w:p>
    <w:p>
      <w:pPr>
        <w:pStyle w:val="ListBullet"/>
      </w:pPr>
      <w:r>
        <w:t>Problem detail</w:t>
      </w:r>
    </w:p>
    <w:p>
      <w:pPr>
        <w:pStyle w:val="ListBullet"/>
      </w:pPr>
      <w:r>
        <w:t>Where / Component</w:t>
      </w:r>
    </w:p>
    <w:p>
      <w:pPr>
        <w:pStyle w:val="ListBullet"/>
      </w:pPr>
      <w:r>
        <w:t>Likely cause</w:t>
      </w:r>
    </w:p>
    <w:p>
      <w:pPr>
        <w:pStyle w:val="ListBullet"/>
      </w:pPr>
      <w:r>
        <w:t>What to do</w:t>
      </w:r>
    </w:p>
    <w:p>
      <w:pPr>
        <w:pStyle w:val="ListBullet"/>
      </w:pPr>
      <w:r>
        <w:t>Technical details (authorized Admin only)</w:t>
      </w:r>
    </w:p>
    <w:p>
      <w:pPr>
        <w:pStyle w:val="ListBullet"/>
      </w:pPr>
      <w:r>
        <w:t>Copy Diagnostic / Support reference</w:t>
      </w:r>
    </w:p>
    <w:p>
      <w:pPr>
        <w:pStyle w:val="Heading2"/>
      </w:pPr>
      <w:r>
        <w:t>6. Understandable Developer Console / Logs</w:t>
      </w:r>
    </w:p>
    <w:p>
      <w:r>
        <w:t>Admin location: SYSTEM → LOGS. Logs must be readable and filterable, not a raw terminal wall. Minimum filters: All, Errors, Warnings, Frontend, Backend, Database, Media. Entries should include time, area, type, message and correlation/request ID where available.</w:t>
      </w:r>
    </w:p>
    <w:p>
      <w:pPr>
        <w:pStyle w:val="Heading2"/>
      </w:pPr>
      <w:r>
        <w:t>7. One-Command Local Diagnostic Tool</w:t>
      </w:r>
    </w:p>
    <w:p>
      <w:r>
        <w:t>The local project must provide `npm run diagnose`. It should check Node.js, dependencies, frontend source/compile, backend source/startup, API health, database mode/connection, media paths and required environment variables, then report critical errors, warnings and recommended actions.</w:t>
      </w:r>
    </w:p>
    <w:p>
      <w:r>
        <w:t>Example final output: RESULT: 1 warning, 0 critical errors. Recommended action: Set MONGO_URI if MongoDB is required.</w:t>
      </w:r>
    </w:p>
    <w:p>
      <w:pPr>
        <w:pStyle w:val="Heading2"/>
      </w:pPr>
      <w:r>
        <w:t>8. Clear Startup Summary</w:t>
      </w:r>
    </w:p>
    <w:p>
      <w:r>
        <w:t>Local startup must print an operator-friendly summary showing Frontend URL, Backend URL, Admin URL, API Docs URL, Database mode and subsystem status. Do not require the operator to infer this from low-level process output.</w:t>
      </w:r>
    </w:p>
    <w:p>
      <w:pPr>
        <w:pStyle w:val="Heading2"/>
      </w:pPr>
      <w:r>
        <w:t>9. API Documentation in Diagnostics</w:t>
      </w:r>
    </w:p>
    <w:p>
      <w:r>
        <w:t>System → Diagnostics must provide a direct link to the API documentation. When an endpoint is missing or changed, the operator should be able to determine which routes exist, what parameters they expect and what endpoint the frontend attempted to call.</w:t>
      </w:r>
    </w:p>
    <w:p>
      <w:pPr>
        <w:pStyle w:val="Heading2"/>
      </w:pPr>
      <w:r>
        <w:t>10. Recovery / Fix Guide</w:t>
      </w:r>
    </w:p>
    <w:p>
      <w:r>
        <w:t>The project must include a recovery guide for common failures: blank website, Admin loads but data does not, Admin unavailable, backend startup failure and database unavailable. The guidance must explain what to check first and must point to the appropriate diagnostics, compile checks and API health information.</w:t>
      </w:r>
    </w:p>
    <w:p>
      <w:pPr>
        <w:pStyle w:val="Heading2"/>
      </w:pPr>
      <w:r>
        <w:t>11. Operational &amp; Security Boundaries</w:t>
      </w:r>
    </w:p>
    <w:p>
      <w:r>
        <w:t>Diagnostics must never expose passwords, session identifiers, reset tokens, OTP values, encryption keys or other secrets. Production visitor-facing errors must be sanitized. Internal technical details are available only to authorized Admin/support surfaces. Request IDs/correlation IDs must be retained end-to-end for troubleshooting.</w:t>
      </w:r>
    </w:p>
    <w:p>
      <w:pPr>
        <w:pStyle w:val="Heading1"/>
      </w:pPr>
      <w:r>
        <w:t>WORKSTREAM SEQUENCING — SECURITY + DIAGNOSTICS</w:t>
      </w:r>
    </w:p>
    <w:p>
      <w:r>
        <w:t>The following two workstreams are now explicitly in scope and must not be lost:</w:t>
      </w:r>
    </w:p>
    <w:p>
      <w:pPr>
        <w:pStyle w:val="ListBullet"/>
      </w:pPr>
      <w:r>
        <w:t>1. Admin Authentication &amp; Security: password → reset → recovery → email/mobile verification → OTP → sessions → JWT/tokens → expiry → rotation → revocation → privilege → API authorization.</w:t>
      </w:r>
    </w:p>
    <w:p>
      <w:pPr>
        <w:pStyle w:val="ListBullet"/>
      </w:pPr>
      <w:r>
        <w:t>2. System Diagnostics, Error Handling &amp; Recovery: health → error boundaries → structured error codes → diagnostics → logs → diagnose command → startup summary → API docs → recovery guide.</w:t>
      </w:r>
    </w:p>
    <w:p>
      <w:r>
        <w:t>The navigation/visual-editor work is considered frozen at the current accepted state while these two workstreams are addressed. Security hardening must be audited against the actual implementation before being declared complete; diagnostics must provide objective evidence when runtime behavior fails.</w:t>
      </w:r>
    </w:p>
    <w:p>
      <w:pPr>
        <w:pStyle w:val="Heading1"/>
      </w:pPr>
      <w:r>
        <w:t>NEW MASTER GOVERNANCE NOTE — 2026-09-02</w:t>
      </w:r>
    </w:p>
    <w:p>
      <w:r>
        <w:t>User-approved requirement: the system must not merely work; it must make problems observable, classifiable and actionable. Future feature work must preserve the ability for an Admin operator to determine what broke, where, why, and what the recommended recovery path is.</w:t>
      </w:r>
    </w:p>
    <w:p>
      <w:r>
        <w:br w:type="page"/>
      </w:r>
    </w:p>
    <w:p>
      <w:pPr>
        <w:pStyle w:val="Heading1"/>
      </w:pPr>
      <w:r>
        <w:t>21. Step 19 Browser Regression — Navigation/Mobile Strip Duplication</w:t>
      </w:r>
    </w:p>
    <w:p>
      <w:r>
        <w:t>Date: 2026-09-02</w:t>
      </w:r>
    </w:p>
    <w:p>
      <w:pPr>
        <w:pStyle w:val="Heading2"/>
      </w:pPr>
      <w:r>
        <w:t>Observed Regression</w:t>
      </w:r>
    </w:p>
    <w:p>
      <w:r>
        <w:t>Browser evidence showed the public desktop header rendering the mobile header strip at the same time as the desktop navigation. This produced a duplicated/overlapping navigation presentation: the left side showed mobile-style Home/Donate/Get Involved/Shop items while the desktop navigation simultaneously appeared on the right.</w:t>
      </w:r>
    </w:p>
    <w:p>
      <w:r>
        <w:t>The issue was traced to the public Nav component rendering both desktop and mobile presentation layers unconditionally when previewMode was false. The mobile strip and hamburger were therefore visible on desktop widths instead of being constrained to mobile viewports.</w:t>
      </w:r>
    </w:p>
    <w:p>
      <w:pPr>
        <w:pStyle w:val="Heading2"/>
      </w:pPr>
      <w:r>
        <w:t>Corrective Action</w:t>
      </w:r>
    </w:p>
    <w:p>
      <w:r>
        <w:t>The public Nav renderer was updated so production/public rendering uses responsive breakpoint visibility: desktop menu and desktop CTAs use desktop/tablet presentation, while the mobile strip and hamburger are restricted to mobile widths. Preview mode remains device-explicit so the Admin visual editor can still display the selected Desktop or Mobile composition regardless of the editor container width.</w:t>
      </w:r>
    </w:p>
    <w:p>
      <w:r>
        <w:t>This is a presentation-layer correction only. Canonical menu data, destinations, security architecture, and the Admin visual editor data model are not changed by this fix.</w:t>
      </w:r>
    </w:p>
    <w:p>
      <w:pPr>
        <w:pStyle w:val="Heading2"/>
      </w:pPr>
      <w:r>
        <w:t>Acceptance Checks</w:t>
      </w:r>
    </w:p>
    <w:p>
      <w:pPr>
        <w:pStyle w:val="ListBullet"/>
      </w:pPr>
      <w:r>
        <w:t>Desktop public site: one desktop navigation/header presentation only; no mobile strip duplication.</w:t>
      </w:r>
    </w:p>
    <w:p>
      <w:pPr>
        <w:pStyle w:val="ListBullet"/>
      </w:pPr>
      <w:r>
        <w:t>Mobile public site: mobile strip/hamburger visible and desktop navigation hidden.</w:t>
      </w:r>
    </w:p>
    <w:p>
      <w:pPr>
        <w:pStyle w:val="ListBullet"/>
      </w:pPr>
      <w:r>
        <w:t>Admin Desktop preview: desktop navigation remains visible.</w:t>
      </w:r>
    </w:p>
    <w:p>
      <w:pPr>
        <w:pStyle w:val="ListBullet"/>
      </w:pPr>
      <w:r>
        <w:t>Admin Mobile preview: mobile strip/hamburger remains visible.</w:t>
      </w:r>
    </w:p>
    <w:p>
      <w:pPr>
        <w:pStyle w:val="ListBullet"/>
      </w:pPr>
      <w:r>
        <w:t>Sahara dropdown remains available through the canonical child-menu renderer.</w:t>
      </w:r>
    </w:p>
    <w:p>
      <w:pPr>
        <w:pStyle w:val="ListBullet"/>
      </w:pPr>
      <w:r>
        <w:t>No raw navigation data or destination model changes are introduced by this regression fix.</w:t>
      </w:r>
    </w:p>
    <w:p>
      <w:pPr>
        <w:pStyle w:val="Heading2"/>
      </w:pPr>
      <w:r>
        <w:t>Master Status</w:t>
      </w:r>
    </w:p>
    <w:p>
      <w:r>
        <w:t>STATUS: IMPLEMENTED — browser verification required in the user environment. The next user test should confirm that the duplicate mobile strip is gone from the desktop public site.</w:t>
      </w:r>
    </w:p>
    <w:p>
      <w:r>
        <w:t>Security workstream remains active, but this regression fix is recorded as a separate frontend presentation correction so it is not lost.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v36 — True Visual Navigation Designer Redesign</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