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p>
      <w:r>
        <w:br w:type="page"/>
      </w:r>
    </w:p>
    <w:p>
      <w:pPr>
        <w:pStyle w:val="Heading1"/>
      </w:pPr>
      <w:r>
        <w:t>STEP 23 — CAMPAIGN BUILDER + DONATE FRONTEND ALIGNMENT</w:t>
      </w:r>
    </w:p>
    <w:p>
      <w:pPr>
        <w:pStyle w:val="ListBullet"/>
      </w:pPr>
      <w:r>
        <w:t>Campaign Builder: no compulsory or mandatory fields anywhere.</w:t>
      </w:r>
    </w:p>
    <w:p>
      <w:pPr>
        <w:pStyle w:val="ListBullet"/>
      </w:pPr>
      <w:r>
        <w:t>Stage 1 selects information only; Build Campaign Form is never blocked by missing data.</w:t>
      </w:r>
    </w:p>
    <w:p>
      <w:pPr>
        <w:pStyle w:val="ListBullet"/>
      </w:pPr>
      <w:r>
        <w:t>Selected fields appear immediately in Fill Campaign. Repeatable sections receive one blank first entry automatically; Add Entry creates additional records.</w:t>
      </w:r>
    </w:p>
    <w:p>
      <w:pPr>
        <w:pStyle w:val="ListBullet"/>
      </w:pPr>
      <w:r>
        <w:t>Admin can return later and add additional fields without rebuilding the campaign.</w:t>
      </w:r>
    </w:p>
    <w:p>
      <w:pPr>
        <w:pStyle w:val="ListBullet"/>
      </w:pPr>
      <w:r>
        <w:t>Public Donate: no India/International selector or popup; geography remains a backend/system classification.</w:t>
      </w:r>
    </w:p>
    <w:p>
      <w:pPr>
        <w:pStyle w:val="ListBullet"/>
      </w:pPr>
      <w:r>
        <w:t>Donation Opportunities are optional, Admin-controlled, closed initially, single-open accordion behaviour, and payment appears only after amount/quantity selection.</w:t>
      </w:r>
    </w:p>
    <w:p>
      <w:pPr>
        <w:pStyle w:val="ListBullet"/>
      </w:pPr>
      <w:r>
        <w:t>Campaigns and Specific Needs appear below Donation Opportunities when published; empty sections disappear and layouts auto-adjust.</w:t>
      </w:r>
    </w:p>
    <w:p>
      <w:pPr>
        <w:pStyle w:val="ListBullet"/>
      </w:pPr>
      <w:r>
        <w:t>Desktop and mobile Donate experiences are responsive and designed with progressive disclosure and a more graceful visual hierarchy.</w:t>
      </w:r>
    </w:p>
    <w:p>
      <w:pPr>
        <w:pStyle w:val="ListBullet"/>
      </w:pPr>
      <w:r>
        <w:t>Mobile header preserves the original compact icon + label style while Admin controls which items appear and what the hamburger menu contains.</w:t>
      </w:r>
    </w:p>
    <w:p>
      <w:pPr>
        <w:pStyle w:val="ListBullet"/>
      </w:pPr>
      <w:r>
        <w:t>No GitHub commit, push, branch, or PR is part of this local package.</w:t>
      </w:r>
    </w:p>
    <w:p>
      <w:r>
        <w:br w:type="page"/>
      </w:r>
    </w:p>
    <w:p>
      <w:pPr>
        <w:pStyle w:val="Heading1"/>
      </w:pPr>
      <w:r>
        <w:t>MOBILE HEADER ALIGNMENT CORRECTION — 03 SEPTEMBER 2026</w:t>
      </w:r>
    </w:p>
    <w:p>
      <w:r>
        <w:t>The live mobile Donate screenshot was reviewed after the previous frontend alignment work. The mobile header was visually misaligned and did not adequately preserve the original header style.</w:t>
      </w:r>
    </w:p>
    <w:p>
      <w:r>
        <w:rPr>
          <w:b/>
        </w:rPr>
        <w:t xml:space="preserve">Observed issue: </w:t>
      </w:r>
      <w:r>
        <w:t>The hamburger control was visually detached/too high; the mobile quick-link strip relied on an artificial left offset; and the logo was positioned independently rather than participating cleanly in the mobile row.</w:t>
      </w:r>
    </w:p>
    <w:p>
      <w:r>
        <w:rPr>
          <w:b/>
        </w:rPr>
        <w:t xml:space="preserve">Locked visual correction: </w:t>
      </w:r>
      <w:r>
        <w:t>Use one clean mobile header row with the logo on the left, Admin-configured icon + label quick links centered in the available space, and the hamburger control on the right. All three must share the same vertical centerline.</w:t>
      </w:r>
    </w:p>
    <w:p>
      <w:r>
        <w:rPr>
          <w:b/>
        </w:rPr>
        <w:t xml:space="preserve">Responsive spacing: </w:t>
      </w:r>
      <w:r>
        <w:t>Remove the artificial ml-20 spacing. The mobile strip must flex and center according to the number of Admin-selected items, so the layout does not depend on hard-coded empty space.</w:t>
      </w:r>
    </w:p>
    <w:p>
      <w:r>
        <w:rPr>
          <w:b/>
        </w:rPr>
        <w:t xml:space="preserve">Hamburger: </w:t>
      </w:r>
      <w:r>
        <w:t>Use a consistent 44×44 touch target, vertically centered in the header, with the established restrained rounded-button treatment.</w:t>
      </w:r>
    </w:p>
    <w:p>
      <w:r>
        <w:rPr>
          <w:b/>
        </w:rPr>
        <w:t xml:space="preserve">Header height: </w:t>
      </w:r>
      <w:r>
        <w:t>Default mobile header height is 80px to match the established original visual proportion. Admin configuration may still override the height.</w:t>
      </w:r>
    </w:p>
    <w:p>
      <w:r>
        <w:rPr>
          <w:b/>
        </w:rPr>
        <w:t xml:space="preserve">Admin control: </w:t>
      </w:r>
      <w:r>
        <w:t>Admin decides WHAT appears in the mobile quick-link strip and WHAT appears in the hamburger drawer. This correction changes HOW those controls are aligned and styled; it does not hard-code the screenshot menu choices.</w:t>
      </w:r>
    </w:p>
    <w:p>
      <w:r>
        <w:rPr>
          <w:b/>
        </w:rPr>
        <w:t xml:space="preserve">Desktop separation: </w:t>
      </w:r>
      <w:r>
        <w:t>Desktop navigation remains a separate responsive layout and is not changed by this mobile correction.</w:t>
      </w:r>
    </w:p>
    <w:p>
      <w:r>
        <w:rPr>
          <w:b/>
        </w:rPr>
        <w:t xml:space="preserve">Verification status: </w:t>
      </w:r>
      <w:r>
        <w:t>The source correction is packaged locally. A complete browser/build verification is still pending. GitHub is untouched; no commit, push, branch, or PR was performed.</w:t>
      </w:r>
    </w:p>
    <w:p>
      <w:pPr>
        <w:pStyle w:val="Heading1"/>
      </w:pPr>
      <w:r>
        <w:t>V54 — Campaign Builder Build Button Unblocked</w:t>
      </w:r>
    </w:p>
    <w:p>
      <w:r>
        <w:t>Locked correction: Build Campaign Form is a pure workflow transition. It must always be clickable and must immediately move from Select Information to Fill Campaign, regardless of how many sections or fields are selected and regardless of whether any data has been entered.</w:t>
      </w:r>
    </w:p>
    <w:p>
      <w:r>
        <w:t>Root cause found in V6: the Build button remained coupled to data-preparation/update logic in the click handler and did not explicitly declare type="button" or isolate navigation from data preparation. The corrected handler performs the phase transition first, prevents default event behaviour/propagation, and treats repeatable-section data preparation as non-blocking.</w:t>
      </w:r>
    </w:p>
    <w:p>
      <w:r>
        <w:t>User logic locked: Admin may select only 2–3 fields, only a campaign name/date, or leave almost everything blank. Build must never be disabled by validation, required fields, Add Entry, or data completeness. Fill Campaign must display the selected fields; repeatable sections get a blank first entry automatically when possible. Add Entry is only for additional entries.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