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BEFC323" w14:textId="637B4FBE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/>
          <w:kern w:val="2"/>
          <w:sz w:val="24"/>
          <w:szCs w:val="24"/>
        </w:rPr>
        <w:t>AI-Powered Crop Disease Detection and Smart Agrochemical Recommendation System with Post-Quantum Secure Cloud Communication</w:t>
      </w:r>
    </w:p>
    <w:p w14:paraId="2CFDE151" w14:textId="77777777">
      <w:pPr>
        <w:spacing w:after="160" w:line="278" w:lineRule="auto"/>
      </w:pPr>
    </w:p>
    <w:p w14:paraId="028FC401" w14:textId="72165B2F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Crop Disease Detection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:</w:t>
      </w:r>
    </w:p>
    <w:p w14:paraId="487987E7" w14:textId="6FDE485C">
      <w:pPr>
        <w:spacing w:after="160" w:line="278" w:lineRule="auto"/>
      </w:pPr>
      <w:hyperlink r:id="rId4">
        <w:r>
          <w:rPr>
            <w:rStyle w:val="Hyperlink"/>
            <w:rFonts w:ascii="Aptos" w:hAnsi="Aptos" w:eastAsia="Aptos" w:cs="Aptos" w:asciiTheme="minorHAnsi" w:hAnsiTheme="minorHAnsi" w:eastAsiaTheme="minorHAnsi"/>
            <w:color w:val="467886" w:themeColor="hyperlink"/>
            <w:kern w:val="2"/>
            <w:sz w:val="24"/>
            <w:szCs w:val="24"/>
            <w:u w:val="single"/>
          </w:rPr>
          <w:t>Plant Leaf Disease Detection Using Deep Learning: A Multi-Dataset Approach</w:t>
        </w:r>
      </w:hyperlink>
    </w:p>
    <w:p w14:paraId="23D10319" w14:textId="7CE6AA6A">
      <w:pPr>
        <w:spacing w:after="160" w:line="278" w:lineRule="auto"/>
      </w:pPr>
      <w:hyperlink r:id="rId5">
        <w:r>
          <w:rPr>
            <w:rStyle w:val="Hyperlink"/>
            <w:rFonts w:ascii="Aptos" w:hAnsi="Aptos" w:eastAsia="Aptos" w:cs="Aptos" w:asciiTheme="minorHAnsi" w:hAnsiTheme="minorHAnsi" w:eastAsiaTheme="minorHAnsi"/>
            <w:color w:val="467886" w:themeColor="hyperlink"/>
            <w:kern w:val="2"/>
            <w:sz w:val="24"/>
            <w:szCs w:val="24"/>
            <w:u w:val="single"/>
          </w:rPr>
          <w:t>https://link.springer.com/article/10.1007/s10791-025-09881-y</w:t>
        </w:r>
      </w:hyperlink>
    </w:p>
    <w:p w14:paraId="55F40873" w14:textId="780F4BA0">
      <w:pPr>
        <w:spacing w:after="160" w:line="278" w:lineRule="auto"/>
      </w:pPr>
      <w:hyperlink r:id="rId6">
        <w:r>
          <w:rPr>
            <w:rStyle w:val="Hyperlink"/>
            <w:rFonts w:ascii="Aptos" w:hAnsi="Aptos" w:eastAsia="Aptos" w:cs="Aptos" w:asciiTheme="minorHAnsi" w:hAnsiTheme="minorHAnsi" w:eastAsiaTheme="minorHAnsi"/>
            <w:color w:val="467886" w:themeColor="hyperlink"/>
            <w:kern w:val="2"/>
            <w:sz w:val="24"/>
            <w:szCs w:val="24"/>
            <w:u w:val="single"/>
          </w:rPr>
          <w:t>Crop disease detection using EfficientNetB0 deep learning approach for precision agriculture | Discover Computing | Springer Nature Link</w:t>
        </w:r>
      </w:hyperlink>
    </w:p>
    <w:p w14:paraId="02C7D303" w14:textId="1E91E25D">
      <w:pPr>
        <w:spacing w:after="160" w:line="278" w:lineRule="auto"/>
      </w:pPr>
      <w:hyperlink r:id="rId7">
        <w:r>
          <w:rPr>
            <w:rStyle w:val="Hyperlink"/>
            <w:rFonts w:ascii="Aptos" w:hAnsi="Aptos" w:eastAsia="Aptos" w:cs="Aptos" w:asciiTheme="minorHAnsi" w:hAnsiTheme="minorHAnsi" w:eastAsiaTheme="minorHAnsi"/>
            <w:color w:val="467886" w:themeColor="hyperlink"/>
            <w:kern w:val="2"/>
            <w:sz w:val="24"/>
            <w:szCs w:val="24"/>
            <w:u w:val="single"/>
          </w:rPr>
          <w:t>Image</w:t>
        </w:r>
        <w:r>
          <w:rPr>
            <w:rStyle w:val="Hyperlink"/>
            <w:rFonts w:ascii="Cambria Math" w:hAnsi="Cambria Math" w:eastAsia="Aptos" w:cs="Cambria Math" w:eastAsiaTheme="minorHAnsi"/>
            <w:color w:val="467886" w:themeColor="hyperlink"/>
            <w:kern w:val="2"/>
            <w:sz w:val="24"/>
            <w:szCs w:val="24"/>
            <w:u w:val="single"/>
          </w:rPr>
          <w:t>‐</w:t>
        </w:r>
        <w:r>
          <w:rPr>
            <w:rStyle w:val="Hyperlink"/>
            <w:rFonts w:ascii="Aptos" w:hAnsi="Aptos" w:eastAsia="Aptos" w:cs="Aptos" w:asciiTheme="minorHAnsi" w:hAnsiTheme="minorHAnsi" w:eastAsiaTheme="minorHAnsi"/>
            <w:color w:val="467886" w:themeColor="hyperlink"/>
            <w:kern w:val="2"/>
            <w:sz w:val="24"/>
            <w:szCs w:val="24"/>
            <w:u w:val="single"/>
          </w:rPr>
          <w:t>based crop disease detection using machine learning - Dolatabadian - 2025 - Plant Pathology - Wiley Online Library</w:t>
        </w:r>
      </w:hyperlink>
    </w:p>
    <w:p w14:paraId="61B2EA83" w14:textId="77777777">
      <w:pPr>
        <w:spacing w:after="160" w:line="278" w:lineRule="auto"/>
      </w:pPr>
    </w:p>
    <w:p w14:paraId="2AFA500A" w14:textId="33BFE356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Agrochemical Recommendation Engine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:</w:t>
      </w:r>
    </w:p>
    <w:p w14:paraId="6EAF3BB0" w14:textId="4D221EA5">
      <w:pPr>
        <w:rPr>
          <w:b/>
          <w:bCs/>
        </w:rPr>
      </w:pPr>
      <w:hyperlink r:id="rId8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(PDF) AI-Powered Adaptive Fertilizer Recommendation System Using Soil And Weather Data</w:t>
        </w:r>
      </w:hyperlink>
    </w:p>
    <w:p w14:paraId="2A96525D" w14:textId="5D79F8ED">
      <w:pPr>
        <w:rPr>
          <w:b/>
          <w:bCs/>
        </w:rPr>
      </w:pPr>
      <w:hyperlink r:id="rId9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Interpretable deep learning models for independent fertilizer and crop recommendation | Scientific Reports</w:t>
        </w:r>
      </w:hyperlink>
    </w:p>
    <w:p w14:paraId="504AD4F4" w14:textId="3AD43C9C">
      <w:pPr>
        <w:rPr>
          <w:b/>
          <w:bCs/>
        </w:rPr>
      </w:pPr>
      <w:hyperlink r:id="rId10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IRJET-V12I4265.pdf</w:t>
        </w:r>
      </w:hyperlink>
    </w:p>
    <w:p w14:paraId="763F7619" w14:textId="77777777">
      <w:pPr>
        <w:rPr>
          <w:b/>
          <w:bCs/>
        </w:rPr>
      </w:pPr>
    </w:p>
    <w:p w14:paraId="2514B253" w14:textId="34A9B6D3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Post-Quantum Secure Cloud Layer</w:t>
      </w:r>
    </w:p>
    <w:p w14:paraId="57A9CF25" w14:textId="3221CC98">
      <w:pPr>
        <w:rPr>
          <w:b/>
          <w:bCs/>
        </w:rPr>
      </w:pPr>
      <w:hyperlink r:id="rId11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Securing Cryptography in the Age of Quantum Computing and AI: Threats, Implementations, and Strategic Response</w:t>
        </w:r>
      </w:hyperlink>
    </w:p>
    <w:p w14:paraId="085B4FB3" w14:textId="4BD3DA06">
      <w:pPr>
        <w:rPr>
          <w:b/>
          <w:bCs/>
        </w:rPr>
      </w:pPr>
      <w:hyperlink r:id="rId12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Post-Quantum Cryptography and Quantum-Safe Security: A Comprehensive Survey</w:t>
        </w:r>
      </w:hyperlink>
    </w:p>
    <w:p w14:paraId="44326825" w14:textId="2878E94B">
      <w:pPr>
        <w:rPr>
          <w:b/>
          <w:bCs/>
        </w:rPr>
      </w:pPr>
      <w:hyperlink r:id="rId13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NIST Standards for Post-Quantum Cloud Security | Frontdesk…</w:t>
        </w:r>
      </w:hyperlink>
    </w:p>
    <w:p w14:paraId="710DBDD2" w14:textId="77777777">
      <w:pPr>
        <w:rPr>
          <w:b/>
          <w:bCs/>
        </w:rPr>
      </w:pPr>
    </w:p>
    <w:p w14:paraId="7D952586" w14:textId="481E73F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Other papers</w:t>
      </w:r>
    </w:p>
    <w:p w14:paraId="4D7548D6" w14:textId="28138013">
      <w:pPr>
        <w:rPr>
          <w:b/>
          <w:bCs/>
        </w:rPr>
      </w:pPr>
      <w:hyperlink r:id="rId14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Deep learning-based disease detection in potato and mango leaves: a comparative study of CNN, AlexNet, ResNet, and EfficientNet - PMC</w:t>
        </w:r>
      </w:hyperlink>
    </w:p>
    <w:p w14:paraId="7CD45600" w14:textId="2E196218">
      <w:pPr>
        <w:rPr>
          <w:b/>
          <w:bCs/>
        </w:rPr>
      </w:pPr>
      <w:hyperlink r:id="rId15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VCNet: Optimized Deep Learning framework with deep feature extraction and genetic algorithm for multiclass rice crop disease detection - PMC</w:t>
        </w:r>
      </w:hyperlink>
    </w:p>
    <w:p w14:paraId="15B15413" w14:textId="3959515E">
      <w:pPr>
        <w:rPr>
          <w:b/>
          <w:bCs/>
        </w:rPr>
      </w:pPr>
      <w:hyperlink r:id="rId16">
        <w:r>
          <w:rPr>
            <w:rStyle w:val="Hyperlink"/>
            <w:rFonts w:ascii="Aptos" w:hAnsi="Aptos" w:eastAsia="Aptos" w:cs="Aptos" w:asciiTheme="minorHAnsi" w:hAnsiTheme="minorHAnsi" w:eastAsiaTheme="minorHAnsi"/>
            <w:b/>
            <w:bCs/>
            <w:color w:val="467886" w:themeColor="hyperlink"/>
            <w:kern w:val="2"/>
            <w:sz w:val="24"/>
            <w:szCs w:val="24"/>
            <w:u w:val="single"/>
          </w:rPr>
          <w:t>Resilience of Post-Quantum Cryptography in Lightweight IoT Protocols: A Systematic Review</w:t>
        </w:r>
      </w:hyperlink>
    </w:p>
    <w:p w14:paraId="27ADAFDF">
      <w:pPr>
        <w:spacing w:after="160" w:line="278" w:lineRule="auto"/>
      </w:pPr>
    </w:p>
    <w:p w14:paraId="19584E83">
      <w:pPr>
        <w:spacing w:after="160" w:line="278" w:lineRule="auto"/>
      </w:pPr>
    </w:p>
    <w:p w14:paraId="135F1443">
      <w:pPr>
        <w:spacing w:after="160" w:line="278" w:lineRule="auto"/>
      </w:pPr>
      <w:hyperlink r:id="rId21">
        <w:r>
          <w:rPr>
            <w:rFonts w:ascii="Aptos" w:hAnsi="Aptos" w:eastAsia="Aptos" w:cs="Aptos" w:asciiTheme="minorHAnsi" w:hAnsiTheme="minorHAnsi" w:eastAsiaTheme="minorHAnsi" w:csTheme="minorBidi"/>
            <w:kern w:val="2"/>
            <w:sz w:val="24"/>
            <w:szCs w:val="24"/>
          </w:rPr>
          <w:t>Transforming Crop Disease Classification with Hybrid Quantum Deep Learning | IEEE Conference Publication | IEEE Xplore</w:t>
        </w:r>
      </w:hyperlink>
    </w:p>
    <w:p w14:paraId="614B5E95">
      <w:pPr>
        <w:spacing w:after="160" w:line="278" w:lineRule="auto"/>
      </w:pPr>
    </w:p>
    <w:p w14:paraId="608561D0">
      <w:pPr>
        <w:spacing w:after="160" w:line="278" w:lineRule="auto"/>
      </w:pPr>
      <w:hyperlink r:id="rId22">
        <w:r>
          <w:rPr>
            <w:rFonts w:ascii="Aptos" w:hAnsi="Aptos" w:eastAsia="Aptos" w:cs="Aptos" w:asciiTheme="minorHAnsi" w:hAnsiTheme="minorHAnsi" w:eastAsiaTheme="minorHAnsi" w:csTheme="minorBidi"/>
            <w:kern w:val="2"/>
            <w:sz w:val="24"/>
            <w:szCs w:val="24"/>
          </w:rPr>
          <w:t>EQID: Entangled quantum image descriptor an approach for early plant disease detection - ScienceDirect</w:t>
        </w:r>
      </w:hyperlink>
    </w:p>
    <w:p w14:paraId="27FB56D9">
      <w:pPr>
        <w:spacing w:after="160" w:line="278" w:lineRule="auto"/>
      </w:pPr>
    </w:p>
    <w:p w14:paraId="75F141B1">
      <w:pPr>
        <w:spacing w:after="160" w:line="278" w:lineRule="auto"/>
      </w:pPr>
      <w:hyperlink r:id="rId23">
        <w:r>
          <w:rPr>
            <w:rFonts w:ascii="Aptos" w:hAnsi="Aptos" w:eastAsia="Aptos" w:cs="Aptos" w:asciiTheme="minorHAnsi" w:hAnsiTheme="minorHAnsi" w:eastAsiaTheme="minorHAnsi" w:csTheme="minorBidi"/>
            <w:kern w:val="2"/>
            <w:sz w:val="24"/>
            <w:szCs w:val="24"/>
          </w:rPr>
          <w:t>Revolutionizing smart farming: Quantum computing applications in plant disease detection: A hybrid quantum-classical approach for sustainable agriculture</w:t>
        </w:r>
      </w:hyperlink>
    </w:p>
    <w:p w14:paraId="0E58DB15">
      <w:pPr>
        <w:spacing w:after="160" w:line="278" w:lineRule="auto"/>
      </w:pPr>
    </w:p>
    <w:p w14:paraId="70FE876C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"""</w:t>
      </w:r>
    </w:p>
    <w:p w14:paraId="6F9E264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pqc_secure_layer.py</w:t>
      </w:r>
    </w:p>
    <w:p w14:paraId="212F6F4D" w14:textId="77777777">
      <w:pPr>
        <w:rPr>
          <w:b/>
          <w:bCs/>
        </w:rPr>
      </w:pPr>
    </w:p>
    <w:p w14:paraId="33CD9A0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Hybrid Post-Quantum Secure Communication Layer</w:t>
      </w:r>
    </w:p>
    <w:p w14:paraId="719B4CE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------------------------------------------------</w:t>
      </w:r>
    </w:p>
    <w:p w14:paraId="6DE1D02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Combines NIST FIPS 203 ML-KEM-768 (via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-python) for key encapsulation</w:t>
      </w:r>
    </w:p>
    <w:p w14:paraId="0AFBFF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with AES-256-GCM for authenticated bulk-data encryption.</w:t>
      </w:r>
    </w:p>
    <w:p w14:paraId="009410C4" w14:textId="77777777">
      <w:pPr>
        <w:rPr>
          <w:b/>
          <w:bCs/>
        </w:rPr>
      </w:pPr>
    </w:p>
    <w:p w14:paraId="4B53E14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Why hybrid: ML-KEM only encapsulates a small shared secret (32 bytes).</w:t>
      </w:r>
    </w:p>
    <w:p w14:paraId="6BF5615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It does NOT encrypt arbitrary-sized payloads (leaf images, JSON responses)</w:t>
      </w:r>
    </w:p>
    <w:p w14:paraId="3FA42D0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efficiently.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So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we use ML-KEM to establish a session key, then use that</w:t>
      </w:r>
    </w:p>
    <w:p w14:paraId="1860717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key with AES-256-GCM to actually encrypt the image bytes / recommendation</w:t>
      </w:r>
    </w:p>
    <w:p w14:paraId="46EC8D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JSON. This is the same pattern used in PQ-TLS 1.3 (ML-KEM handshake +</w:t>
      </w:r>
    </w:p>
    <w:p w14:paraId="7C0BF9C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AES-GCM record layer) -- see Zheng et al., ESORICS 2024.</w:t>
      </w:r>
    </w:p>
    <w:p w14:paraId="727A4FF6" w14:textId="77777777">
      <w:pPr>
        <w:rPr>
          <w:b/>
          <w:bCs/>
        </w:rPr>
      </w:pPr>
    </w:p>
    <w:p w14:paraId="595A763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Install:</w:t>
      </w:r>
    </w:p>
    <w:p w14:paraId="7E75304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pip install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-python cryptography --break-system-packages</w:t>
      </w:r>
    </w:p>
    <w:p w14:paraId="70CB1FD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C library will auto-build on first import; needs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cmake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,</w:t>
      </w:r>
    </w:p>
    <w:p w14:paraId="3B92411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ninja-build,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libssl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-dev installed on the host machine)</w:t>
      </w:r>
    </w:p>
    <w:p w14:paraId="74D90206" w14:textId="77777777">
      <w:pPr>
        <w:rPr>
          <w:b/>
          <w:bCs/>
        </w:rPr>
      </w:pPr>
    </w:p>
    <w:p w14:paraId="442F901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Usage pattern in your capstone:</w:t>
      </w:r>
    </w:p>
    <w:p w14:paraId="6FB8DD7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Server: keeps a long-lived ML-KEM-768 keypair, publishes public key</w:t>
      </w:r>
    </w:p>
    <w:p w14:paraId="2215D14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via an API endpoint (e.g. GET /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/public-key)</w:t>
      </w:r>
    </w:p>
    <w:p w14:paraId="3A0AC57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Client: on each session, encapsulates against server's public key</w:t>
      </w:r>
    </w:p>
    <w:p w14:paraId="4A457DC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gets (ciphertext,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66F7338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derives AES key from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</w:p>
    <w:p w14:paraId="3481968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encrypts image + metadata</w:t>
      </w:r>
    </w:p>
    <w:p w14:paraId="6A782E2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POSTs {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, nonce}</w:t>
      </w:r>
    </w:p>
    <w:p w14:paraId="1F906797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Server: decapsulates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with its private key</w:t>
      </w:r>
    </w:p>
    <w:p w14:paraId="01E2CD4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derives same AES key</w:t>
      </w:r>
    </w:p>
    <w:p w14:paraId="74E9997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decrypts payload</w:t>
      </w:r>
    </w:p>
    <w:p w14:paraId="40B2774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runs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EfficientNet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/ResNet18 inference</w:t>
      </w:r>
    </w:p>
    <w:p w14:paraId="1996BCF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-&gt; encrypts response the same way, sends back</w:t>
      </w:r>
    </w:p>
    <w:p w14:paraId="46DCA90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"""</w:t>
      </w:r>
    </w:p>
    <w:p w14:paraId="1A4D1BBB" w14:textId="77777777">
      <w:pPr>
        <w:rPr>
          <w:b/>
          <w:bCs/>
        </w:rPr>
      </w:pPr>
    </w:p>
    <w:p w14:paraId="1B2D928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os</w:t>
      </w:r>
    </w:p>
    <w:p w14:paraId="3E5B045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import base64</w:t>
      </w:r>
    </w:p>
    <w:p w14:paraId="44C3038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hashlib</w:t>
      </w:r>
    </w:p>
    <w:p w14:paraId="086C390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json</w:t>
      </w:r>
    </w:p>
    <w:p w14:paraId="3AD47E3C" w14:textId="77777777">
      <w:pPr>
        <w:rPr>
          <w:b/>
          <w:bCs/>
        </w:rPr>
      </w:pPr>
    </w:p>
    <w:p w14:paraId="04FBA29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import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oqs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#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liboqs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-python</w:t>
      </w:r>
    </w:p>
    <w:p w14:paraId="4498FF5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from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cryptography.hazmat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.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primitives.ciphers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.aead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import AESGCM</w:t>
      </w:r>
    </w:p>
    <w:p w14:paraId="3C88F5A3" w14:textId="77777777">
      <w:pPr>
        <w:rPr>
          <w:b/>
          <w:bCs/>
        </w:rPr>
      </w:pPr>
    </w:p>
    <w:p w14:paraId="6D44552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KEM_ALG = "ML-KEM-768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"  #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NIST FIPS 203, security level 3 (~AES-192 equivalent)</w:t>
      </w:r>
    </w:p>
    <w:p w14:paraId="71841C20" w14:textId="77777777">
      <w:pPr>
        <w:rPr>
          <w:b/>
          <w:bCs/>
        </w:rPr>
      </w:pPr>
    </w:p>
    <w:p w14:paraId="7437D8CE" w14:textId="77777777">
      <w:pPr>
        <w:rPr>
          <w:b/>
          <w:bCs/>
        </w:rPr>
      </w:pPr>
    </w:p>
    <w:p w14:paraId="1D85474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1D0D478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Key derivation: ML-KEM's raw shared secret -&gt; AES-256 key</w:t>
      </w:r>
    </w:p>
    <w:p w14:paraId="217E488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04B25E1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def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derive_aes_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: bytes, info: bytes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b"callguard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-session") -&gt; bytes:</w:t>
      </w:r>
    </w:p>
    <w:p w14:paraId="49D1089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"""</w:t>
      </w:r>
    </w:p>
    <w:p w14:paraId="7342D64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Simple HKDF-style derivation (SHA-256 based) to turn the 32-byte</w:t>
      </w:r>
    </w:p>
    <w:p w14:paraId="66234AB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ML-KEM shared secret into a domain-separated AES-256 key.</w:t>
      </w:r>
    </w:p>
    <w:p w14:paraId="72F54D8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Using a KDF (not the raw secret) is best practice even though</w:t>
      </w:r>
    </w:p>
    <w:p w14:paraId="47AC1D1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ML-KEM's output is already uniform -- it future-proofs against</w:t>
      </w:r>
    </w:p>
    <w:p w14:paraId="30E4EEAC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reusing the same secret across multiple purposes.</w:t>
      </w:r>
    </w:p>
    <w:p w14:paraId="59A504D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"""</w:t>
      </w:r>
    </w:p>
    <w:p w14:paraId="2AB87DF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return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hashlib.sha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256(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+ info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).digest()  #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32 bytes -&gt; AES-256</w:t>
      </w:r>
    </w:p>
    <w:p w14:paraId="02C4FA85" w14:textId="77777777">
      <w:pPr>
        <w:rPr>
          <w:b/>
          <w:bCs/>
        </w:rPr>
      </w:pPr>
    </w:p>
    <w:p w14:paraId="59CB83FA" w14:textId="77777777">
      <w:pPr>
        <w:rPr>
          <w:b/>
          <w:bCs/>
        </w:rPr>
      </w:pPr>
    </w:p>
    <w:p w14:paraId="6F92E87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71EDC5A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SERVER SIDE</w:t>
      </w:r>
    </w:p>
    <w:p w14:paraId="49C43AA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080B38A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class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PQCServer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:</w:t>
      </w:r>
    </w:p>
    <w:p w14:paraId="3188BDD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"""</w:t>
      </w:r>
    </w:p>
    <w:p w14:paraId="65E8189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Long-lived on your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FastAPI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/Flask backend. Generate once at server</w:t>
      </w:r>
    </w:p>
    <w:p w14:paraId="1404C5E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startup, publish the public key, keep the private key in memory</w:t>
      </w:r>
    </w:p>
    <w:p w14:paraId="162A0A37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(or a secrets manager) -- never send the private key anywhere.</w:t>
      </w:r>
    </w:p>
    <w:p w14:paraId="65D68FC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"""</w:t>
      </w:r>
    </w:p>
    <w:p w14:paraId="7356E783" w14:textId="77777777">
      <w:pPr>
        <w:rPr>
          <w:b/>
          <w:bCs/>
        </w:rPr>
      </w:pPr>
    </w:p>
    <w:p w14:paraId="67FC701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__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init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__(self):</w:t>
      </w:r>
    </w:p>
    <w:p w14:paraId="5A652AF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self.kem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oqs.KeyEncapsulation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(KEM_ALG)</w:t>
      </w:r>
    </w:p>
    <w:p w14:paraId="762D8B2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self.public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self.kem.generate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keypair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()  #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returns public key bytes</w:t>
      </w:r>
    </w:p>
    <w:p w14:paraId="4C3F95E8" w14:textId="77777777">
      <w:pPr>
        <w:rPr>
          <w:b/>
          <w:bCs/>
        </w:rPr>
      </w:pPr>
    </w:p>
    <w:p w14:paraId="3E66B72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get_public_key_b64(self) -&gt; str:</w:t>
      </w:r>
    </w:p>
    <w:p w14:paraId="058E27A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"""Expose this via e.g. GET /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/public-key"""</w:t>
      </w:r>
    </w:p>
    <w:p w14:paraId="3993A6C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return base64.b64encode(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self.public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</w:t>
      </w:r>
    </w:p>
    <w:p w14:paraId="7072F9B6" w14:textId="77777777">
      <w:pPr>
        <w:rPr>
          <w:b/>
          <w:bCs/>
        </w:rPr>
      </w:pPr>
    </w:p>
    <w:p w14:paraId="05E2A2E6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decapsulate(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self, kem_ciphertext_b64: str) -&gt; bytes:</w:t>
      </w:r>
    </w:p>
    <w:p w14:paraId="628FF4B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"""Recover the shared secret the client encapsulated against our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pubkey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."""</w:t>
      </w:r>
    </w:p>
    <w:p w14:paraId="47AB31C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base64.b64decode(kem_ciphertext_b64)</w:t>
      </w:r>
    </w:p>
    <w:p w14:paraId="0DA13BF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self.kem.decap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7D87488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return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</w:p>
    <w:p w14:paraId="49F73BCA" w14:textId="77777777">
      <w:pPr>
        <w:rPr>
          <w:b/>
          <w:bCs/>
        </w:rPr>
      </w:pPr>
    </w:p>
    <w:p w14:paraId="2CBD83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decrypt_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payload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self, kem_ciphertext_b64: str, nonce_b64: str, aes_ciphertext_b64: str) -&gt; bytes:</w:t>
      </w:r>
    </w:p>
    <w:p w14:paraId="7D79443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self.decapsulate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(kem_ciphertext_b64)</w:t>
      </w:r>
    </w:p>
    <w:p w14:paraId="303B37B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derive_aes_key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6AD54EC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143D212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nonce = base64.b64decode(nonce_b64)</w:t>
      </w:r>
    </w:p>
    <w:p w14:paraId="082ED4B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base64.b64decode(aes_ciphertext_b64)</w:t>
      </w:r>
    </w:p>
    <w:p w14:paraId="07A3B67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plaintext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aesgcm.decrypt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(nonce,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=None)</w:t>
      </w:r>
    </w:p>
    <w:p w14:paraId="2E9AE2D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return plaintext</w:t>
      </w:r>
    </w:p>
    <w:p w14:paraId="06FD517D" w14:textId="77777777">
      <w:pPr>
        <w:rPr>
          <w:b/>
          <w:bCs/>
        </w:rPr>
      </w:pPr>
    </w:p>
    <w:p w14:paraId="3F2BD3C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encrypt_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self,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: bytes, plaintext: bytes) -&gt;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dict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:</w:t>
      </w:r>
    </w:p>
    <w:p w14:paraId="0F68F31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"""</w:t>
      </w:r>
    </w:p>
    <w:p w14:paraId="48431CE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For the return trip, reuse the same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derived from</w:t>
      </w:r>
    </w:p>
    <w:p w14:paraId="51B9092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this session's decapsulation (don't run KEM again -- one</w:t>
      </w:r>
    </w:p>
    <w:p w14:paraId="42A04C2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encapsulate/decapsulate per session is enough).</w:t>
      </w:r>
    </w:p>
    <w:p w14:paraId="1A970044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"""</w:t>
      </w:r>
    </w:p>
    <w:p w14:paraId="2DF1E0B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derive_aes_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, info=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b"callguard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-response")</w:t>
      </w:r>
    </w:p>
    <w:p w14:paraId="3347505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51E1A40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nonce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os.urandom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(12)</w:t>
      </w:r>
    </w:p>
    <w:p w14:paraId="585E372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aesgcm.encrypt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(nonce, plaintext,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=None)</w:t>
      </w:r>
    </w:p>
    <w:p w14:paraId="3177674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return {</w:t>
      </w:r>
    </w:p>
    <w:p w14:paraId="4CC1F5E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"nonce": base64.b64encode(nonce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(),</w:t>
      </w:r>
    </w:p>
    <w:p w14:paraId="480329A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"ciphertext": base64.b64encode(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(),</w:t>
      </w:r>
    </w:p>
    <w:p w14:paraId="3C6104B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}</w:t>
      </w:r>
    </w:p>
    <w:p w14:paraId="70FECAA7" w14:textId="77777777">
      <w:pPr>
        <w:rPr>
          <w:b/>
          <w:bCs/>
        </w:rPr>
      </w:pPr>
    </w:p>
    <w:p w14:paraId="79B15144" w14:textId="77777777">
      <w:pPr>
        <w:rPr>
          <w:b/>
          <w:bCs/>
        </w:rPr>
      </w:pPr>
    </w:p>
    <w:p w14:paraId="22878D6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45493B7B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CLIENT SIDE</w:t>
      </w:r>
    </w:p>
    <w:p w14:paraId="257BAFF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151A0E6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class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PQCClient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:</w:t>
      </w:r>
    </w:p>
    <w:p w14:paraId="23A7CC2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"""</w:t>
      </w:r>
    </w:p>
    <w:p w14:paraId="774EDCB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Stateless per-request. Fetch the server's public key once (cache it),</w:t>
      </w:r>
    </w:p>
    <w:p w14:paraId="277714D4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then encapsulate fresh for every new session/upload for forward secrecy.</w:t>
      </w:r>
    </w:p>
    <w:p w14:paraId="1E66DEA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"""</w:t>
      </w:r>
    </w:p>
    <w:p w14:paraId="6B78C478" w14:textId="77777777">
      <w:pPr>
        <w:rPr>
          <w:b/>
          <w:bCs/>
        </w:rPr>
      </w:pPr>
    </w:p>
    <w:p w14:paraId="13162FF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__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init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self, server_public_key_b64: str):</w:t>
      </w:r>
    </w:p>
    <w:p w14:paraId="553A369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self.kem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oqs.KeyEncapsulation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(KEM_ALG)</w:t>
      </w:r>
    </w:p>
    <w:p w14:paraId="354D63B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self.server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_public_key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base64.b64decode(server_public_key_b64)</w:t>
      </w:r>
    </w:p>
    <w:p w14:paraId="74F694E1" w14:textId="77777777">
      <w:pPr>
        <w:rPr>
          <w:b/>
          <w:bCs/>
        </w:rPr>
      </w:pPr>
    </w:p>
    <w:p w14:paraId="32BA673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encapsulate(self):</w:t>
      </w:r>
    </w:p>
    <w:p w14:paraId="3415623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"""Returns 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kem_ciphertext_bytes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shared_secret_bytes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)."""</w:t>
      </w:r>
    </w:p>
    <w:p w14:paraId="3364F62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self.kem.encap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self.server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_public_key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4342FAE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return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</w:p>
    <w:p w14:paraId="7BA10CA4" w14:textId="77777777">
      <w:pPr>
        <w:rPr>
          <w:b/>
          <w:bCs/>
        </w:rPr>
      </w:pPr>
    </w:p>
    <w:p w14:paraId="6C6EF8C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build_encrypted_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request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self,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plaintext_payload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: bytes) -&gt;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dict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:</w:t>
      </w:r>
    </w:p>
    <w:p w14:paraId="784A8D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"""</w:t>
      </w:r>
    </w:p>
    <w:p w14:paraId="5F31FBB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plaintext_payload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e.g. the raw JPEG bytes of the leaf image,</w:t>
      </w:r>
    </w:p>
    <w:p w14:paraId="1B930CA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or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json.dumps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({...}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).encode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 if sending metadata alongside.</w:t>
      </w:r>
    </w:p>
    <w:p w14:paraId="735A173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"""</w:t>
      </w:r>
    </w:p>
    <w:p w14:paraId="6239BF6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self.encapsulate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</w:t>
      </w:r>
    </w:p>
    <w:p w14:paraId="5C706FD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derive_aes_key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608059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370522D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nonce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os.urandom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(12)</w:t>
      </w:r>
    </w:p>
    <w:p w14:paraId="5B15A57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aesgcm.encrypt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(nonce,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plaintext_payload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=None)</w:t>
      </w:r>
    </w:p>
    <w:p w14:paraId="68796B2B" w14:textId="77777777">
      <w:pPr>
        <w:rPr>
          <w:b/>
          <w:bCs/>
        </w:rPr>
      </w:pPr>
    </w:p>
    <w:p w14:paraId="15113F8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return {</w:t>
      </w:r>
    </w:p>
    <w:p w14:paraId="51BE7E3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"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": base64.b64encode(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(),</w:t>
      </w:r>
    </w:p>
    <w:p w14:paraId="13FC3CC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"nonce": base64.b64encode(nonce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(),</w:t>
      </w:r>
    </w:p>
    <w:p w14:paraId="4EB548E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  "ciphertext": base64.b64encode(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).decode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(),</w:t>
      </w:r>
    </w:p>
    <w:p w14:paraId="1BB9D9B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},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#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keep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locally to decrypt the response</w:t>
      </w:r>
    </w:p>
    <w:p w14:paraId="43E25CF5" w14:textId="77777777">
      <w:pPr>
        <w:rPr>
          <w:b/>
          <w:bCs/>
        </w:rPr>
      </w:pPr>
    </w:p>
    <w:p w14:paraId="5E14F92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def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decrypt_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self,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: bytes, nonce_b64: str, ciphertext_b64: str) -&gt; bytes:</w:t>
      </w:r>
    </w:p>
    <w:p w14:paraId="65A7E27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derive_aes_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, info=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b"callguard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-response")</w:t>
      </w:r>
    </w:p>
    <w:p w14:paraId="74A845D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768B91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nonce = base64.b64decode(nonce_b64)</w:t>
      </w:r>
    </w:p>
    <w:p w14:paraId="63686A0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base64.b64decode(ciphertext_b64)</w:t>
      </w:r>
    </w:p>
    <w:p w14:paraId="37B8BA8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return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aesgcm.decrypt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(nonce,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associated_data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=None)</w:t>
      </w:r>
    </w:p>
    <w:p w14:paraId="44D7BB88" w14:textId="77777777">
      <w:pPr>
        <w:rPr>
          <w:b/>
          <w:bCs/>
        </w:rPr>
      </w:pPr>
    </w:p>
    <w:p w14:paraId="234233FD" w14:textId="77777777">
      <w:pPr>
        <w:rPr>
          <w:b/>
          <w:bCs/>
        </w:rPr>
      </w:pPr>
    </w:p>
    <w:p w14:paraId="3DD133B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1DBB012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DEMO / SELF-TEST (also useful for your benchmarking chapter)</w:t>
      </w:r>
    </w:p>
    <w:p w14:paraId="2A27013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# ---------------------------------------------------------------------------</w:t>
      </w:r>
    </w:p>
    <w:p w14:paraId="3565831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if __name__ == "__main__":</w:t>
      </w:r>
    </w:p>
    <w:p w14:paraId="12634F2B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import time</w:t>
      </w:r>
    </w:p>
    <w:p w14:paraId="06E0EC7B" w14:textId="77777777">
      <w:pPr>
        <w:rPr>
          <w:b/>
          <w:bCs/>
        </w:rPr>
      </w:pPr>
    </w:p>
    <w:p w14:paraId="7DDCE59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# 1. Server starts up, publishes public key</w:t>
      </w:r>
    </w:p>
    <w:p w14:paraId="1E602FC4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server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PQCServer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6B15335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print(f"[server] {KEM_ALG} keypair generated. Public key: "</w:t>
      </w:r>
    </w:p>
    <w:p w14:paraId="275E7E5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  f"{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len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server.public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_key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)} bytes")</w:t>
      </w:r>
    </w:p>
    <w:p w14:paraId="6F21E097" w14:textId="77777777">
      <w:pPr>
        <w:rPr>
          <w:b/>
          <w:bCs/>
        </w:rPr>
      </w:pPr>
    </w:p>
    <w:p w14:paraId="01B1ECE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# 2. Client fetches public key, builds an encrypted "image upload"</w:t>
      </w:r>
    </w:p>
    <w:p w14:paraId="21DA3110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client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PQCClient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(server.get_public_key_b64())</w:t>
      </w:r>
    </w:p>
    <w:p w14:paraId="4A98EFCE" w14:textId="77777777">
      <w:pPr>
        <w:rPr>
          <w:b/>
          <w:bCs/>
        </w:rPr>
      </w:pPr>
    </w:p>
    <w:p w14:paraId="68349D2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fake_image_bytes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os.urandom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(250_000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)  #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simulate a ~250KB leaf photo</w:t>
      </w:r>
    </w:p>
    <w:p w14:paraId="457CFF6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fake_metadata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json.dumps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({"crop": "tomato", "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gps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": "12.97,77.59"}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).encode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</w:t>
      </w:r>
    </w:p>
    <w:p w14:paraId="675E513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payload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fake_metadata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+ b"||" +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fake_image_bytes</w:t>
      </w:r>
    </w:p>
    <w:p w14:paraId="285F1D3A" w14:textId="77777777">
      <w:pPr>
        <w:rPr>
          <w:b/>
          <w:bCs/>
        </w:rPr>
      </w:pPr>
    </w:p>
    <w:p w14:paraId="63F0F6E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t0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2E3D355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request,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client_shared_secret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client.build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_encrypted_request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(payload)</w:t>
      </w:r>
    </w:p>
    <w:p w14:paraId="7D35202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t1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7A1E68AD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print(f"[client] encapsulate + AES-GCM encrypt: {(t1 - t0) * 1000:.2f}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ms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")</w:t>
      </w:r>
    </w:p>
    <w:p w14:paraId="7BA2BB3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print(f"[client] KEM ciphertext size: {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len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base64.b64decode(request['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']))} bytes")</w:t>
      </w:r>
    </w:p>
    <w:p w14:paraId="2CF43ADE" w14:textId="77777777">
      <w:pPr>
        <w:rPr>
          <w:b/>
          <w:bCs/>
        </w:rPr>
      </w:pPr>
    </w:p>
    <w:p w14:paraId="3083181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# 3. Server decrypts, "runs inference", encrypts response</w:t>
      </w:r>
    </w:p>
    <w:p w14:paraId="303EE73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t2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783A0FA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decrypted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server.decrypt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payload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</w:p>
    <w:p w14:paraId="6677B3F0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request["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"], request["nonce"], request["ciphertext"]</w:t>
      </w:r>
    </w:p>
    <w:p w14:paraId="193EED9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)</w:t>
      </w:r>
    </w:p>
    <w:p w14:paraId="1E2E30F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server_shared_secret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server.decapsulate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(request["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kem_ciphertext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"])</w:t>
      </w:r>
    </w:p>
    <w:p w14:paraId="6D1975E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t3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time.perf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counter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04CC262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print(f"[server] decapsulate + AES-GCM decrypt: {(t3 - t2) * 1000:.2f}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ms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")</w:t>
      </w:r>
    </w:p>
    <w:p w14:paraId="26DFC7AF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assert decrypted == payload, "Payload mismatch!"</w:t>
      </w:r>
    </w:p>
    <w:p w14:paraId="71FC5C8A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print("[server] Payload verified intact. Running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EfficientNet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inference here...")</w:t>
      </w:r>
    </w:p>
    <w:p w14:paraId="7976FD69" w14:textId="77777777">
      <w:pPr>
        <w:rPr>
          <w:b/>
          <w:bCs/>
        </w:rPr>
      </w:pPr>
    </w:p>
    <w:p w14:paraId="64E498E8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fake_response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json.dumps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({</w:t>
      </w:r>
    </w:p>
    <w:p w14:paraId="30CAEE8C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"disease": "Early Blight", "confidence": 0.94,</w:t>
      </w:r>
    </w:p>
    <w:p w14:paraId="742E4AC5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"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agrochem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": "Copper oxychloride 50% WP, 2.5g/L"</w:t>
      </w:r>
    </w:p>
    <w:p w14:paraId="2EF76692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}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).encode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</w:t>
      </w:r>
    </w:p>
    <w:p w14:paraId="6426C461" w14:textId="77777777">
      <w:pPr>
        <w:rPr>
          <w:b/>
          <w:bCs/>
        </w:rPr>
      </w:pPr>
      <w:r>
        <w:lastRenderedPageBreak/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response_envelope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server.encrypt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server_shared_secret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fake_response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)</w:t>
      </w:r>
    </w:p>
    <w:p w14:paraId="3E48B92C" w14:textId="77777777">
      <w:pPr>
        <w:rPr>
          <w:b/>
          <w:bCs/>
        </w:rPr>
      </w:pPr>
    </w:p>
    <w:p w14:paraId="06F49119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# 4. Client decrypts response</w:t>
      </w:r>
    </w:p>
    <w:p w14:paraId="6F6F23D3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result =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client.decrypt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_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response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</w:t>
      </w:r>
    </w:p>
    <w:p w14:paraId="15BE5B41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   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client_shared_secret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response_envelope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["nonce"], 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response_envelope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["ciphertext"]</w:t>
      </w:r>
    </w:p>
    <w:p w14:paraId="42BF7AFE" w14:textId="77777777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)</w:t>
      </w:r>
    </w:p>
    <w:p w14:paraId="1684CB1A" w14:textId="46DE4CD2">
      <w:pPr>
        <w:rPr>
          <w:b/>
          <w:bCs/>
        </w:rPr>
      </w:pP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 xml:space="preserve">    print(f"[client] Decrypted server response: {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result.decode</w:t>
      </w:r>
      <w:r>
        <w:rPr>
          <w:rFonts w:ascii="Aptos" w:hAnsi="Aptos" w:eastAsia="Aptos" w:cs="Aptos" w:asciiTheme="minorHAnsi" w:hAnsiTheme="minorHAnsi" w:eastAsiaTheme="minorHAnsi"/>
          <w:b/>
          <w:bCs/>
          <w:kern w:val="2"/>
          <w:sz w:val="24"/>
          <w:szCs w:val="24"/>
        </w:rPr>
        <w:t>()}")</w:t>
      </w:r>
    </w:p>
    <w:p w14:paraId="3C3DBF75">
      <w:pPr>
        <w:spacing w:after="160" w:line="278" w:lineRule="auto"/>
      </w:pPr>
    </w:p>
    <w:p w14:paraId="4DF942C4">
      <w:pPr>
        <w:spacing w:after="160" w:line="278" w:lineRule="auto"/>
      </w:pPr>
    </w:p>
    <w:p w14:paraId="4389BFA4">
      <w:pPr>
        <w:spacing w:after="160" w:line="278" w:lineRule="auto"/>
      </w:pPr>
    </w:p>
    <w:p w14:paraId="58F05036">
      <w:pPr>
        <w:spacing w:after="160" w:line="278" w:lineRule="auto"/>
      </w:pPr>
    </w:p>
    <w:p w14:paraId="4BFFB392">
      <w:pPr>
        <w:spacing w:after="160" w:line="278" w:lineRule="auto"/>
      </w:pPr>
    </w:p>
    <w:p w14:paraId="47697BA6">
      <w:pPr>
        <w:spacing w:after="160" w:line="278" w:lineRule="auto"/>
      </w:pPr>
    </w:p>
    <w:p w14:paraId="775686E6">
      <w:pPr>
        <w:spacing w:after="160" w:line="278" w:lineRule="auto"/>
      </w:pPr>
    </w:p>
    <w:p w14:paraId="45BE54D2">
      <w:pPr>
        <w:spacing w:after="160" w:line="278" w:lineRule="auto"/>
      </w:pPr>
    </w:p>
    <w:p w14:paraId="2724B215">
      <w:pPr>
        <w:spacing w:after="160" w:line="278" w:lineRule="auto"/>
      </w:pPr>
    </w:p>
    <w:p w14:paraId="3E350D81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 </w:t>
      </w:r>
    </w:p>
    <w:p w14:paraId="50582812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1. Problem Statement</w:t>
      </w:r>
    </w:p>
    <w:p w14:paraId="74AE4564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Farmers struggle with:</w:t>
      </w:r>
    </w:p>
    <w:p w14:paraId="24C68C0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Early detection of crop diseases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(manual inspection is slow and error-prone).</w:t>
      </w:r>
    </w:p>
    <w:p w14:paraId="2DCD5C1B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Overuse/misuse of agrochemicals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(leading to resistance, soil damage, and higher costs).</w:t>
      </w:r>
    </w:p>
    <w:p w14:paraId="7F8BBD70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Secure cloud-based advisory systems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(data privacy is critical, especially with future quantum threats).</w:t>
      </w:r>
    </w:p>
    <w:p w14:paraId="38AF7D31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Your project solves this by combining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AI-powered disease detection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,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smart agrochemical recommendations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, and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post-quantum secure communication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.</w:t>
      </w:r>
    </w:p>
    <w:p w14:paraId="0D315B67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2. Main Objectives</w:t>
      </w:r>
    </w:p>
    <w:p w14:paraId="6ABDA00B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Detect crop diseases from leaf images using AI/ML.</w:t>
      </w:r>
    </w:p>
    <w:p w14:paraId="7442852C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Recommend appropriate agrochemicals (type, dosage, timing).</w:t>
      </w:r>
    </w:p>
    <w:p w14:paraId="08C588FE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Provide a farmer-facing dashboard for insights.</w:t>
      </w:r>
    </w:p>
    <w:p w14:paraId="46FEDED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Ensure secure cloud communication using post-quantum cryptography (PQC).</w:t>
      </w:r>
    </w:p>
    <w:p w14:paraId="549FEDAE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3. End-to-End Workflow</w:t>
      </w:r>
    </w:p>
    <w:p w14:paraId="6C4CC0BC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Farmer uploads crop leaf image via mobile/web dashboard.</w:t>
      </w:r>
    </w:p>
    <w:p w14:paraId="34C884B9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Image → AI model → Disease classification.</w:t>
      </w:r>
    </w:p>
    <w:p w14:paraId="385DC3D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Disease class → Recommendation engine → Agrochemical advice.</w:t>
      </w:r>
    </w:p>
    <w:p w14:paraId="6B372E4E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Results sent to farmer dashboard via cloud backend.</w:t>
      </w:r>
    </w:p>
    <w:p w14:paraId="5D5603A4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All communication secured with PQC algorithms.</w:t>
      </w:r>
    </w:p>
    <w:p w14:paraId="04423A5C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4. Major Modules</w:t>
      </w:r>
    </w:p>
    <w:p w14:paraId="1E7B6DE2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Image Acquisition &amp; Preprocessing</w:t>
      </w:r>
    </w:p>
    <w:p w14:paraId="307C8D4D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AI Disease Detection Model</w:t>
      </w:r>
    </w:p>
    <w:p w14:paraId="0747011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Recommendation Engine</w:t>
      </w:r>
    </w:p>
    <w:p w14:paraId="1CC21C9A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Cloud Backend (API + Database)</w:t>
      </w:r>
    </w:p>
    <w:p w14:paraId="245BEDE1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Post-Quantum Secure Communication Layer</w:t>
      </w:r>
    </w:p>
    <w:p w14:paraId="799C419B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Frontend Dashboard</w:t>
      </w:r>
    </w:p>
    <w:p w14:paraId="70349344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5. Recommended Technologies</w:t>
      </w:r>
    </w:p>
    <w:p w14:paraId="2E303C50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Image Preprocessing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OpenCV, Pillow</w:t>
      </w:r>
    </w:p>
    <w:p w14:paraId="6683562D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AI Model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PyTorch or TensorFlow/Keras</w:t>
      </w:r>
    </w:p>
    <w:p w14:paraId="5EDF380C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Recommendation Engine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Python (rule-based + ML hybrid)</w:t>
      </w:r>
    </w:p>
    <w:p w14:paraId="1827CC40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Backend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FastAPI (Python, lightweight, async)</w:t>
      </w:r>
    </w:p>
    <w:p w14:paraId="3CFA8C1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Database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MongoDB (flexible schema for disease/recommendation data)</w:t>
      </w:r>
    </w:p>
    <w:p w14:paraId="6F090672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Cloud Security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Open Quantum Safe (OQS) library for PQC</w:t>
      </w:r>
    </w:p>
    <w:p w14:paraId="3D3C6E25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Frontend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React.js or Streamlit (for quick dashboards)</w:t>
      </w:r>
    </w:p>
    <w:p w14:paraId="565589EF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6. AI/ML Approach for Disease Detection</w:t>
      </w:r>
    </w:p>
    <w:p w14:paraId="729C9DA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Use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CNN-based transfer learning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(ResNet50, EfficientNet).</w:t>
      </w:r>
    </w:p>
    <w:p w14:paraId="7BDE0941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Train on leaf disease datasets.</w:t>
      </w:r>
    </w:p>
    <w:p w14:paraId="6587DB7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Output: Disease class (e.g., “Powdery Mildew in Tomato”).</w:t>
      </w:r>
    </w:p>
    <w:p w14:paraId="79EB7F5E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7. Smart Agrochemical Recommendation</w:t>
      </w:r>
    </w:p>
    <w:p w14:paraId="21E7D70C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Rule-based mapping: Disease → Recommended agrochemical.</w:t>
      </w:r>
    </w:p>
    <w:p w14:paraId="203A040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Extend with ML (collaborative filtering based on crop, soil, region).</w:t>
      </w:r>
    </w:p>
    <w:p w14:paraId="0C0E0263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Output: Chemical name, dosage, application frequency.</w:t>
      </w:r>
    </w:p>
    <w:p w14:paraId="343475AE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8. Post-Quantum Secure Cloud Communication</w:t>
      </w:r>
    </w:p>
    <w:p w14:paraId="16132323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Use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Kyber (CRYSTALS-Kyber)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for key exchange (NIST PQC standard).</w:t>
      </w:r>
    </w:p>
    <w:p w14:paraId="29ADF3D0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Use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Dilithium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for digital signatures.</w:t>
      </w:r>
    </w:p>
    <w:p w14:paraId="7F283B52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Integrate via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Open Quantum Safe (liboqs)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in Python backend.</w:t>
      </w:r>
    </w:p>
    <w:p w14:paraId="1DC51063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Encrypt farmer ↔ cloud communication channels.</w:t>
      </w:r>
    </w:p>
    <w:p w14:paraId="52963297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9. Recommended Datasets</w:t>
      </w:r>
    </w:p>
    <w:p w14:paraId="04A79B9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PlantVillage Dataset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(public, &gt;50,000 leaf images).</w:t>
      </w:r>
    </w:p>
    <w:p w14:paraId="2C60971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Kaggle Crop Disease datasets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.</w:t>
      </w:r>
    </w:p>
    <w:p w14:paraId="26B3DCFD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Optionally augment with synthetic images using Albumentations.</w:t>
      </w:r>
    </w:p>
    <w:p w14:paraId="16566227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10. System Architecture</w:t>
      </w:r>
    </w:p>
    <w:p w14:paraId="595FBA94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Code</w:t>
      </w:r>
    </w:p>
    <w:p w14:paraId="7E2ECF85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Farmer Dashboard → API Gateway → Backend (FastAPI)    ├─ AI Model (PyTorch)    ├─ Recommendation Engine    ├─ Database (MongoDB)    └─ PQC Security Layer (OQS) </w:t>
      </w:r>
    </w:p>
    <w:p w14:paraId="1E55050C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11. Database Requirements</w:t>
      </w:r>
    </w:p>
    <w:p w14:paraId="5A14215D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Collections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</w:t>
      </w:r>
    </w:p>
    <w:p w14:paraId="59F306B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Users (farmer profiles)</w:t>
      </w:r>
    </w:p>
    <w:p w14:paraId="09CA8554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Diseases (disease name, crop, symptoms)</w:t>
      </w:r>
    </w:p>
    <w:p w14:paraId="0C7BA0B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Agrochemicals (chemical, dosage, mapping)</w:t>
      </w:r>
    </w:p>
    <w:p w14:paraId="21E4B43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Predictions (image, disease, timestamp)</w:t>
      </w:r>
    </w:p>
    <w:p w14:paraId="705920B9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12. API Requirements</w:t>
      </w:r>
    </w:p>
    <w:p w14:paraId="1FDF119A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/upload_image → returns disease prediction</w:t>
      </w:r>
    </w:p>
    <w:p w14:paraId="232DED9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/get_recommendation → returns agrochemical advice</w:t>
      </w:r>
    </w:p>
    <w:p w14:paraId="12EA25E2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/secure_channel → PQC handshake</w:t>
      </w:r>
    </w:p>
    <w:p w14:paraId="49EE3F5E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/dashboard_data → fetch insights</w:t>
      </w:r>
    </w:p>
    <w:p w14:paraId="6BC04DED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13. Frontend/Dashboard Requirements</w:t>
      </w:r>
    </w:p>
    <w:p w14:paraId="67A24D94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Upload leaf image</w:t>
      </w:r>
    </w:p>
    <w:p w14:paraId="721A74F4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Show disease prediction</w:t>
      </w:r>
    </w:p>
    <w:p w14:paraId="01B0F0F1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Show recommended agrochemical</w:t>
      </w:r>
    </w:p>
    <w:p w14:paraId="59DEB193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History of past diagnoses</w:t>
      </w:r>
    </w:p>
    <w:p w14:paraId="4C83AF07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Secure login (PQC-based)</w:t>
      </w:r>
    </w:p>
    <w:p w14:paraId="32A2AF7F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14. Communication Between Components</w:t>
      </w:r>
    </w:p>
    <w:p w14:paraId="7E27E40E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AI Model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Runs in backend, outputs disease.</w:t>
      </w:r>
    </w:p>
    <w:p w14:paraId="6425CB2E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Recommendation Engine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Consumes disease output, generates advice.</w:t>
      </w:r>
    </w:p>
    <w:p w14:paraId="57DB5D9C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Cloud Backend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Orchestrates API calls, stores results.</w:t>
      </w:r>
    </w:p>
    <w:p w14:paraId="08F11CD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PQC Layer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Wraps all API communication in secure channel.</w:t>
      </w:r>
    </w:p>
    <w:p w14:paraId="0BE97A2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Frontend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Displays results securely.</w:t>
      </w:r>
    </w:p>
    <w:p w14:paraId="7E0CFEF9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15. Development Roadmap</w:t>
      </w:r>
    </w:p>
    <w:p w14:paraId="1527BFB9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Phase 1 (MVP)</w:t>
      </w:r>
    </w:p>
    <w:p w14:paraId="58BF8473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Build AI model (transfer learning).</w:t>
      </w:r>
    </w:p>
    <w:p w14:paraId="70AC9958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Rule-based recommendation engine.</w:t>
      </w:r>
    </w:p>
    <w:p w14:paraId="532BFA55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Simple FastAPI backend + MongoDB.</w:t>
      </w:r>
    </w:p>
    <w:p w14:paraId="2328288B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Basic React/Streamlit dashboard.</w:t>
      </w:r>
    </w:p>
    <w:p w14:paraId="5B3D5675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Phase 2 (Security Integration)</w:t>
      </w:r>
    </w:p>
    <w:p w14:paraId="5FFEFC4F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Add PQC layer using OQS (Kyber + Dilithium).</w:t>
      </w:r>
    </w:p>
    <w:p w14:paraId="3A40E594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Secure API endpoints.</w:t>
      </w:r>
    </w:p>
    <w:p w14:paraId="7DA1A8C5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Phase 3 (Enhancements)</w:t>
      </w:r>
    </w:p>
    <w:p w14:paraId="0A32A069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Improve recommendation engine with ML.</w:t>
      </w:r>
    </w:p>
    <w:p w14:paraId="03AE76E9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Add farmer history tracking.</w:t>
      </w:r>
    </w:p>
    <w:p w14:paraId="33A4AE95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Deploy on cloud (Azure/AWS/GCP).</w:t>
      </w:r>
    </w:p>
    <w:p w14:paraId="53A37A46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kern w:val="2"/>
          <w:sz w:val="32"/>
          <w:szCs w:val="32"/>
        </w:rPr>
        <w:t>Final Recommended Tech Stack</w:t>
      </w:r>
    </w:p>
    <w:p w14:paraId="7D636258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AI/ML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PyTorch + OpenCV</w:t>
      </w:r>
    </w:p>
    <w:p w14:paraId="3DF665E6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Backend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FastAPI + MongoDB</w:t>
      </w:r>
    </w:p>
    <w:p w14:paraId="1F67593A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Security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Open Quantum Safe (Kyber, Dilithium)</w:t>
      </w:r>
    </w:p>
    <w:p w14:paraId="4B64592B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Frontend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React.js or Streamlit</w:t>
      </w:r>
    </w:p>
    <w:p w14:paraId="1BA74BE0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Cloud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Azure/AWS free tier for deployment</w:t>
      </w:r>
    </w:p>
    <w:p w14:paraId="63116A4A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✅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Essential for MVP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: AI model, rule-based recommendation, FastAPI backend, MongoDB, basic dashboard. ✅ </w:t>
      </w:r>
      <w:r>
        <w:rPr>
          <w:rFonts w:ascii="Aptos" w:hAnsi="Aptos" w:eastAsia="Aptos" w:cs="Aptos" w:asciiTheme="minorHAnsi" w:hAnsiTheme="minorHAnsi" w:eastAsiaTheme="minorHAnsi" w:csTheme="minorBidi"/>
          <w:b/>
          <w:bCs/>
          <w:kern w:val="2"/>
          <w:sz w:val="24"/>
          <w:szCs w:val="24"/>
        </w:rPr>
        <w:t>Add Later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: PQC integration, advanced ML recommendations, cloud deployment.</w:t>
      </w:r>
    </w:p>
    <w:p w14:paraId="758005FA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  </w:t>
      </w:r>
    </w:p>
    <w:p w14:paraId="198A8D35">
      <w:pPr>
        <w:spacing w:after="160" w:line="278" w:lineRule="auto"/>
      </w:pPr>
    </w:p>
    <w:p w14:paraId="78C5FEA9">
      <w:pPr>
        <w:spacing w:after="160" w:line="278" w:lineRule="auto"/>
      </w:pPr>
    </w:p>
    <w:p w14:paraId="788B8F25">
      <w:pPr>
        <w:spacing w:after="160" w:line="278" w:lineRule="auto"/>
      </w:pPr>
    </w:p>
    <w:p w14:paraId="6E64E12F">
      <w:pPr>
        <w:spacing w:after="160" w:line="278" w:lineRule="auto"/>
      </w:pPr>
    </w:p>
    <w:p w14:paraId="2741FF5F">
      <w:pPr>
        <w:spacing w:after="160" w:line="278" w:lineRule="auto"/>
      </w:pPr>
    </w:p>
    <w:p w14:paraId="4EFA3D2C">
      <w:pPr>
        <w:spacing w:after="160" w:line="278" w:lineRule="auto"/>
      </w:pPr>
    </w:p>
    <w:p w14:paraId="5764BB5F">
      <w:pPr>
        <w:spacing w:after="160" w:line="278" w:lineRule="auto"/>
      </w:pPr>
    </w:p>
    <w:p w14:paraId="33905649">
      <w:pPr>
        <w:spacing w:after="160" w:line="278" w:lineRule="auto"/>
      </w:pPr>
    </w:p>
    <w:p w14:paraId="4D0C93DD">
      <w:pPr>
        <w:spacing w:after="160" w:line="278" w:lineRule="auto"/>
      </w:pPr>
      <w:r>
        <w:drawing>
          <wp:inline distT="0" distB="0" distL="0" distR="0">
            <wp:extent cx="5829300" cy="3886200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2330">
      <w:pPr>
        <w:spacing w:after="160" w:line="278" w:lineRule="auto"/>
      </w:pPr>
    </w:p>
    <w:p w14:paraId="4C9564CA">
      <w:pPr>
        <w:spacing w:after="160" w:line="278" w:lineRule="auto"/>
      </w:pPr>
    </w:p>
    <w:p w14:paraId="2C360BF8">
      <w:pPr>
        <w:spacing w:after="160" w:line="278" w:lineRule="auto"/>
      </w:pPr>
    </w:p>
    <w:p w14:paraId="46D231DB">
      <w:pPr>
        <w:spacing w:after="160" w:line="278" w:lineRule="auto"/>
      </w:pPr>
    </w:p>
    <w:p w14:paraId="1D02CFDB">
      <w:pPr>
        <w:spacing w:after="160" w:line="278" w:lineRule="auto"/>
      </w:pPr>
    </w:p>
    <w:p w14:paraId="231D3269">
      <w:pPr>
        <w:spacing w:after="160" w:line="278" w:lineRule="auto"/>
      </w:pPr>
    </w:p>
    <w:p w14:paraId="03B75D04">
      <w:pPr>
        <w:spacing w:after="160" w:line="278" w:lineRule="auto"/>
      </w:pPr>
    </w:p>
    <w:p w14:paraId="11ED946E">
      <w:pPr>
        <w:spacing w:after="160" w:line="278" w:lineRule="auto"/>
      </w:pPr>
      <w:r>
        <w:t>Implementation Roadmap</w:t>
      </w:r>
    </w:p>
    <w:p w14:paraId="018B22B1">
      <w:pPr>
        <w:pStyle w:val="Heading2"/>
        <w:outlineLvl w:val="1"/>
      </w:pPr>
      <w:r>
        <w:rPr>
          <w:b/>
          <w:bCs/>
        </w:rPr>
        <w:t>Phase 1: Disease Detection (Weeks 1-8)</w:t>
      </w:r>
    </w:p>
    <w:p w14:paraId="378BA80C">
      <w:r>
        <w:t>Data collection and preprocessing (PlantVillage + field images)</w:t>
      </w:r>
    </w:p>
    <w:p w14:paraId="32F78EE5">
      <w:r>
        <w:t>Implement baseline CNN (ResNet-50, EfficientNet-B0)</w:t>
      </w:r>
    </w:p>
    <w:p w14:paraId="5F52E1A7">
      <w:r>
        <w:t>Experiment with Vision Transformer (ViT-B/16)</w:t>
      </w:r>
    </w:p>
    <w:p w14:paraId="20565797">
      <w:r>
        <w:t>Hybrid CNN-ViT architecture development</w:t>
      </w:r>
    </w:p>
    <w:p w14:paraId="194100D1">
      <w:r>
        <w:t>Real-time optimization (quantization, pruning)</w:t>
      </w:r>
    </w:p>
    <w:p w14:paraId="6E95B532">
      <w:pPr>
        <w:pStyle w:val="Heading2"/>
        <w:outlineLvl w:val="1"/>
      </w:pPr>
      <w:r>
        <w:rPr>
          <w:b/>
          <w:bCs/>
        </w:rPr>
        <w:t>Phase 2: Recommendation System (Weeks 9-14)</w:t>
      </w:r>
    </w:p>
    <w:p w14:paraId="219DD4A9">
      <w:r>
        <w:t>Soil nutrient dataset curation</w:t>
      </w:r>
    </w:p>
    <w:p w14:paraId="23B7DF20">
      <w:r>
        <w:t>TabNet implementation for tabular data</w:t>
      </w:r>
    </w:p>
    <w:p w14:paraId="388BF794">
      <w:r>
        <w:t>Integrate climate forecasting (STGCN)</w:t>
      </w:r>
    </w:p>
    <w:p w14:paraId="0365D065">
      <w:r>
        <w:t>SHAP-based explainability layer</w:t>
      </w:r>
    </w:p>
    <w:p w14:paraId="777EA9D8">
      <w:r>
        <w:t>Knowledge graph for agrochemical interactions</w:t>
      </w:r>
    </w:p>
    <w:p w14:paraId="536B9FBE">
      <w:pPr>
        <w:pStyle w:val="Heading2"/>
        <w:outlineLvl w:val="1"/>
      </w:pPr>
      <w:r>
        <w:rPr>
          <w:b/>
          <w:bCs/>
        </w:rPr>
        <w:t>Phase 3: Post-Quantum Security (Weeks 15-20)</w:t>
      </w:r>
    </w:p>
    <w:p w14:paraId="4528C431">
      <w:r>
        <w:t>Integrate liboqs (Open Quantum Safe library)</w:t>
      </w:r>
    </w:p>
    <w:p w14:paraId="53EC3D4A">
      <w:r>
        <w:t>Implement PQ-TLS 1.3 handshake</w:t>
      </w:r>
    </w:p>
    <w:p w14:paraId="2B7C0356">
      <w:r>
        <w:t>Kyber-512 key exchange + Dilithium-2 signatures</w:t>
      </w:r>
    </w:p>
    <w:p w14:paraId="4B1391E6">
      <w:r>
        <w:t>Cloud communication layer (AWS/Azure with PQC)</w:t>
      </w:r>
    </w:p>
    <w:p w14:paraId="40B51C49">
      <w:r>
        <w:t>Performance benchmarking on IoT hardware</w:t>
      </w:r>
    </w:p>
    <w:p w14:paraId="253A259C">
      <w:pPr>
        <w:pStyle w:val="Heading2"/>
        <w:outlineLvl w:val="1"/>
      </w:pPr>
      <w:r>
        <w:rPr>
          <w:b/>
          <w:bCs/>
        </w:rPr>
        <w:t>Phase 4: Integration &amp; Deployment (Weeks 21-24)</w:t>
      </w:r>
    </w:p>
    <w:p w14:paraId="641F40FE">
      <w:r>
        <w:t>Full-stack integration (FastAPI backend + React/Flutter frontend)</w:t>
      </w:r>
    </w:p>
    <w:p w14:paraId="3670FCB0">
      <w:r>
        <w:t>Mobile app development for farmers</w:t>
      </w:r>
    </w:p>
    <w:p w14:paraId="25B4F5A8">
      <w:r>
        <w:t>Field testing with real agricultural data</w:t>
      </w:r>
    </w:p>
    <w:p w14:paraId="38C12C91">
      <w:r>
        <w:t>Security audit and penetration testing</w:t>
      </w:r>
    </w:p>
    <w:p w14:paraId="5F7BBFA7">
      <w:r>
        <w:t>Documentation and paper writing</w:t>
      </w:r>
    </w:p>
    <w:p w14:paraId="47DA8174"/>
    <w:p w14:paraId="3C33E414"/>
    <w:p w14:paraId="7D391DDE">
      <w:r>
        <w:t>Novelty &amp; Contribution</w:t>
      </w:r>
    </w:p>
    <w:p w14:paraId="49555CEF">
      <w:r>
        <w:t>Your project's unique contributions:</w:t>
      </w:r>
    </w:p>
    <w:p w14:paraId="3992B2D8">
      <w:r>
        <w:rPr>
          <w:b/>
          <w:bCs/>
        </w:rPr>
        <w:t>First integrated system</w:t>
      </w:r>
      <w:r>
        <w:t xml:space="preserve"> combining disease detection, agrochemical recommendation, and PQC security in agriculture</w:t>
      </w:r>
    </w:p>
    <w:p w14:paraId="49B74732">
      <w:r>
        <w:rPr>
          <w:b/>
          <w:bCs/>
        </w:rPr>
        <w:t>Post-quantum readiness</w:t>
      </w:r>
      <w:r>
        <w:t xml:space="preserve"> for long-term data security (critical for agricultural records spanning decades)</w:t>
      </w:r>
    </w:p>
    <w:p w14:paraId="104A4000">
      <w:r>
        <w:rPr>
          <w:b/>
          <w:bCs/>
        </w:rPr>
        <w:t>Explainable AI</w:t>
      </w:r>
      <w:r>
        <w:t xml:space="preserve"> for farmer trust and regulatory compliance</w:t>
      </w:r>
    </w:p>
    <w:p w14:paraId="1134C5AD">
      <w:r>
        <w:rPr>
          <w:b/>
          <w:bCs/>
        </w:rPr>
        <w:t>Edge-cloud hybrid architecture</w:t>
      </w:r>
      <w:r>
        <w:t xml:space="preserve"> balancing accuracy and latency</w:t>
      </w:r>
    </w:p>
    <w:p w14:paraId="31CF65E1">
      <w:r>
        <w:rPr>
          <w:b/>
          <w:bCs/>
        </w:rPr>
        <w:t>Multimodal fusion</w:t>
      </w:r>
      <w:r>
        <w:t xml:space="preserve"> of images, sensor data, and climate forecasts</w:t>
      </w:r>
    </w:p>
    <w:p w14:paraId="13C7D7DE"/>
    <w:p w14:paraId="3994F94E"/>
    <w:p w14:paraId="1E38CC30">
      <w:r>
        <w:t>Expected Outcomes</w:t>
      </w:r>
    </w:p>
    <w:p w14:paraId="0AD7C73C">
      <w:r>
        <w:rPr>
          <w:b/>
          <w:bCs/>
        </w:rPr>
        <w:t>Accuracy</w:t>
      </w:r>
      <w:r>
        <w:t>: &gt;95% disease detection (field conditions), &gt;90% recommendation accuracy</w:t>
      </w:r>
    </w:p>
    <w:p w14:paraId="7E070BA0">
      <w:r>
        <w:rPr>
          <w:b/>
          <w:bCs/>
        </w:rPr>
        <w:t>Security</w:t>
      </w:r>
      <w:r>
        <w:t>: NIST-compliant PQC implementation resistant to quantum attacks</w:t>
      </w:r>
    </w:p>
    <w:p w14:paraId="0B5B4ECF">
      <w:r>
        <w:rPr>
          <w:b/>
          <w:bCs/>
        </w:rPr>
        <w:t>Latency</w:t>
      </w:r>
      <w:r>
        <w:t>: &lt;100ms end-to-end inference + recommendation</w:t>
      </w:r>
    </w:p>
    <w:p w14:paraId="6763B833">
      <w:r>
        <w:rPr>
          <w:b/>
          <w:bCs/>
        </w:rPr>
        <w:t>Scalability</w:t>
      </w:r>
      <w:r>
        <w:t>: Support for 1000+ concurrent IoT devices</w:t>
      </w:r>
    </w:p>
    <w:p w14:paraId="03BA012E">
      <w:r>
        <w:rPr>
          <w:b/>
          <w:bCs/>
        </w:rPr>
        <w:t>Publications</w:t>
      </w:r>
      <w:r>
        <w:t>: 2-3 conference/journal papers (agriculture + security venues)</w:t>
      </w:r>
    </w:p>
    <w:p w14:paraId="49065EA9"/>
    <w:p w14:paraId="3C283215"/>
    <w:p w14:paraId="40584999"/>
    <w:p w14:paraId="787E5117"/>
    <w:p w14:paraId="0DF1BD53"/>
    <w:p w14:paraId="1DFD9E0E"/>
    <w:p w14:paraId="506B247E"/>
    <w:p w14:paraId="7CE3942C">
      <w:r>
        <w:t>No.,Paper,Year,Main project component</w:t>
      </w:r>
    </w:p>
    <w:p w14:paraId="4E3FC9BB">
      <w:r>
        <w:t>1,PD-TR: End-to-end plant diseases detection using a transformer,2024,Object detection</w:t>
      </w:r>
    </w:p>
    <w:p w14:paraId="739C1E21">
      <w:r>
        <w:t>2,A Multitask Learning-Based Vision Transformer for Plant Disease Localization and Classification,2024,Localization and classification</w:t>
      </w:r>
    </w:p>
    <w:p w14:paraId="1AEF65E6">
      <w:r>
        <w:t>3,A Novel Hierarchical Framework for Plant Leaf Disease Detection Using Residual Vision Transformer,2024,Hierarchical diagnosis</w:t>
      </w:r>
    </w:p>
    <w:p w14:paraId="4368FC28">
      <w:r>
        <w:t>4,Crop Disease Identification by Fusing Multiscale Convolution and Vision Transformer,2023,CNN-transformer fusion</w:t>
      </w:r>
    </w:p>
    <w:p w14:paraId="246701E2">
      <w:r>
        <w:t>5,PlantXViT: Explainable Vision Transformer Enabled Convolutional Neural Network for Plant Disease Identification,2022,Explainable AI</w:t>
      </w:r>
    </w:p>
    <w:p w14:paraId="5322932C">
      <w:r>
        <w:t>6,An Early and Smart Detection of Corn Plant Leaf Diseases Using IoT and Deep Learning Multi-Models,2024,IoT integration</w:t>
      </w:r>
    </w:p>
    <w:p w14:paraId="020959AE">
      <w:r>
        <w:t>7,Intelligent Pesticide Recommendation System for Cocoa Plant Using Computer Vision and Deep Learning Techniques,2024,Pesticide recommendation</w:t>
      </w:r>
    </w:p>
    <w:p w14:paraId="505A70C6">
      <w:r>
        <w:t>8,Automatic Blight Disease Detection in Potato and Tomato Plants Using Deep Learning,2023,Disease detection</w:t>
      </w:r>
    </w:p>
    <w:p w14:paraId="1A1B1367">
      <w:r>
        <w:t>9,"Tomato Plant Disease Classification Using Multilevel Feature Fusion with Adaptive Channel, Spatial and Pixel Attention",2023,Attention-based classification</w:t>
      </w:r>
    </w:p>
    <w:p w14:paraId="777DE4DA">
      <w:r>
        <w:t>10,Mobile Application for Tomato Plant Leaf Disease Detection Using a Dense Convolutional Network Architecture,2023,Mobile deployment</w:t>
      </w:r>
    </w:p>
    <w:p w14:paraId="3CC283C2">
      <w:r>
        <w:t>11,MTLSegFormer: Multi-task Learning with Transformers for Semantic Segmentation in Precision Agriculture,2023,Segmentation and multitask learning</w:t>
      </w:r>
    </w:p>
    <w:p w14:paraId="452CA9FF">
      <w:r>
        <w:t>12,PlantDoc: A Dataset for Visual Plant Disease Detection,2020,Field-image dataset</w:t>
      </w:r>
    </w:p>
    <w:p w14:paraId="0B685B15">
      <w:r>
        <w:t>13,FIPS 203: Module-Lattice-Based Key-Encapsulation Mechanism Standard,2024,ML-KEM</w:t>
      </w:r>
    </w:p>
    <w:p w14:paraId="634F4242">
      <w:r>
        <w:t>14,FIPS 204: Module-Lattice-Based Digital Signature Standard,2024,ML-DSA</w:t>
      </w:r>
    </w:p>
    <w:p w14:paraId="6AC4FD25">
      <w:r>
        <w:t>15,FIPS 205: Stateless Hash-Based Digital Signature Standard,2024,SLH-DSA</w:t>
      </w:r>
    </w:p>
    <w:p w14:paraId="2AA59E26"/>
    <w:p w14:paraId="26A01BAE"/>
    <w:p w14:paraId="55AA59AA">
      <w:r>
        <w:rPr>
          <w:rFonts w:ascii="Inter" w:cs="Inter"/>
          <w:b/>
          <w:bCs/>
          <w:sz w:val="45"/>
          <w:szCs w:val="45"/>
        </w:rPr>
        <w:t>Detailed literature review of 15 papers</w:t>
      </w:r>
    </w:p>
    <w:p w14:paraId="67F8C675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1: PD-TR - End-to-end plant diseases detection using a transformer</w:t>
      </w:r>
    </w:p>
    <w:p w14:paraId="60B06F22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Hanxiang Wang, Tri-Hai Nguyen, Tan N. Nguyen and Minh Dang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Computers and Electronics in Agriculture</w:t>
      </w:r>
      <w:r>
        <w:rPr>
          <w:rFonts w:ascii="Inter" w:cs="Inter"/>
        </w:rPr>
        <w:t>, Volume 224, Article 109123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10.1016/j.compag.2024.109123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27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28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77C02FFD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2A1087B8">
      <w:pPr>
        <w:spacing w:line="360" w:lineRule="auto"/>
        <w:jc w:val="left"/>
      </w:pPr>
      <w:r>
        <w:rPr>
          <w:rFonts w:ascii="Inter" w:cs="Inter"/>
        </w:rPr>
        <w:t xml:space="preserve">PD-TR approaches plant disease diagnosis as </w:t>
      </w:r>
      <w:r>
        <w:rPr>
          <w:rFonts w:ascii="Inter" w:cs="Inter"/>
          <w:b/>
          <w:bCs/>
        </w:rPr>
        <w:t>object detection</w:t>
      </w:r>
      <w:r>
        <w:rPr>
          <w:rFonts w:ascii="Inter" w:cs="Inter"/>
        </w:rPr>
        <w:t>, not merely whole-image classification. A transformer-based detector can locate one or more symptomatic areas and classify them in an end-to-end model.</w:t>
      </w:r>
    </w:p>
    <w:p w14:paraId="1D3C59E9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649F6AA2">
      <w:pPr>
        <w:spacing w:line="360" w:lineRule="auto"/>
        <w:jc w:val="left"/>
      </w:pPr>
      <w:r>
        <w:rPr>
          <w:rFonts w:ascii="Inter" w:cs="Inter"/>
        </w:rPr>
        <w:t>This is an excellent base for the disease-detection component because real photographs may contain:</w:t>
      </w:r>
    </w:p>
    <w:p w14:paraId="0B433247">
      <w:r>
        <w:rPr>
          <w:rFonts w:ascii="Inter" w:cs="Inter"/>
          <w:sz w:val="24"/>
          <w:szCs w:val="24"/>
        </w:rPr>
        <w:t>Multiple leaves</w:t>
      </w:r>
    </w:p>
    <w:p w14:paraId="6EDF2E6E">
      <w:r>
        <w:rPr>
          <w:rFonts w:ascii="Inter" w:cs="Inter"/>
          <w:sz w:val="24"/>
          <w:szCs w:val="24"/>
        </w:rPr>
        <w:t>More than one lesion</w:t>
      </w:r>
    </w:p>
    <w:p w14:paraId="1E480F85">
      <w:r>
        <w:rPr>
          <w:rFonts w:ascii="Inter" w:cs="Inter"/>
          <w:sz w:val="24"/>
          <w:szCs w:val="24"/>
        </w:rPr>
        <w:t>Background clutter</w:t>
      </w:r>
    </w:p>
    <w:p w14:paraId="12B05AB2">
      <w:r>
        <w:rPr>
          <w:rFonts w:ascii="Inter" w:cs="Inter"/>
          <w:sz w:val="24"/>
          <w:szCs w:val="24"/>
        </w:rPr>
        <w:t>Partial occlusion</w:t>
      </w:r>
    </w:p>
    <w:p w14:paraId="33415779">
      <w:r>
        <w:rPr>
          <w:rFonts w:ascii="Inter" w:cs="Inter"/>
          <w:sz w:val="24"/>
          <w:szCs w:val="24"/>
        </w:rPr>
        <w:t>Small disease symptoms</w:t>
      </w:r>
    </w:p>
    <w:p w14:paraId="346E92A7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043815CE">
      <w:pPr>
        <w:spacing w:line="360" w:lineRule="auto"/>
        <w:jc w:val="left"/>
      </w:pPr>
      <w:r>
        <w:rPr>
          <w:rFonts w:ascii="Inter" w:cs="Inter"/>
        </w:rPr>
        <w:t>Detection alone does not produce a medically or agronomically valid treatment. Your work should connect detected lesions to severity estimation, uncertainty handling and a controlled recommendation engine.</w:t>
      </w:r>
    </w:p>
    <w:p w14:paraId="4A7812FD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2: A Multitask Learning-Based Vision Transformer for Plant Disease Localization and Classification</w:t>
      </w:r>
    </w:p>
    <w:p w14:paraId="07761183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S. Hemalatha and J. J. B. Jayachandran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International Journal of Computational Intelligence Systems</w:t>
      </w:r>
      <w:r>
        <w:rPr>
          <w:rFonts w:ascii="Inter" w:cs="Inter"/>
        </w:rPr>
        <w:t>, Volume 17, Article 188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10.1007/s44196-024-00597-3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29">
        <w:r>
          <w:rPr>
            <w:rFonts w:ascii="inherit" w:cs="inherit"/>
            <w:sz w:val="18"/>
            <w:szCs w:val="18"/>
          </w:rPr>
          <w:t>link.springer.com</w:t>
        </w:r>
      </w:hyperlink>
      <w:r>
        <w:rPr>
          <w:rFonts w:ascii="Inter" w:cs="Inter"/>
        </w:rPr>
        <w:t xml:space="preserve"> | </w:t>
      </w:r>
      <w:hyperlink r:id="rId30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41B91ED5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2BAEF314">
      <w:pPr>
        <w:spacing w:line="360" w:lineRule="auto"/>
        <w:jc w:val="left"/>
      </w:pPr>
      <w:r>
        <w:rPr>
          <w:rFonts w:ascii="Inter" w:cs="Inter"/>
        </w:rPr>
        <w:t xml:space="preserve">This paper uses multitask learning to combine </w:t>
      </w:r>
      <w:r>
        <w:rPr>
          <w:rFonts w:ascii="Inter" w:cs="Inter"/>
          <w:b/>
          <w:bCs/>
        </w:rPr>
        <w:t>disease localization and disease classification</w:t>
      </w:r>
      <w:r>
        <w:rPr>
          <w:rFonts w:ascii="Inter" w:cs="Inter"/>
        </w:rPr>
        <w:t>. A shared representation allows related tasks to reinforce one another.</w:t>
      </w:r>
    </w:p>
    <w:p w14:paraId="2303AE4D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17255C40">
      <w:pPr>
        <w:spacing w:line="360" w:lineRule="auto"/>
        <w:jc w:val="left"/>
      </w:pPr>
      <w:r>
        <w:rPr>
          <w:rFonts w:ascii="Inter" w:cs="Inter"/>
        </w:rPr>
        <w:t>A multitask architecture is preferable to several disconnected models. Your version could use a shared encoder and separate heads for:</w:t>
      </w:r>
    </w:p>
    <w:p w14:paraId="3FC317A7">
      <w:r>
        <w:rPr>
          <w:rFonts w:ascii="Inter" w:cs="Inter"/>
          <w:sz w:val="24"/>
          <w:szCs w:val="24"/>
        </w:rPr>
        <w:t>Crop identification</w:t>
      </w:r>
    </w:p>
    <w:p w14:paraId="67972781">
      <w:r>
        <w:rPr>
          <w:rFonts w:ascii="Inter" w:cs="Inter"/>
          <w:sz w:val="24"/>
          <w:szCs w:val="24"/>
        </w:rPr>
        <w:t>Disease classification</w:t>
      </w:r>
    </w:p>
    <w:p w14:paraId="3DA63533">
      <w:r>
        <w:rPr>
          <w:rFonts w:ascii="Inter" w:cs="Inter"/>
          <w:sz w:val="24"/>
          <w:szCs w:val="24"/>
        </w:rPr>
        <w:t>Lesion segmentation</w:t>
      </w:r>
    </w:p>
    <w:p w14:paraId="68F1BDE1">
      <w:r>
        <w:rPr>
          <w:rFonts w:ascii="Inter" w:cs="Inter"/>
          <w:sz w:val="24"/>
          <w:szCs w:val="24"/>
        </w:rPr>
        <w:t>Severity estimation</w:t>
      </w:r>
    </w:p>
    <w:p w14:paraId="573B4A07">
      <w:r>
        <w:rPr>
          <w:rFonts w:ascii="Inter" w:cs="Inter"/>
          <w:sz w:val="24"/>
          <w:szCs w:val="24"/>
        </w:rPr>
        <w:t>Image-quality assessment</w:t>
      </w:r>
    </w:p>
    <w:p w14:paraId="6CAAE1FA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20A9130A">
      <w:pPr>
        <w:spacing w:line="360" w:lineRule="auto"/>
        <w:jc w:val="left"/>
      </w:pPr>
      <w:r>
        <w:rPr>
          <w:rFonts w:ascii="Inter" w:cs="Inter"/>
        </w:rPr>
        <w:t>Multitask performance depends on loss weighting. Your experiments should compare fixed loss weights with an adaptive weighting method and report whether one task degrades another.</w:t>
      </w:r>
    </w:p>
    <w:p w14:paraId="0C8516D0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3: A Novel Hierarchical Framework for Plant Leaf Disease Detection Using Residual Vision Transformer</w:t>
      </w:r>
    </w:p>
    <w:p w14:paraId="3A8E4DA3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S. Vallabhajosyula, V. Sistla and V. K. K. Kolli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Heliyon</w:t>
      </w:r>
      <w:r>
        <w:rPr>
          <w:rFonts w:ascii="Inter" w:cs="Inter"/>
        </w:rPr>
        <w:t>, Volume 10, Issue 9, e29912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10.1016/j.heliyon.2024.e29912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31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32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06A5CE51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265DF845">
      <w:pPr>
        <w:spacing w:line="360" w:lineRule="auto"/>
        <w:jc w:val="left"/>
      </w:pPr>
      <w:r>
        <w:rPr>
          <w:rFonts w:ascii="Inter" w:cs="Inter"/>
        </w:rPr>
        <w:t>The paper presents a hierarchical disease-recognition framework using a residual Vision Transformer. Hierarchical prediction is important because plant diagnosis naturally follows:</w:t>
      </w:r>
    </w:p>
    <w:p w14:paraId="687D7E90">
      <w:r>
        <w:rPr>
          <w:rFonts w:ascii="Inter" w:cs="Inter"/>
          <w:sz w:val="24"/>
          <w:szCs w:val="24"/>
        </w:rPr>
        <w:t>What crop is this?</w:t>
      </w:r>
    </w:p>
    <w:p w14:paraId="4785AC16">
      <w:r>
        <w:rPr>
          <w:rFonts w:ascii="Inter" w:cs="Inter"/>
          <w:sz w:val="24"/>
          <w:szCs w:val="24"/>
        </w:rPr>
        <w:t>Is it healthy?</w:t>
      </w:r>
    </w:p>
    <w:p w14:paraId="20C99C9C">
      <w:r>
        <w:rPr>
          <w:rFonts w:ascii="Inter" w:cs="Inter"/>
          <w:sz w:val="24"/>
          <w:szCs w:val="24"/>
        </w:rPr>
        <w:t>If diseased, which disease is present?</w:t>
      </w:r>
    </w:p>
    <w:p w14:paraId="3E717ECA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3564E8D0">
      <w:pPr>
        <w:spacing w:line="360" w:lineRule="auto"/>
        <w:jc w:val="left"/>
      </w:pPr>
      <w:r>
        <w:rPr>
          <w:rFonts w:ascii="Inter" w:cs="Inter"/>
        </w:rPr>
        <w:t>A hierarchical classifier can reduce impossible predictions. For example, the model should not return a grape-specific disease after recognizing a tomato leaf.</w:t>
      </w:r>
    </w:p>
    <w:p w14:paraId="06DBED1F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4C890515">
      <w:pPr>
        <w:spacing w:line="360" w:lineRule="auto"/>
        <w:jc w:val="left"/>
      </w:pPr>
      <w:r>
        <w:rPr>
          <w:rFonts w:ascii="Inter" w:cs="Inter"/>
        </w:rPr>
        <w:t xml:space="preserve">A closed-set hierarchy still assumes every input belongs to a known category. Your implementation should add an </w:t>
      </w:r>
      <w:r>
        <w:rPr>
          <w:rFonts w:ascii="Inter" w:cs="Inter"/>
          <w:b/>
          <w:bCs/>
        </w:rPr>
        <w:t>unknown or unsupported case</w:t>
      </w:r>
      <w:r>
        <w:rPr>
          <w:rFonts w:ascii="Inter" w:cs="Inter"/>
        </w:rPr>
        <w:t xml:space="preserve"> using out-of-distribution detection.</w:t>
      </w:r>
    </w:p>
    <w:p w14:paraId="257F3EC0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4: Crop Disease Identification by Fusing Multiscale Convolution and Vision Transformer</w:t>
      </w:r>
    </w:p>
    <w:p w14:paraId="66F2EA8B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D. Zhu, J. Tan, C. Wu, K. Yung and A. W. Ip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Sensors</w:t>
      </w:r>
      <w:r>
        <w:rPr>
          <w:rFonts w:ascii="Inter" w:cs="Inter"/>
        </w:rPr>
        <w:t>, Volume 23, Issue 13, Article 6015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2023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10.3390/s23136015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33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34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3C309EEA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7FFFA999">
      <w:pPr>
        <w:spacing w:line="360" w:lineRule="auto"/>
        <w:jc w:val="left"/>
      </w:pPr>
      <w:r>
        <w:rPr>
          <w:rFonts w:ascii="Inter" w:cs="Inter"/>
        </w:rPr>
        <w:t>The study combines multiscale convolution with a Vision Transformer. CNN features capture fine local lesion textures, while transformer attention captures broader relationships across the leaf.</w:t>
      </w:r>
    </w:p>
    <w:p w14:paraId="1FF46747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745DC956">
      <w:pPr>
        <w:spacing w:line="360" w:lineRule="auto"/>
        <w:jc w:val="left"/>
      </w:pPr>
      <w:r>
        <w:rPr>
          <w:rFonts w:ascii="Inter" w:cs="Inter"/>
        </w:rPr>
        <w:t>Disease signs can be very small or distributed over a large area. A hybrid CNN-transformer can therefore be more appropriate than relying exclusively on either architecture.</w:t>
      </w:r>
    </w:p>
    <w:p w14:paraId="5EFB5A18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2AB03E7F">
      <w:pPr>
        <w:spacing w:line="360" w:lineRule="auto"/>
        <w:jc w:val="left"/>
      </w:pPr>
      <w:r>
        <w:rPr>
          <w:rFonts w:ascii="Inter" w:cs="Inter"/>
        </w:rPr>
        <w:t>Higher accuracy may come with increased latency and memory. Your project should compare:</w:t>
      </w:r>
    </w:p>
    <w:p w14:paraId="5A514E1E">
      <w:r>
        <w:rPr>
          <w:rFonts w:ascii="Inter" w:cs="Inter"/>
          <w:sz w:val="24"/>
          <w:szCs w:val="24"/>
        </w:rPr>
        <w:t>Accuracy or macro-F1</w:t>
      </w:r>
    </w:p>
    <w:p w14:paraId="16F7CD2E">
      <w:r>
        <w:rPr>
          <w:rFonts w:ascii="Inter" w:cs="Inter"/>
          <w:sz w:val="24"/>
          <w:szCs w:val="24"/>
        </w:rPr>
        <w:t>Parameter count</w:t>
      </w:r>
    </w:p>
    <w:p w14:paraId="39FF7504">
      <w:r>
        <w:rPr>
          <w:rFonts w:ascii="Inter" w:cs="Inter"/>
          <w:sz w:val="24"/>
          <w:szCs w:val="24"/>
        </w:rPr>
        <w:t>Model size</w:t>
      </w:r>
    </w:p>
    <w:p w14:paraId="5607FD79">
      <w:r>
        <w:rPr>
          <w:rFonts w:ascii="Inter" w:cs="Inter"/>
          <w:sz w:val="24"/>
          <w:szCs w:val="24"/>
        </w:rPr>
        <w:t>Mobile inference latency</w:t>
      </w:r>
    </w:p>
    <w:p w14:paraId="72D15041">
      <w:r>
        <w:rPr>
          <w:rFonts w:ascii="Inter" w:cs="Inter"/>
          <w:sz w:val="24"/>
          <w:szCs w:val="24"/>
        </w:rPr>
        <w:t>Energy consumption, where measurable</w:t>
      </w:r>
    </w:p>
    <w:p w14:paraId="0CA7964F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5: PlantXViT - Explainable Vision Transformer Enabled Convolutional Neural Network for Plant Disease Identification</w:t>
      </w:r>
    </w:p>
    <w:p w14:paraId="5C6FF0AC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P. S. Thakur, P. Khanna, T. Sheorey and A. Ojha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2022</w:t>
      </w:r>
      <w:r>
        <w:br w:type="textWrapping"/>
      </w:r>
      <w:r>
        <w:rPr>
          <w:rFonts w:ascii="Inter" w:cs="Inter"/>
          <w:b/>
          <w:bCs/>
        </w:rPr>
        <w:t>Repository:</w:t>
      </w:r>
      <w:r>
        <w:rPr>
          <w:rFonts w:ascii="Inter" w:cs="Inter"/>
        </w:rPr>
        <w:t xml:space="preserve"> arXiv:2207.07919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35">
        <w:r>
          <w:rPr>
            <w:rFonts w:ascii="inherit" w:cs="inherit"/>
            <w:sz w:val="18"/>
            <w:szCs w:val="18"/>
          </w:rPr>
          <w:t>arxiv.org</w:t>
        </w:r>
      </w:hyperlink>
      <w:r>
        <w:rPr>
          <w:rFonts w:ascii="Inter" w:cs="Inter"/>
        </w:rPr>
        <w:t xml:space="preserve"> | </w:t>
      </w:r>
      <w:hyperlink r:id="rId36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1DB1DBE3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0F27ADEA">
      <w:pPr>
        <w:spacing w:line="360" w:lineRule="auto"/>
        <w:jc w:val="left"/>
      </w:pPr>
      <w:r>
        <w:rPr>
          <w:rFonts w:ascii="Inter" w:cs="Inter"/>
        </w:rPr>
        <w:t>PlantXViT integrates convolutional learning, transformer-based modeling and visual explainability for plant disease identification.</w:t>
      </w:r>
    </w:p>
    <w:p w14:paraId="47876ED3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06BA5BA5">
      <w:pPr>
        <w:spacing w:line="360" w:lineRule="auto"/>
        <w:jc w:val="left"/>
      </w:pPr>
      <w:r>
        <w:rPr>
          <w:rFonts w:ascii="Inter" w:cs="Inter"/>
        </w:rPr>
        <w:t>Your interface should not only display a disease label. It should show:</w:t>
      </w:r>
    </w:p>
    <w:p w14:paraId="211B1BC4">
      <w:r>
        <w:rPr>
          <w:rFonts w:ascii="Inter" w:cs="Inter"/>
          <w:sz w:val="24"/>
          <w:szCs w:val="24"/>
        </w:rPr>
        <w:t>The suspected lesion region</w:t>
      </w:r>
    </w:p>
    <w:p w14:paraId="52BA5F92">
      <w:r>
        <w:rPr>
          <w:rFonts w:ascii="Inter" w:cs="Inter"/>
          <w:sz w:val="24"/>
          <w:szCs w:val="24"/>
        </w:rPr>
        <w:t>Model confidence</w:t>
      </w:r>
    </w:p>
    <w:p w14:paraId="59E1526F">
      <w:r>
        <w:rPr>
          <w:rFonts w:ascii="Inter" w:cs="Inter"/>
          <w:sz w:val="24"/>
          <w:szCs w:val="24"/>
        </w:rPr>
        <w:t>Explanation heatmap or segmentation mask</w:t>
      </w:r>
    </w:p>
    <w:p w14:paraId="6295C470">
      <w:r>
        <w:rPr>
          <w:rFonts w:ascii="Inter" w:cs="Inter"/>
          <w:sz w:val="24"/>
          <w:szCs w:val="24"/>
        </w:rPr>
        <w:t>Whether image quality was sufficient</w:t>
      </w:r>
    </w:p>
    <w:p w14:paraId="35105624">
      <w:r>
        <w:rPr>
          <w:rFonts w:ascii="Inter" w:cs="Inter"/>
          <w:sz w:val="24"/>
          <w:szCs w:val="24"/>
        </w:rPr>
        <w:t>Reasons a recommendation was withheld</w:t>
      </w:r>
    </w:p>
    <w:p w14:paraId="6800E320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2FCBBF05">
      <w:pPr>
        <w:spacing w:line="360" w:lineRule="auto"/>
        <w:jc w:val="left"/>
      </w:pPr>
      <w:r>
        <w:rPr>
          <w:rFonts w:ascii="Inter" w:cs="Inter"/>
        </w:rPr>
        <w:t>A visually attractive heatmap is not necessarily a faithful explanation. Evaluate explanation quality with lesion masks or deletion/insertion tests instead of relying only on qualitative images.</w:t>
      </w:r>
    </w:p>
    <w:p w14:paraId="329B946D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6: An Early and Smart Detection of Corn Plant Leaf Diseases Using IoT and Deep Learning Multi-Models</w:t>
      </w:r>
    </w:p>
    <w:p w14:paraId="5A997471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R. Rashid, W. Aslam, R. Aziz and G. Aldehim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IEEE Access</w:t>
      </w:r>
      <w:r>
        <w:rPr>
          <w:rFonts w:ascii="Inter" w:cs="Inter"/>
        </w:rPr>
        <w:t>, Volume 12, pages 23149-23162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37">
        <w:r>
          <w:rPr>
            <w:rFonts w:ascii="inherit" w:cs="inherit"/>
            <w:sz w:val="18"/>
            <w:szCs w:val="18"/>
          </w:rPr>
          <w:t>ieeexplore.ieee.org</w:t>
        </w:r>
      </w:hyperlink>
      <w:r>
        <w:rPr>
          <w:rFonts w:ascii="Inter" w:cs="Inter"/>
        </w:rPr>
        <w:t xml:space="preserve"> | </w:t>
      </w:r>
      <w:hyperlink r:id="rId38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6D3BFEEC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00CFB05C">
      <w:pPr>
        <w:spacing w:line="360" w:lineRule="auto"/>
        <w:jc w:val="left"/>
      </w:pPr>
      <w:r>
        <w:rPr>
          <w:rFonts w:ascii="Inter" w:cs="Inter"/>
        </w:rPr>
        <w:t>This IEEE work connects plant disease recognition with an IoT-oriented smart agriculture pipeline and compares multiple deep-learning models.</w:t>
      </w:r>
    </w:p>
    <w:p w14:paraId="1E6F11D5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06E3D326">
      <w:pPr>
        <w:spacing w:line="360" w:lineRule="auto"/>
        <w:jc w:val="left"/>
      </w:pPr>
      <w:r>
        <w:rPr>
          <w:rFonts w:ascii="Inter" w:cs="Inter"/>
        </w:rPr>
        <w:t>It supports the argument that an agricultural system is more than an image model. The full pipeline includes:</w:t>
      </w:r>
    </w:p>
    <w:p w14:paraId="6ACE9BF3">
      <w:r>
        <w:rPr>
          <w:rFonts w:ascii="Inter" w:cs="Inter"/>
          <w:sz w:val="24"/>
          <w:szCs w:val="24"/>
        </w:rPr>
        <w:t>Image capture</w:t>
      </w:r>
    </w:p>
    <w:p w14:paraId="4701EEC1">
      <w:r>
        <w:rPr>
          <w:rFonts w:ascii="Inter" w:cs="Inter"/>
          <w:sz w:val="24"/>
          <w:szCs w:val="24"/>
        </w:rPr>
        <w:t>Device or mobile application</w:t>
      </w:r>
    </w:p>
    <w:p w14:paraId="0AE12C5A">
      <w:r>
        <w:rPr>
          <w:rFonts w:ascii="Inter" w:cs="Inter"/>
          <w:sz w:val="24"/>
          <w:szCs w:val="24"/>
        </w:rPr>
        <w:t>Network transmission</w:t>
      </w:r>
    </w:p>
    <w:p w14:paraId="5EE60F55">
      <w:r>
        <w:rPr>
          <w:rFonts w:ascii="Inter" w:cs="Inter"/>
          <w:sz w:val="24"/>
          <w:szCs w:val="24"/>
        </w:rPr>
        <w:t>Cloud inference</w:t>
      </w:r>
    </w:p>
    <w:p w14:paraId="6D1C1350">
      <w:r>
        <w:rPr>
          <w:rFonts w:ascii="Inter" w:cs="Inter"/>
          <w:sz w:val="24"/>
          <w:szCs w:val="24"/>
        </w:rPr>
        <w:t>Stored diagnosis</w:t>
      </w:r>
    </w:p>
    <w:p w14:paraId="1672640F">
      <w:r>
        <w:rPr>
          <w:rFonts w:ascii="Inter" w:cs="Inter"/>
          <w:sz w:val="24"/>
          <w:szCs w:val="24"/>
        </w:rPr>
        <w:t>Farmer-facing result</w:t>
      </w:r>
    </w:p>
    <w:p w14:paraId="353D4037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2D34313C">
      <w:pPr>
        <w:spacing w:line="360" w:lineRule="auto"/>
        <w:jc w:val="left"/>
      </w:pPr>
      <w:r>
        <w:rPr>
          <w:rFonts w:ascii="Inter" w:cs="Inter"/>
        </w:rPr>
        <w:t>IoT papers often emphasize prediction accuracy but provide limited threat modeling. Your work can extend this by explicitly evaluating authentication, replay prevention, confidentiality, integrity and post-quantum key establishment.</w:t>
      </w:r>
    </w:p>
    <w:p w14:paraId="1612F83B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7: Intelligent Pesticide Recommendation System for Cocoa Plant Using Computer Vision and Deep Learning Techniques</w:t>
      </w:r>
    </w:p>
    <w:p w14:paraId="2B32F182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Megha Arakeri, Dhatvik M. P., A. V. Kavan, Kamma Sushreya Murthy, Nagineni Lakshmi Nishitha and Napa Lakshmi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Environmental Research Communications</w:t>
      </w:r>
      <w:r>
        <w:rPr>
          <w:rFonts w:ascii="Inter" w:cs="Inter"/>
        </w:rPr>
        <w:t>, Volume 6, 075003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10.1088/2515-7620/ad58ae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39">
        <w:r>
          <w:rPr>
            <w:rFonts w:ascii="inherit" w:cs="inherit"/>
            <w:sz w:val="18"/>
            <w:szCs w:val="18"/>
          </w:rPr>
          <w:t>iopscience.iop.org</w:t>
        </w:r>
      </w:hyperlink>
      <w:r>
        <w:rPr>
          <w:rFonts w:ascii="Inter" w:cs="Inter"/>
        </w:rPr>
        <w:t xml:space="preserve"> | </w:t>
      </w:r>
      <w:hyperlink r:id="rId40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1208BCE9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77CC861D">
      <w:pPr>
        <w:spacing w:line="360" w:lineRule="auto"/>
        <w:jc w:val="left"/>
      </w:pPr>
      <w:r>
        <w:rPr>
          <w:rFonts w:ascii="Inter" w:cs="Inter"/>
        </w:rPr>
        <w:t>This is the paper most directly aligned with the recommendation section of your project. It integrates computer vision with pesticide suggestions for cocoa disease management.</w:t>
      </w:r>
    </w:p>
    <w:p w14:paraId="65A8B1FF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0836F234">
      <w:pPr>
        <w:spacing w:line="360" w:lineRule="auto"/>
        <w:jc w:val="left"/>
      </w:pPr>
      <w:r>
        <w:rPr>
          <w:rFonts w:ascii="Inter" w:cs="Inter"/>
        </w:rPr>
        <w:t>It demonstrates an end-to-end concept from disease image to treatment recommendation. It is therefore a strong functional base paper.</w:t>
      </w:r>
    </w:p>
    <w:p w14:paraId="098FC052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37076972">
      <w:pPr>
        <w:spacing w:line="360" w:lineRule="auto"/>
        <w:jc w:val="left"/>
      </w:pPr>
      <w:r>
        <w:rPr>
          <w:rFonts w:ascii="Inter" w:cs="Inter"/>
        </w:rPr>
        <w:t xml:space="preserve">A recommendation database should not be treated as universal. Product registration, label rates, restricted-use status and pre-harvest intervals vary by crop and jurisdiction. Your system should recommend </w:t>
      </w:r>
      <w:r>
        <w:rPr>
          <w:rFonts w:ascii="Inter" w:cs="Inter"/>
          <w:b/>
          <w:bCs/>
        </w:rPr>
        <w:t>approved treatment options from a versioned local knowledge base</w:t>
      </w:r>
      <w:r>
        <w:rPr>
          <w:rFonts w:ascii="Inter" w:cs="Inter"/>
        </w:rPr>
        <w:t>, not generate arbitrary chemical doses.</w:t>
      </w:r>
    </w:p>
    <w:p w14:paraId="0C07514B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8: Automatic Blight Disease Detection in Potato and Tomato Plants Using Deep Learning</w:t>
      </w:r>
    </w:p>
    <w:p w14:paraId="58091109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A. O. Anim-Ayeko, C. Schillaci and A. Lipani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Smart Agricultural Technology</w:t>
      </w:r>
      <w:r>
        <w:rPr>
          <w:rFonts w:ascii="Inter" w:cs="Inter"/>
        </w:rPr>
        <w:t>, Volume 4, Article 100178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2023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10.1016/j.atech.2023.100178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41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42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5B4B7020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163CD225">
      <w:pPr>
        <w:spacing w:line="360" w:lineRule="auto"/>
        <w:jc w:val="left"/>
      </w:pPr>
      <w:r>
        <w:rPr>
          <w:rFonts w:ascii="Inter" w:cs="Inter"/>
        </w:rPr>
        <w:t>The work applies deep learning to blight recognition in potato and tomato, two economically important crops with visually related diseases.</w:t>
      </w:r>
    </w:p>
    <w:p w14:paraId="0190DD8B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39312797">
      <w:pPr>
        <w:spacing w:line="360" w:lineRule="auto"/>
        <w:jc w:val="left"/>
      </w:pPr>
      <w:r>
        <w:rPr>
          <w:rFonts w:ascii="Inter" w:cs="Inter"/>
        </w:rPr>
        <w:t>Potato and tomato provide a manageable initial domain. A narrow but deeply tested system is academically stronger than a superficially broad system covering dozens of crops.</w:t>
      </w:r>
    </w:p>
    <w:p w14:paraId="1F2A4BD1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6A5CDB0A">
      <w:pPr>
        <w:spacing w:line="360" w:lineRule="auto"/>
        <w:jc w:val="left"/>
      </w:pPr>
      <w:r>
        <w:rPr>
          <w:rFonts w:ascii="Inter" w:cs="Inter"/>
        </w:rPr>
        <w:t>Blight symptoms can resemble nutrient deficiency or environmental stress. Your project should include confusing negative samples, not only healthy and clearly diseased leaves.</w:t>
      </w:r>
    </w:p>
    <w:p w14:paraId="626AE6DC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9: Tomato Plant Disease Classification Using Multilevel Feature Fusion with Adaptive Channel, Spatial and Pixel Attention Mechanism</w:t>
      </w:r>
    </w:p>
    <w:p w14:paraId="7365A185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C. K. Sunil and C. D. Jaidhar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Expert Systems with Applications</w:t>
      </w:r>
      <w:r>
        <w:rPr>
          <w:rFonts w:ascii="Inter" w:cs="Inter"/>
        </w:rPr>
        <w:t>, Volume 228, Article 120381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2023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10.1016/j.eswa.2023.120381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43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44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1EAE8A13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59037224">
      <w:pPr>
        <w:spacing w:line="360" w:lineRule="auto"/>
        <w:jc w:val="left"/>
      </w:pPr>
      <w:r>
        <w:rPr>
          <w:rFonts w:ascii="Inter" w:cs="Inter"/>
        </w:rPr>
        <w:t>This study combines multilevel features with channel, spatial and pixel-level attention. The architecture is designed to emphasize disease-relevant visual information at different levels.</w:t>
      </w:r>
    </w:p>
    <w:p w14:paraId="15A66769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7A47AC7B">
      <w:pPr>
        <w:spacing w:line="360" w:lineRule="auto"/>
        <w:jc w:val="left"/>
      </w:pPr>
      <w:r>
        <w:rPr>
          <w:rFonts w:ascii="Inter" w:cs="Inter"/>
        </w:rPr>
        <w:t>It gives you a strong attention-based classification baseline to compare against a transformer or hybrid model.</w:t>
      </w:r>
    </w:p>
    <w:p w14:paraId="355278A1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06E64C98">
      <w:pPr>
        <w:spacing w:line="360" w:lineRule="auto"/>
        <w:jc w:val="left"/>
      </w:pPr>
      <w:r>
        <w:rPr>
          <w:rFonts w:ascii="Inter" w:cs="Inter"/>
        </w:rPr>
        <w:t>High within-dataset performance does not establish field robustness. Test cross-dataset generalization, such as training with PlantVillage and evaluating with PlantDoc or your own farm images.</w:t>
      </w:r>
    </w:p>
    <w:p w14:paraId="7DF40CAA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10: Mobile Application for Tomato Plant Leaf Disease Detection Using a Dense Convolutional Network Architecture</w:t>
      </w:r>
    </w:p>
    <w:p w14:paraId="34F21E8B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I. N. Yulita, N. A. Amri and A. Hidayat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</w:t>
      </w:r>
      <w:r>
        <w:rPr>
          <w:rFonts w:ascii="Inter" w:cs="Inter"/>
          <w:i/>
          <w:iCs/>
        </w:rPr>
        <w:t>Computation</w:t>
      </w:r>
      <w:r>
        <w:rPr>
          <w:rFonts w:ascii="Inter" w:cs="Inter"/>
        </w:rPr>
        <w:t>, Volume 11, Issue 2, Article 20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2023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10.3390/computation11020020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45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46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2344F557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2E805E80">
      <w:pPr>
        <w:spacing w:line="360" w:lineRule="auto"/>
        <w:jc w:val="left"/>
      </w:pPr>
      <w:r>
        <w:rPr>
          <w:rFonts w:ascii="Inter" w:cs="Inter"/>
        </w:rPr>
        <w:t>The study focuses on deploying DenseNet-based tomato disease recognition through a mobile application.</w:t>
      </w:r>
    </w:p>
    <w:p w14:paraId="67C38BB8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286169C5">
      <w:pPr>
        <w:spacing w:line="360" w:lineRule="auto"/>
        <w:jc w:val="left"/>
      </w:pPr>
      <w:r>
        <w:rPr>
          <w:rFonts w:ascii="Inter" w:cs="Inter"/>
        </w:rPr>
        <w:t>It highlights practical deployment considerations that desktop model studies overlook:</w:t>
      </w:r>
    </w:p>
    <w:p w14:paraId="5D873965">
      <w:r>
        <w:rPr>
          <w:rFonts w:ascii="Inter" w:cs="Inter"/>
          <w:sz w:val="24"/>
          <w:szCs w:val="24"/>
        </w:rPr>
        <w:t>Image capture guidance</w:t>
      </w:r>
    </w:p>
    <w:p w14:paraId="69B92F68">
      <w:r>
        <w:rPr>
          <w:rFonts w:ascii="Inter" w:cs="Inter"/>
          <w:sz w:val="24"/>
          <w:szCs w:val="24"/>
        </w:rPr>
        <w:t>Mobile usability</w:t>
      </w:r>
    </w:p>
    <w:p w14:paraId="5668B293">
      <w:r>
        <w:rPr>
          <w:rFonts w:ascii="Inter" w:cs="Inter"/>
          <w:sz w:val="24"/>
          <w:szCs w:val="24"/>
        </w:rPr>
        <w:t>Model size</w:t>
      </w:r>
    </w:p>
    <w:p w14:paraId="096715BD">
      <w:r>
        <w:rPr>
          <w:rFonts w:ascii="Inter" w:cs="Inter"/>
          <w:sz w:val="24"/>
          <w:szCs w:val="24"/>
        </w:rPr>
        <w:t>Inference delay</w:t>
      </w:r>
    </w:p>
    <w:p w14:paraId="5983F8DC">
      <w:r>
        <w:rPr>
          <w:rFonts w:ascii="Inter" w:cs="Inter"/>
          <w:sz w:val="24"/>
          <w:szCs w:val="24"/>
        </w:rPr>
        <w:t>Farmer-readable output</w:t>
      </w:r>
    </w:p>
    <w:p w14:paraId="307711C1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094E49CC">
      <w:pPr>
        <w:spacing w:line="360" w:lineRule="auto"/>
        <w:jc w:val="left"/>
      </w:pPr>
      <w:r>
        <w:rPr>
          <w:rFonts w:ascii="Inter" w:cs="Inter"/>
        </w:rPr>
        <w:t>A mobile prototype should report more than model accuracy. Your evaluation should include end-to-end response time, network failure behavior and usability testing.</w:t>
      </w:r>
    </w:p>
    <w:p w14:paraId="5039CE87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11: MTLSegFormer - Multi-task Learning with Transformers for Semantic Segmentation in Precision Agriculture</w:t>
      </w:r>
    </w:p>
    <w:p w14:paraId="7D63D291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D. N. Goncalves, J. M. Junior, P. Zamboni, H. Pistori, J. Li, K. Nogueira and W. N. Goncalves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IEEE/CVF Conference on Computer Vision and Pattern Recognition Workshops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2023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10.1109/CVPR52688.2023.01278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47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48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1556462E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0BA80836">
      <w:pPr>
        <w:spacing w:line="360" w:lineRule="auto"/>
        <w:jc w:val="left"/>
      </w:pPr>
      <w:r>
        <w:rPr>
          <w:rFonts w:ascii="Inter" w:cs="Inter"/>
        </w:rPr>
        <w:t>MTLSegFormer applies transformer-based multitask semantic segmentation to precision agriculture.</w:t>
      </w:r>
    </w:p>
    <w:p w14:paraId="51C451D6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59DE9E56">
      <w:pPr>
        <w:spacing w:line="360" w:lineRule="auto"/>
        <w:jc w:val="left"/>
      </w:pPr>
      <w:r>
        <w:rPr>
          <w:rFonts w:ascii="Inter" w:cs="Inter"/>
        </w:rPr>
        <w:t xml:space="preserve">Lesion segmentation enables a more defensible severity estimate than classification confidence. If </w:t>
      </w:r>
      <w:r>
        <w:rPr>
          <w:rFonts w:ascii="KaTeX_Main" w:cs="KaTeX_Main"/>
        </w:rPr>
        <w:t>Md</w:t>
      </w:r>
      <w:r>
        <w:rPr>
          <w:rFonts w:ascii="KaTeX_Math" w:cs="KaTeX_Math"/>
          <w:i/>
          <w:iCs/>
        </w:rPr>
        <w:t>Md</w:t>
      </w:r>
      <w:r>
        <w:rPr>
          <w:rFonts w:ascii="KaTeX_Main" w:cs="KaTeX_Main"/>
          <w:sz w:val="2"/>
          <w:szCs w:val="2"/>
        </w:rPr>
        <w:t>​</w:t>
      </w:r>
      <w:r>
        <w:rPr>
          <w:rFonts w:ascii="Inter" w:cs="Inter"/>
        </w:rPr>
        <w:t xml:space="preserve"> is the predicted diseased-pixel mask and </w:t>
      </w:r>
      <w:r>
        <w:rPr>
          <w:rFonts w:ascii="KaTeX_Main" w:cs="KaTeX_Main"/>
        </w:rPr>
        <w:t>Ml</w:t>
      </w:r>
      <w:r>
        <w:rPr>
          <w:rFonts w:ascii="KaTeX_Math" w:cs="KaTeX_Math"/>
          <w:i/>
          <w:iCs/>
        </w:rPr>
        <w:t>Ml</w:t>
      </w:r>
      <w:r>
        <w:rPr>
          <w:rFonts w:ascii="KaTeX_Main" w:cs="KaTeX_Main"/>
          <w:sz w:val="2"/>
          <w:szCs w:val="2"/>
        </w:rPr>
        <w:t>​</w:t>
      </w:r>
      <w:r>
        <w:rPr>
          <w:rFonts w:ascii="Inter" w:cs="Inter"/>
        </w:rPr>
        <w:t xml:space="preserve"> is the leaf mask, lesion severity can be estimated as:</w:t>
      </w:r>
    </w:p>
    <w:p w14:paraId="73BE7C26">
      <w:r>
        <w:rPr>
          <w:rFonts w:ascii="KaTeX_Main" w:cs="KaTeX_Main"/>
        </w:rPr>
        <w:t>S=∣Md∣∣Ml∣×100</w:t>
      </w:r>
      <w:r>
        <w:rPr>
          <w:rFonts w:ascii="KaTeX_Math" w:cs="KaTeX_Math"/>
          <w:i/>
          <w:iCs/>
        </w:rPr>
        <w:t>S</w:t>
      </w:r>
      <w:r>
        <w:rPr>
          <w:rFonts w:ascii="KaTeX_Main" w:cs="KaTeX_Main"/>
        </w:rPr>
        <w:t>=∣</w:t>
      </w:r>
      <w:r>
        <w:rPr>
          <w:rFonts w:ascii="KaTeX_Math" w:cs="KaTeX_Math"/>
          <w:i/>
          <w:iCs/>
        </w:rPr>
        <w:t>Ml</w:t>
      </w:r>
      <w:r>
        <w:rPr>
          <w:rFonts w:ascii="KaTeX_Main" w:cs="KaTeX_Main"/>
          <w:sz w:val="2"/>
          <w:szCs w:val="2"/>
        </w:rPr>
        <w:t>​</w:t>
      </w:r>
      <w:r>
        <w:rPr>
          <w:rFonts w:ascii="KaTeX_Main" w:cs="KaTeX_Main"/>
        </w:rPr>
        <w:t>∣∣</w:t>
      </w:r>
      <w:r>
        <w:rPr>
          <w:rFonts w:ascii="KaTeX_Math" w:cs="KaTeX_Math"/>
          <w:i/>
          <w:iCs/>
        </w:rPr>
        <w:t>Md</w:t>
      </w:r>
      <w:r>
        <w:rPr>
          <w:rFonts w:ascii="KaTeX_Main" w:cs="KaTeX_Main"/>
          <w:sz w:val="2"/>
          <w:szCs w:val="2"/>
        </w:rPr>
        <w:t>​</w:t>
      </w:r>
      <w:r>
        <w:rPr>
          <w:rFonts w:ascii="KaTeX_Main" w:cs="KaTeX_Main"/>
        </w:rPr>
        <w:t>∣</w:t>
      </w:r>
      <w:r>
        <w:rPr>
          <w:rFonts w:ascii="KaTeX_Main" w:cs="KaTeX_Main"/>
          <w:sz w:val="2"/>
          <w:szCs w:val="2"/>
        </w:rPr>
        <w:t>​</w:t>
      </w:r>
      <w:r>
        <w:rPr>
          <w:rFonts w:ascii="KaTeX_Main" w:cs="KaTeX_Main"/>
        </w:rPr>
        <w:t>×100</w:t>
      </w:r>
    </w:p>
    <w:p w14:paraId="7EFC7444">
      <w:pPr>
        <w:spacing w:line="360" w:lineRule="auto"/>
        <w:jc w:val="left"/>
      </w:pPr>
      <w:r>
        <w:rPr>
          <w:rFonts w:ascii="Inter" w:cs="Inter"/>
        </w:rPr>
        <w:t>This produces a percentage of visible leaf area affected.</w:t>
      </w:r>
    </w:p>
    <w:p w14:paraId="3CA6F4A0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08D9B699">
      <w:pPr>
        <w:spacing w:line="360" w:lineRule="auto"/>
        <w:jc w:val="left"/>
      </w:pPr>
      <w:r>
        <w:rPr>
          <w:rFonts w:ascii="Inter" w:cs="Inter"/>
        </w:rPr>
        <w:t xml:space="preserve">Visible lesion area is not always equal to biological disease severity. State clearly that this is </w:t>
      </w:r>
      <w:r>
        <w:rPr>
          <w:rFonts w:ascii="Inter" w:cs="Inter"/>
          <w:b/>
          <w:bCs/>
        </w:rPr>
        <w:t>image-based visible severity</w:t>
      </w:r>
      <w:r>
        <w:rPr>
          <w:rFonts w:ascii="Inter" w:cs="Inter"/>
        </w:rPr>
        <w:t>, unless validated against an agronomic severity scale.</w:t>
      </w:r>
    </w:p>
    <w:p w14:paraId="509FA2F8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12: PlantDoc - A Dataset for Visual Plant Disease Detection</w:t>
      </w:r>
    </w:p>
    <w:p w14:paraId="3BB824DA">
      <w:pPr>
        <w:spacing w:line="360" w:lineRule="auto"/>
        <w:jc w:val="left"/>
      </w:pPr>
      <w:r>
        <w:rPr>
          <w:rFonts w:ascii="Inter" w:cs="Inter"/>
          <w:b/>
          <w:bCs/>
        </w:rPr>
        <w:t>Authors:</w:t>
      </w:r>
      <w:r>
        <w:rPr>
          <w:rFonts w:ascii="Inter" w:cs="Inter"/>
        </w:rPr>
        <w:t xml:space="preserve"> D. Singh, N. Jain, P. Jain, P. Kayal, S. Kumawat and N. Batra</w:t>
      </w:r>
      <w:r>
        <w:br w:type="textWrapping"/>
      </w:r>
      <w:r>
        <w:rPr>
          <w:rFonts w:ascii="Inter" w:cs="Inter"/>
          <w:b/>
          <w:bCs/>
        </w:rPr>
        <w:t>Venue:</w:t>
      </w:r>
      <w:r>
        <w:rPr>
          <w:rFonts w:ascii="Inter" w:cs="Inter"/>
        </w:rPr>
        <w:t xml:space="preserve"> ACM CoDS-COMAD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2020</w:t>
      </w:r>
      <w:r>
        <w:br w:type="textWrapping"/>
      </w:r>
      <w:r>
        <w:rPr>
          <w:rFonts w:ascii="Inter" w:cs="Inter"/>
          <w:b/>
          <w:bCs/>
        </w:rPr>
        <w:t>DOI:</w:t>
      </w:r>
      <w:r>
        <w:rPr>
          <w:rFonts w:ascii="Inter" w:cs="Inter"/>
        </w:rPr>
        <w:t xml:space="preserve"> 10.1145/3371158.3371196</w:t>
      </w:r>
      <w:r>
        <w:br w:type="textWrapping"/>
      </w:r>
      <w:r>
        <w:rPr>
          <w:rFonts w:ascii="Inter" w:cs="Inter"/>
          <w:b/>
          <w:bCs/>
        </w:rPr>
        <w:t>Links:</w:t>
      </w:r>
      <w:r>
        <w:rPr>
          <w:rFonts w:ascii="Inter" w:cs="Inter"/>
        </w:rPr>
        <w:t xml:space="preserve"> </w:t>
      </w:r>
      <w:hyperlink r:id="rId49">
        <w:r>
          <w:rPr>
            <w:rFonts w:ascii="inherit" w:cs="inherit"/>
            <w:sz w:val="18"/>
            <w:szCs w:val="18"/>
          </w:rPr>
          <w:t>doi.org</w:t>
        </w:r>
      </w:hyperlink>
      <w:r>
        <w:rPr>
          <w:rFonts w:ascii="Inter" w:cs="Inter"/>
        </w:rPr>
        <w:t xml:space="preserve"> | </w:t>
      </w:r>
      <w:hyperlink r:id="rId50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7A834FE5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54D9C7EB">
      <w:pPr>
        <w:spacing w:line="360" w:lineRule="auto"/>
        <w:jc w:val="left"/>
      </w:pPr>
      <w:r>
        <w:rPr>
          <w:rFonts w:ascii="Inter" w:cs="Inter"/>
        </w:rPr>
        <w:t>PlantDoc provides plant-disease images collected under more realistic conditions than controlled leaf datasets.</w:t>
      </w:r>
    </w:p>
    <w:p w14:paraId="0C6F136B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5F82228F">
      <w:pPr>
        <w:spacing w:line="360" w:lineRule="auto"/>
        <w:jc w:val="left"/>
      </w:pPr>
      <w:r>
        <w:rPr>
          <w:rFonts w:ascii="Inter" w:cs="Inter"/>
        </w:rPr>
        <w:t>Although it is older than the other papers, this is a foundational dataset paper. It is particularly useful for evaluating:</w:t>
      </w:r>
    </w:p>
    <w:p w14:paraId="75ACBC37">
      <w:r>
        <w:rPr>
          <w:rFonts w:ascii="Inter" w:cs="Inter"/>
          <w:sz w:val="24"/>
          <w:szCs w:val="24"/>
        </w:rPr>
        <w:t>Cluttered backgrounds</w:t>
      </w:r>
    </w:p>
    <w:p w14:paraId="70A07270">
      <w:r>
        <w:rPr>
          <w:rFonts w:ascii="Inter" w:cs="Inter"/>
          <w:sz w:val="24"/>
          <w:szCs w:val="24"/>
        </w:rPr>
        <w:t>Natural illumination</w:t>
      </w:r>
    </w:p>
    <w:p w14:paraId="75868004">
      <w:r>
        <w:rPr>
          <w:rFonts w:ascii="Inter" w:cs="Inter"/>
          <w:sz w:val="24"/>
          <w:szCs w:val="24"/>
        </w:rPr>
        <w:t>Scale variation</w:t>
      </w:r>
    </w:p>
    <w:p w14:paraId="47B16F81">
      <w:r>
        <w:rPr>
          <w:rFonts w:ascii="Inter" w:cs="Inter"/>
          <w:sz w:val="24"/>
          <w:szCs w:val="24"/>
        </w:rPr>
        <w:t>Multiple leaves</w:t>
      </w:r>
    </w:p>
    <w:p w14:paraId="447B351C">
      <w:r>
        <w:rPr>
          <w:rFonts w:ascii="Inter" w:cs="Inter"/>
          <w:sz w:val="24"/>
          <w:szCs w:val="24"/>
        </w:rPr>
        <w:t>Realistic image noise</w:t>
      </w:r>
    </w:p>
    <w:p w14:paraId="05A479DE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 and research opportunity</w:t>
      </w:r>
    </w:p>
    <w:p w14:paraId="310988DF">
      <w:pPr>
        <w:spacing w:line="360" w:lineRule="auto"/>
        <w:jc w:val="left"/>
      </w:pPr>
      <w:r>
        <w:rPr>
          <w:rFonts w:ascii="Inter" w:cs="Inter"/>
        </w:rPr>
        <w:t>PlantDoc is smaller and noisier than PlantVillage. Use it for fine-tuning or external testing rather than assuming it alone is sufficient for a large model.</w:t>
      </w:r>
    </w:p>
    <w:p w14:paraId="551FAA8F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13: FIPS 203 - Module-Lattice-Based Key-Encapsulation Mechanism Standard</w:t>
      </w:r>
    </w:p>
    <w:p w14:paraId="65E47853">
      <w:pPr>
        <w:spacing w:line="360" w:lineRule="auto"/>
        <w:jc w:val="left"/>
      </w:pPr>
      <w:r>
        <w:rPr>
          <w:rFonts w:ascii="Inter" w:cs="Inter"/>
          <w:b/>
          <w:bCs/>
        </w:rPr>
        <w:t>Organization:</w:t>
      </w:r>
      <w:r>
        <w:rPr>
          <w:rFonts w:ascii="Inter" w:cs="Inter"/>
        </w:rPr>
        <w:t xml:space="preserve"> National Institute of Standards and Technology</w:t>
      </w:r>
      <w:r>
        <w:br w:type="textWrapping"/>
      </w:r>
      <w:r>
        <w:rPr>
          <w:rFonts w:ascii="Inter" w:cs="Inter"/>
          <w:b/>
          <w:bCs/>
        </w:rPr>
        <w:t>Algorithm:</w:t>
      </w:r>
      <w:r>
        <w:rPr>
          <w:rFonts w:ascii="Inter" w:cs="Inter"/>
        </w:rPr>
        <w:t xml:space="preserve"> ML-KEM, derived from CRYSTALS-Kyber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Link:</w:t>
      </w:r>
      <w:r>
        <w:rPr>
          <w:rFonts w:ascii="Inter" w:cs="Inter"/>
        </w:rPr>
        <w:t xml:space="preserve"> </w:t>
      </w:r>
      <w:hyperlink r:id="rId51">
        <w:r>
          <w:rPr>
            <w:rFonts w:ascii="inherit" w:cs="inherit"/>
            <w:sz w:val="18"/>
            <w:szCs w:val="18"/>
          </w:rPr>
          <w:t>csrc.nist.gov</w:t>
        </w:r>
      </w:hyperlink>
      <w:r>
        <w:rPr>
          <w:rFonts w:ascii="Inter" w:cs="Inter"/>
        </w:rPr>
        <w:t xml:space="preserve"> | </w:t>
      </w:r>
      <w:hyperlink r:id="rId52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4578166E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625D9CF9">
      <w:pPr>
        <w:spacing w:line="360" w:lineRule="auto"/>
        <w:jc w:val="left"/>
      </w:pPr>
      <w:r>
        <w:rPr>
          <w:rFonts w:ascii="Inter" w:cs="Inter"/>
        </w:rPr>
        <w:t>FIPS 203 standardizes ML-KEM for establishing shared secret keys in a manner intended to resist attacks from both classical and sufficiently capable quantum computers.</w:t>
      </w:r>
    </w:p>
    <w:p w14:paraId="5A77FD82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4F5101AC">
      <w:pPr>
        <w:spacing w:line="360" w:lineRule="auto"/>
        <w:jc w:val="left"/>
      </w:pPr>
      <w:r>
        <w:rPr>
          <w:rFonts w:ascii="Inter" w:cs="Inter"/>
        </w:rPr>
        <w:t xml:space="preserve">Use </w:t>
      </w:r>
      <w:r>
        <w:rPr>
          <w:rFonts w:ascii="Inter" w:cs="Inter"/>
          <w:b/>
          <w:bCs/>
        </w:rPr>
        <w:t>ML-KEM-768</w:t>
      </w:r>
      <w:r>
        <w:rPr>
          <w:rFonts w:ascii="Inter" w:cs="Inter"/>
        </w:rPr>
        <w:t xml:space="preserve"> as the main post-quantum key-establishment candidate for communication between the mobile or edge client and cloud API.</w:t>
      </w:r>
    </w:p>
    <w:p w14:paraId="76C538FA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Correct role</w:t>
      </w:r>
    </w:p>
    <w:p w14:paraId="204D5235">
      <w:pPr>
        <w:spacing w:line="360" w:lineRule="auto"/>
        <w:jc w:val="left"/>
      </w:pPr>
      <w:r>
        <w:rPr>
          <w:rFonts w:ascii="Inter" w:cs="Inter"/>
        </w:rPr>
        <w:t>ML-KEM is not used to encrypt every image directly. It establishes a shared secret. A key derivation function then creates symmetric session keys, and an authenticated cipher such as AES-GCM or ChaCha20-Poly1305 protects the actual payload.</w:t>
      </w:r>
    </w:p>
    <w:p w14:paraId="5A5B179F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14: FIPS 204 - Module-Lattice-Based Digital Signature Standard</w:t>
      </w:r>
    </w:p>
    <w:p w14:paraId="4C75CD22">
      <w:pPr>
        <w:spacing w:line="360" w:lineRule="auto"/>
        <w:jc w:val="left"/>
      </w:pPr>
      <w:r>
        <w:rPr>
          <w:rFonts w:ascii="Inter" w:cs="Inter"/>
          <w:b/>
          <w:bCs/>
        </w:rPr>
        <w:t>Organization:</w:t>
      </w:r>
      <w:r>
        <w:rPr>
          <w:rFonts w:ascii="Inter" w:cs="Inter"/>
        </w:rPr>
        <w:t xml:space="preserve"> National Institute of Standards and Technology</w:t>
      </w:r>
      <w:r>
        <w:br w:type="textWrapping"/>
      </w:r>
      <w:r>
        <w:rPr>
          <w:rFonts w:ascii="Inter" w:cs="Inter"/>
          <w:b/>
          <w:bCs/>
        </w:rPr>
        <w:t>Algorithm:</w:t>
      </w:r>
      <w:r>
        <w:rPr>
          <w:rFonts w:ascii="Inter" w:cs="Inter"/>
        </w:rPr>
        <w:t xml:space="preserve"> ML-DSA, derived from CRYSTALS-Dilithium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Link:</w:t>
      </w:r>
      <w:r>
        <w:rPr>
          <w:rFonts w:ascii="Inter" w:cs="Inter"/>
        </w:rPr>
        <w:t xml:space="preserve"> </w:t>
      </w:r>
      <w:hyperlink r:id="rId53">
        <w:r>
          <w:rPr>
            <w:rFonts w:ascii="inherit" w:cs="inherit"/>
            <w:sz w:val="18"/>
            <w:szCs w:val="18"/>
          </w:rPr>
          <w:t>csrc.nist.gov</w:t>
        </w:r>
      </w:hyperlink>
      <w:r>
        <w:rPr>
          <w:rFonts w:ascii="Inter" w:cs="Inter"/>
        </w:rPr>
        <w:t xml:space="preserve"> | </w:t>
      </w:r>
      <w:hyperlink r:id="rId54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51DAE13D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2D1510A8">
      <w:pPr>
        <w:spacing w:line="360" w:lineRule="auto"/>
        <w:jc w:val="left"/>
      </w:pPr>
      <w:r>
        <w:rPr>
          <w:rFonts w:ascii="Inter" w:cs="Inter"/>
        </w:rPr>
        <w:t>FIPS 204 standardizes ML-DSA for quantum-resistant digital signatures.</w:t>
      </w:r>
    </w:p>
    <w:p w14:paraId="1991BD53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02F819B5">
      <w:pPr>
        <w:spacing w:line="360" w:lineRule="auto"/>
        <w:jc w:val="left"/>
      </w:pPr>
      <w:r>
        <w:rPr>
          <w:rFonts w:ascii="Inter" w:cs="Inter"/>
        </w:rPr>
        <w:t>ML-DSA can be used to sign:</w:t>
      </w:r>
    </w:p>
    <w:p w14:paraId="519AF42E">
      <w:r>
        <w:rPr>
          <w:rFonts w:ascii="Inter" w:cs="Inter"/>
          <w:sz w:val="24"/>
          <w:szCs w:val="24"/>
        </w:rPr>
        <w:t>Device registration records</w:t>
      </w:r>
    </w:p>
    <w:p w14:paraId="1F78AB9D">
      <w:r>
        <w:rPr>
          <w:rFonts w:ascii="Inter" w:cs="Inter"/>
          <w:sz w:val="24"/>
          <w:szCs w:val="24"/>
        </w:rPr>
        <w:t>Diagnostic reports</w:t>
      </w:r>
    </w:p>
    <w:p w14:paraId="2430CAD1">
      <w:r>
        <w:rPr>
          <w:rFonts w:ascii="Inter" w:cs="Inter"/>
          <w:sz w:val="24"/>
          <w:szCs w:val="24"/>
        </w:rPr>
        <w:t>Treatment-rule updates</w:t>
      </w:r>
    </w:p>
    <w:p w14:paraId="067E6CFB">
      <w:r>
        <w:rPr>
          <w:rFonts w:ascii="Inter" w:cs="Inter"/>
          <w:sz w:val="24"/>
          <w:szCs w:val="24"/>
        </w:rPr>
        <w:t>Audit-log checkpoints</w:t>
      </w:r>
    </w:p>
    <w:p w14:paraId="65313C05">
      <w:r>
        <w:rPr>
          <w:rFonts w:ascii="Inter" w:cs="Inter"/>
          <w:sz w:val="24"/>
          <w:szCs w:val="24"/>
        </w:rPr>
        <w:t>Model manifests</w:t>
      </w:r>
    </w:p>
    <w:p w14:paraId="231AB98A">
      <w:pPr>
        <w:spacing w:line="360" w:lineRule="auto"/>
        <w:jc w:val="left"/>
      </w:pPr>
      <w:r>
        <w:rPr>
          <w:rFonts w:ascii="Inter" w:cs="Inter"/>
        </w:rPr>
        <w:t>This provides integrity, origin authentication and resistance to undetected modification.</w:t>
      </w:r>
    </w:p>
    <w:p w14:paraId="61ED5047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Implementation caution</w:t>
      </w:r>
    </w:p>
    <w:p w14:paraId="5EC6763F">
      <w:pPr>
        <w:spacing w:line="360" w:lineRule="auto"/>
        <w:jc w:val="left"/>
      </w:pPr>
      <w:r>
        <w:rPr>
          <w:rFonts w:ascii="Inter" w:cs="Inter"/>
        </w:rPr>
        <w:t>Key storage is as important as the algorithm. A private signing key stored unprotected in application source code invalidates the security model.</w:t>
      </w:r>
    </w:p>
    <w:p w14:paraId="4836DD67">
      <w:pPr>
        <w:pStyle w:val="Heading2"/>
        <w:spacing w:before="360" w:after="120" w:line="320" w:lineRule="auto"/>
        <w:jc w:val="left"/>
        <w:outlineLvl w:val="1"/>
      </w:pPr>
      <w:r>
        <w:rPr>
          <w:rFonts w:ascii="Inter" w:cs="Inter"/>
          <w:b/>
          <w:bCs/>
          <w:sz w:val="36"/>
          <w:szCs w:val="36"/>
        </w:rPr>
        <w:t>Paper 15: FIPS 205 - Stateless Hash-Based Digital Signature Standard</w:t>
      </w:r>
    </w:p>
    <w:p w14:paraId="1B634672">
      <w:pPr>
        <w:spacing w:line="360" w:lineRule="auto"/>
        <w:jc w:val="left"/>
      </w:pPr>
      <w:r>
        <w:rPr>
          <w:rFonts w:ascii="Inter" w:cs="Inter"/>
          <w:b/>
          <w:bCs/>
        </w:rPr>
        <w:t>Organization:</w:t>
      </w:r>
      <w:r>
        <w:rPr>
          <w:rFonts w:ascii="Inter" w:cs="Inter"/>
        </w:rPr>
        <w:t xml:space="preserve"> National Institute of Standards and Technology</w:t>
      </w:r>
      <w:r>
        <w:br w:type="textWrapping"/>
      </w:r>
      <w:r>
        <w:rPr>
          <w:rFonts w:ascii="Inter" w:cs="Inter"/>
          <w:b/>
          <w:bCs/>
        </w:rPr>
        <w:t>Algorithm:</w:t>
      </w:r>
      <w:r>
        <w:rPr>
          <w:rFonts w:ascii="Inter" w:cs="Inter"/>
        </w:rPr>
        <w:t xml:space="preserve"> SLH-DSA, derived from SPHINCS+</w:t>
      </w:r>
      <w:r>
        <w:br w:type="textWrapping"/>
      </w:r>
      <w:r>
        <w:rPr>
          <w:rFonts w:ascii="Inter" w:cs="Inter"/>
          <w:b/>
          <w:bCs/>
        </w:rPr>
        <w:t>Year:</w:t>
      </w:r>
      <w:r>
        <w:rPr>
          <w:rFonts w:ascii="Inter" w:cs="Inter"/>
        </w:rPr>
        <w:t xml:space="preserve"> 2024</w:t>
      </w:r>
      <w:r>
        <w:br w:type="textWrapping"/>
      </w:r>
      <w:r>
        <w:rPr>
          <w:rFonts w:ascii="Inter" w:cs="Inter"/>
          <w:b/>
          <w:bCs/>
        </w:rPr>
        <w:t>Link:</w:t>
      </w:r>
      <w:r>
        <w:rPr>
          <w:rFonts w:ascii="Inter" w:cs="Inter"/>
        </w:rPr>
        <w:t xml:space="preserve"> </w:t>
      </w:r>
      <w:hyperlink r:id="rId55">
        <w:r>
          <w:rPr>
            <w:rFonts w:ascii="inherit" w:cs="inherit"/>
            <w:sz w:val="18"/>
            <w:szCs w:val="18"/>
          </w:rPr>
          <w:t>csrc.nist.gov</w:t>
        </w:r>
      </w:hyperlink>
      <w:r>
        <w:rPr>
          <w:rFonts w:ascii="Inter" w:cs="Inter"/>
        </w:rPr>
        <w:t xml:space="preserve"> | </w:t>
      </w:r>
      <w:hyperlink r:id="rId56">
        <w:r>
          <w:rPr>
            <w:rFonts w:ascii="inherit" w:cs="inherit"/>
            <w:sz w:val="18"/>
            <w:szCs w:val="18"/>
          </w:rPr>
          <w:t>scholar.google.com</w:t>
        </w:r>
      </w:hyperlink>
    </w:p>
    <w:p w14:paraId="48CD4C22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Contribution</w:t>
      </w:r>
    </w:p>
    <w:p w14:paraId="5ACE4864">
      <w:pPr>
        <w:spacing w:line="360" w:lineRule="auto"/>
        <w:jc w:val="left"/>
      </w:pPr>
      <w:r>
        <w:rPr>
          <w:rFonts w:ascii="Inter" w:cs="Inter"/>
        </w:rPr>
        <w:t>FIPS 205 standardizes a stateless hash-based digital-signature scheme. It relies on different security assumptions from lattice-based ML-DSA.</w:t>
      </w:r>
    </w:p>
    <w:p w14:paraId="7847B20E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Importance to your project</w:t>
      </w:r>
    </w:p>
    <w:p w14:paraId="1C2A32E6">
      <w:pPr>
        <w:spacing w:line="360" w:lineRule="auto"/>
        <w:jc w:val="left"/>
      </w:pPr>
      <w:r>
        <w:rPr>
          <w:rFonts w:ascii="Inter" w:cs="Inter"/>
        </w:rPr>
        <w:t>SLH-DSA is useful as an algorithm-diversity comparison. It can be evaluated for signing infrequent, high-value artifacts such as:</w:t>
      </w:r>
    </w:p>
    <w:p w14:paraId="6C1DFC4F">
      <w:r>
        <w:rPr>
          <w:rFonts w:ascii="Inter" w:cs="Inter"/>
          <w:sz w:val="24"/>
          <w:szCs w:val="24"/>
        </w:rPr>
        <w:t>Model versions</w:t>
      </w:r>
    </w:p>
    <w:p w14:paraId="223653AB">
      <w:r>
        <w:rPr>
          <w:rFonts w:ascii="Inter" w:cs="Inter"/>
          <w:sz w:val="24"/>
          <w:szCs w:val="24"/>
        </w:rPr>
        <w:t>Recommendation database releases</w:t>
      </w:r>
    </w:p>
    <w:p w14:paraId="7C36AC8B">
      <w:r>
        <w:rPr>
          <w:rFonts w:ascii="Inter" w:cs="Inter"/>
          <w:sz w:val="24"/>
          <w:szCs w:val="24"/>
        </w:rPr>
        <w:t>Long-term audit checkpoints</w:t>
      </w:r>
    </w:p>
    <w:p w14:paraId="7924E6C1">
      <w:pPr>
        <w:pStyle w:val="Heading3"/>
        <w:spacing w:before="360" w:after="120" w:line="336" w:lineRule="auto"/>
        <w:jc w:val="left"/>
        <w:outlineLvl w:val="2"/>
      </w:pPr>
      <w:r>
        <w:rPr>
          <w:rFonts w:ascii="Inter" w:cs="Inter"/>
          <w:b/>
          <w:bCs/>
          <w:sz w:val="30"/>
          <w:szCs w:val="30"/>
        </w:rPr>
        <w:t>Limitation</w:t>
      </w:r>
    </w:p>
    <w:p w14:paraId="247C6FD0">
      <w:pPr>
        <w:spacing w:line="360" w:lineRule="auto"/>
        <w:jc w:val="left"/>
      </w:pPr>
      <w:r>
        <w:rPr>
          <w:rFonts w:ascii="Inter" w:cs="Inter"/>
        </w:rPr>
        <w:t>SLH-DSA signatures are comparatively large and may be less suitable for frequent low-bandwidth IoT messages. This gives you a meaningful experimental comparison with ML-DSA.</w:t>
      </w:r>
    </w:p>
    <w:p w14:paraId="6BE75E80">
      <w:pPr>
        <w:spacing w:line="360" w:lineRule="auto"/>
      </w:pPr>
    </w:p>
    <w:p w14:paraId="1AFCC189">
      <w:pPr>
        <w:spacing w:line="360" w:lineRule="auto"/>
      </w:pPr>
    </w:p>
    <w:p w14:paraId="4A102035">
      <w:pPr>
        <w:spacing w:line="360" w:lineRule="auto"/>
      </w:pPr>
    </w:p>
    <w:p w14:paraId="1013ABBD">
      <w:pPr>
        <w:spacing w:line="360" w:lineRule="auto"/>
      </w:pPr>
    </w:p>
    <w:p w14:paraId="2F4F8AAD">
      <w:pPr>
        <w:spacing w:line="360" w:lineRule="auto"/>
      </w:pPr>
    </w:p>
    <w:p w14:paraId="3B358037">
      <w:pPr>
        <w:spacing w:line="360" w:lineRule="auto"/>
      </w:pPr>
    </w:p>
    <w:p w14:paraId="4CEDC481">
      <w:pPr>
        <w:spacing w:line="360" w:lineRule="auto"/>
      </w:pPr>
    </w:p>
    <w:p w14:paraId="31BC928F">
      <w:pPr>
        <w:spacing w:line="360" w:lineRule="auto"/>
      </w:pPr>
    </w:p>
    <w:p w14:paraId="22DF6C67">
      <w:pPr>
        <w:spacing w:line="360" w:lineRule="auto"/>
      </w:pPr>
    </w:p>
    <w:p w14:paraId="05CC50D9">
      <w:pPr>
        <w:spacing w:line="360" w:lineRule="auto"/>
      </w:pPr>
    </w:p>
    <w:p w14:paraId="2E19ED71">
      <w:pPr>
        <w:spacing w:line="360" w:lineRule="auto"/>
      </w:pPr>
    </w:p>
    <w:p w14:paraId="5EA5C7AA">
      <w:pPr>
        <w:spacing w:line="360" w:lineRule="auto"/>
      </w:pPr>
    </w:p>
    <w:p w14:paraId="43DF4F27">
      <w:pPr>
        <w:spacing w:line="360" w:lineRule="auto"/>
      </w:pPr>
      <w:r>
        <w:rPr>
          <w:rFonts w:ascii="Inter" w:cs="Inter"/>
          <w:b/>
          <w:bCs/>
          <w:sz w:val="45"/>
          <w:szCs w:val="45"/>
        </w:rPr>
        <w:t>Recommended system architecture</w:t>
      </w:r>
    </w:p>
    <w:p w14:paraId="31E2A8B7">
      <w:pPr>
        <w:spacing w:line="360" w:lineRule="auto"/>
      </w:pPr>
    </w:p>
    <w:p w14:paraId="5A5CA345">
      <w:pPr>
        <w:spacing w:line="360" w:lineRule="auto"/>
      </w:pPr>
    </w:p>
    <w:p w14:paraId="6A57BD6B">
      <w:pPr>
        <w:spacing w:line="360" w:lineRule="auto"/>
      </w:pPr>
      <w:r>
        <w:drawing>
          <wp:inline distT="0" distB="0" distL="0" distR="0">
            <wp:extent cx="5829300" cy="1304925"/>
            <wp:effectExtent l="0" t="0" r="0" b="0"/>
            <wp:docPr id="100001" name="Picture 100001" descr="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diagra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BF"/>
    <w:rsid w:val="00070A0E"/>
    <w:rsid w:val="001457BF"/>
    <w:rsid w:val="001B6E1C"/>
    <w:rsid w:val="00263513"/>
    <w:rsid w:val="002C0897"/>
    <w:rsid w:val="003D457F"/>
    <w:rsid w:val="00564982"/>
    <w:rsid w:val="00930A9C"/>
    <w:rsid w:val="00B235BE"/>
    <w:rsid w:val="00F9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F037B"/>
  <w15:chartTrackingRefBased/>
  <w15:docId w15:val="{32360B25-7B5A-44E7-8E2F-BA5ADCBA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0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93416280_AI-Powered_Adaptive_Fertilizer_Recommendation_System_Using_Soil_And_Weather_Data" TargetMode="External"/><Relationship Id="rId13" Type="http://schemas.openxmlformats.org/officeDocument/2006/relationships/hyperlink" Target="https://www.myaifrontdesk.com/blogs/nist-standards-post-quantum-cloud-security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sppjournals.onlinelibrary.wiley.com/doi/10.1111/ppa.14006" TargetMode="External"/><Relationship Id="rId12" Type="http://schemas.openxmlformats.org/officeDocument/2006/relationships/hyperlink" Target="https://arxiv.org/html/2510.10436v1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mdpi.com/2673-4117/6/12/346" TargetMode="External"/><Relationship Id="rId1" Type="http://schemas.openxmlformats.org/officeDocument/2006/relationships/styles" Target="styles.xml"/><Relationship Id="rId6" Type="http://schemas.openxmlformats.org/officeDocument/2006/relationships/hyperlink" Target="https://link.springer.com/article/10.1007/s10791-025-09881-y" TargetMode="External"/><Relationship Id="rId11" Type="http://schemas.openxmlformats.org/officeDocument/2006/relationships/hyperlink" Target="https://arxiv.org/pdf/2603.06969" TargetMode="External"/><Relationship Id="rId5" Type="http://schemas.openxmlformats.org/officeDocument/2006/relationships/hyperlink" Target="https://link.springer.com/article/10.1007/s10791-025-09881-y" TargetMode="External"/><Relationship Id="rId15" Type="http://schemas.openxmlformats.org/officeDocument/2006/relationships/hyperlink" Target="https://pmc.ncbi.nlm.nih.gov/articles/PMC12355591/" TargetMode="External"/><Relationship Id="rId10" Type="http://schemas.openxmlformats.org/officeDocument/2006/relationships/hyperlink" Target="https://www.irjet.net/archives/V12/i4/IRJET-V12I4265.pdf" TargetMode="External"/><Relationship Id="rId4" Type="http://schemas.openxmlformats.org/officeDocument/2006/relationships/hyperlink" Target="https://www.mdpi.com/2571-8800/8/1/4" TargetMode="External"/><Relationship Id="rId9" Type="http://schemas.openxmlformats.org/officeDocument/2006/relationships/hyperlink" Target="https://www.nature.com/articles/s41598-025-26910-4" TargetMode="External"/><Relationship Id="rId14" Type="http://schemas.openxmlformats.org/officeDocument/2006/relationships/hyperlink" Target="https://pmc.ncbi.nlm.nih.gov/articles/PMC12823699/" TargetMode="External"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hyperlink" Target="https://ieeexplore.ieee.org/document/11363993?utm_source=copilot.com" TargetMode="External"/><Relationship Id="rId22" Type="http://schemas.openxmlformats.org/officeDocument/2006/relationships/hyperlink" Target="https://www.sciencedirect.com/science/article/abs/pii/S0261219424004332?utm_source=copilot.com" TargetMode="External"/><Relationship Id="rId23" Type="http://schemas.openxmlformats.org/officeDocument/2006/relationships/hyperlink" Target="https://www.researchgate.net/profile/Sadik-Lakhani/publication/395895201_Revolutionizing_smart_farming_Quantum_computing_applications_in_plant_disease_detection_A_hybrid_quantum-classical_approach_for_sustainable_agriculture/links/68d76638ffdca73694b37838/Revolutionizing-smart-farming-Quantum-computing-applications-in-plant-disease-detection-A-hybrid-quantum-classical-approach-for-sustainable-agriculture.pdf?utm_source=copilot.com" TargetMode="External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hyperlink" Target="https://doi.org/10.1016/j.compag.2024.109123" TargetMode="External"/><Relationship Id="rId28" Type="http://schemas.openxmlformats.org/officeDocument/2006/relationships/hyperlink" Target="https://scholar.google.com/scholar?q=%22PD-TR%3A+End-to-end+plant+diseases+detection+using+a+transformer%22" TargetMode="External"/><Relationship Id="rId29" Type="http://schemas.openxmlformats.org/officeDocument/2006/relationships/hyperlink" Target="https://link.springer.com/article/10.1007/s44196-024-00597-3" TargetMode="External"/><Relationship Id="rId30" Type="http://schemas.openxmlformats.org/officeDocument/2006/relationships/hyperlink" Target="https://scholar.google.com/scholar?q=%22A+Multitask+Learning-Based+Vision+Transformer+for+Plant+Disease+Localization+and+Classification%22" TargetMode="External"/><Relationship Id="rId31" Type="http://schemas.openxmlformats.org/officeDocument/2006/relationships/hyperlink" Target="https://doi.org/10.1016/j.heliyon.2024.e29912" TargetMode="External"/><Relationship Id="rId32" Type="http://schemas.openxmlformats.org/officeDocument/2006/relationships/hyperlink" Target="https://scholar.google.com/scholar?q=%22A+novel+hierarchical+framework+for+plant+leaf+disease+detection+using+residual+vision+transformer%22" TargetMode="External"/><Relationship Id="rId33" Type="http://schemas.openxmlformats.org/officeDocument/2006/relationships/hyperlink" Target="https://doi.org/10.3390/s23136015" TargetMode="External"/><Relationship Id="rId34" Type="http://schemas.openxmlformats.org/officeDocument/2006/relationships/hyperlink" Target="https://scholar.google.com/scholar?q=%22Crop+Disease+Identification+by+Fusing+Multiscale+Convolution+and+Vision+Transformer%22" TargetMode="External"/><Relationship Id="rId35" Type="http://schemas.openxmlformats.org/officeDocument/2006/relationships/hyperlink" Target="https://arxiv.org/abs/2207.07919" TargetMode="External"/><Relationship Id="rId36" Type="http://schemas.openxmlformats.org/officeDocument/2006/relationships/hyperlink" Target="https://scholar.google.com/scholar?q=%22PlantXViT%22" TargetMode="External"/><Relationship Id="rId37" Type="http://schemas.openxmlformats.org/officeDocument/2006/relationships/hyperlink" Target="https://ieeexplore.ieee.org/search/searchresult.jsp?queryText=An%20Early%20and%20Smart%20Detection%20of%20Corn%20Plant%20Leaf%20Diseases%20Using%20IoT%20and%20Deep%20Learning%20Multi-Models" TargetMode="External"/><Relationship Id="rId38" Type="http://schemas.openxmlformats.org/officeDocument/2006/relationships/hyperlink" Target="https://scholar.google.com/scholar?q=%22An+early+and+smart+detection+of+corn+plant+leaf+diseases+using+IoT+and+deep+learning+multi-models%22" TargetMode="External"/><Relationship Id="rId39" Type="http://schemas.openxmlformats.org/officeDocument/2006/relationships/hyperlink" Target="https://iopscience.iop.org/article/10.1088/2515-7620/ad58ae" TargetMode="External"/><Relationship Id="rId40" Type="http://schemas.openxmlformats.org/officeDocument/2006/relationships/hyperlink" Target="https://scholar.google.com/scholar?q=%22Intelligent+pesticide+recommendation+system+for+cocoa+plant+using+computer+vision+and+deep+learning+techniques%22" TargetMode="External"/><Relationship Id="rId41" Type="http://schemas.openxmlformats.org/officeDocument/2006/relationships/hyperlink" Target="https://doi.org/10.1016/j.atech.2023.100178" TargetMode="External"/><Relationship Id="rId42" Type="http://schemas.openxmlformats.org/officeDocument/2006/relationships/hyperlink" Target="https://scholar.google.com/scholar?q=%22Automatic+blight+disease+detection+in+potato%22" TargetMode="External"/><Relationship Id="rId43" Type="http://schemas.openxmlformats.org/officeDocument/2006/relationships/hyperlink" Target="https://doi.org/10.1016/j.eswa.2023.120381" TargetMode="External"/><Relationship Id="rId44" Type="http://schemas.openxmlformats.org/officeDocument/2006/relationships/hyperlink" Target="https://scholar.google.com/scholar?q=%22Tomato+plant+disease+classification+using+multilevel+feature+fusion%22" TargetMode="External"/><Relationship Id="rId45" Type="http://schemas.openxmlformats.org/officeDocument/2006/relationships/hyperlink" Target="https://doi.org/10.3390/computation11020020" TargetMode="External"/><Relationship Id="rId46" Type="http://schemas.openxmlformats.org/officeDocument/2006/relationships/hyperlink" Target="https://scholar.google.com/scholar?q=%22Mobile+application+for+tomato+plant+leaf+disease+detection%22" TargetMode="External"/><Relationship Id="rId47" Type="http://schemas.openxmlformats.org/officeDocument/2006/relationships/hyperlink" Target="https://doi.org/10.1109/CVPR52688.2023.01278" TargetMode="External"/><Relationship Id="rId48" Type="http://schemas.openxmlformats.org/officeDocument/2006/relationships/hyperlink" Target="https://scholar.google.com/scholar?q=%22MTLSegFormer%22" TargetMode="External"/><Relationship Id="rId49" Type="http://schemas.openxmlformats.org/officeDocument/2006/relationships/hyperlink" Target="https://doi.org/10.1145/3371158.3371196" TargetMode="External"/><Relationship Id="rId50" Type="http://schemas.openxmlformats.org/officeDocument/2006/relationships/hyperlink" Target="https://scholar.google.com/scholar?q=%22PlantDoc%3A+A+Dataset+for+Visual+Plant+Disease+Detection%22" TargetMode="External"/><Relationship Id="rId51" Type="http://schemas.openxmlformats.org/officeDocument/2006/relationships/hyperlink" Target="https://csrc.nist.gov/pubs/fips/203/final" TargetMode="External"/><Relationship Id="rId52" Type="http://schemas.openxmlformats.org/officeDocument/2006/relationships/hyperlink" Target="https://scholar.google.com/scholar?q=%22FIPS+203%22+ML-KEM" TargetMode="External"/><Relationship Id="rId53" Type="http://schemas.openxmlformats.org/officeDocument/2006/relationships/hyperlink" Target="https://csrc.nist.gov/pubs/fips/204/final" TargetMode="External"/><Relationship Id="rId54" Type="http://schemas.openxmlformats.org/officeDocument/2006/relationships/hyperlink" Target="https://scholar.google.com/scholar?q=%22FIPS+204%22+ML-DSA" TargetMode="External"/><Relationship Id="rId55" Type="http://schemas.openxmlformats.org/officeDocument/2006/relationships/hyperlink" Target="https://csrc.nist.gov/pubs/fips/205/final" TargetMode="External"/><Relationship Id="rId56" Type="http://schemas.openxmlformats.org/officeDocument/2006/relationships/hyperlink" Target="https://scholar.google.com/scholar?q=%22FIPS+205%22+SLH-DSA" TargetMode="External"/><Relationship Id="rId57" Type="http://schemas.openxmlformats.org/officeDocument/2006/relationships/image" Target="media/image6.png"/><Relationship Id="rId58" Type="http://schemas.openxmlformats.org/officeDocument/2006/relationships/image" Target="media/image7.png"/><Relationship Id="rId59" Type="http://schemas.openxmlformats.org/officeDocument/2006/relationships/image" Target="media/image8.png"/><Relationship Id="rId60" Type="http://schemas.openxmlformats.org/officeDocument/2006/relationships/image" Target="media/image9.png"/><Relationship Id="rId61" Type="http://schemas.openxmlformats.org/officeDocument/2006/relationships/image" Target="media/image10.png"/><Relationship Id="rId6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9</Pages>
  <Words>1644</Words>
  <Characters>9373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Chalini M</dc:creator>
  <cp:keywords/>
  <dc:description/>
  <cp:lastModifiedBy>Chalini M</cp:lastModifiedBy>
  <cp:revision>3</cp:revision>
  <dcterms:created xsi:type="dcterms:W3CDTF">2026-08-10T06:09:00Z</dcterms:created>
  <dcterms:modified xsi:type="dcterms:W3CDTF">2026-08-23T11:00:35.074Z</dcterms:modified>
</cp:coreProperties>
</file>