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785"/>
        <w:gridCol w:w="2027"/>
        <w:gridCol w:w="1917"/>
        <w:gridCol w:w="1898"/>
        <w:gridCol w:w="1989"/>
        <w:gridCol w:w="2016"/>
      </w:tblGrid>
      <w:tr w:rsidR="00BC7B50" w14:paraId="1F59A2FA" w14:textId="77777777" w:rsidTr="004A7BAE">
        <w:tc>
          <w:tcPr>
            <w:tcW w:w="784" w:type="dxa"/>
          </w:tcPr>
          <w:p w14:paraId="3F1B6F71" w14:textId="244FEAB4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</w:tcPr>
          <w:p w14:paraId="1A8F24F5" w14:textId="63132EC9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 Name, Journal, Publication Year</w:t>
            </w:r>
          </w:p>
        </w:tc>
        <w:tc>
          <w:tcPr>
            <w:tcW w:w="2044" w:type="dxa"/>
          </w:tcPr>
          <w:p w14:paraId="00899BDB" w14:textId="54B8F729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Research/ Methodology</w:t>
            </w:r>
          </w:p>
        </w:tc>
        <w:tc>
          <w:tcPr>
            <w:tcW w:w="1932" w:type="dxa"/>
          </w:tcPr>
          <w:p w14:paraId="3A2CD3A9" w14:textId="627BB511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Metrics</w:t>
            </w:r>
          </w:p>
        </w:tc>
        <w:tc>
          <w:tcPr>
            <w:tcW w:w="1729" w:type="dxa"/>
          </w:tcPr>
          <w:p w14:paraId="64C0CF96" w14:textId="5E758C59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Advantages</w:t>
            </w:r>
          </w:p>
        </w:tc>
        <w:tc>
          <w:tcPr>
            <w:tcW w:w="1943" w:type="dxa"/>
          </w:tcPr>
          <w:p w14:paraId="53E8A6F3" w14:textId="101B9F9D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Disadvantages</w:t>
            </w:r>
          </w:p>
        </w:tc>
      </w:tr>
      <w:tr w:rsidR="00BC7B50" w14:paraId="66276790" w14:textId="77777777" w:rsidTr="004A7BAE">
        <w:tc>
          <w:tcPr>
            <w:tcW w:w="784" w:type="dxa"/>
          </w:tcPr>
          <w:p w14:paraId="4CCE1D79" w14:textId="667E55BF" w:rsidR="00BC7B50" w:rsidRPr="00226296" w:rsidRDefault="00BC7B50" w:rsidP="0022629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1A4D7DD5" w14:textId="7F5E4E56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 xml:space="preserve">Lili Li, </w:t>
            </w:r>
            <w:proofErr w:type="spellStart"/>
            <w:r w:rsidRPr="00226296">
              <w:rPr>
                <w:rFonts w:ascii="Times New Roman" w:hAnsi="Times New Roman" w:cs="Times New Roman"/>
              </w:rPr>
              <w:t>Shujuan</w:t>
            </w:r>
            <w:proofErr w:type="spellEnd"/>
            <w:r w:rsidRPr="00226296">
              <w:rPr>
                <w:rFonts w:ascii="Times New Roman" w:hAnsi="Times New Roman" w:cs="Times New Roman"/>
              </w:rPr>
              <w:t xml:space="preserve"> Zhang &amp; Bin Wang, IEEE Access, 2021</w:t>
            </w:r>
          </w:p>
        </w:tc>
        <w:tc>
          <w:tcPr>
            <w:tcW w:w="2044" w:type="dxa"/>
          </w:tcPr>
          <w:p w14:paraId="487B3788" w14:textId="77777777" w:rsidR="00BC7B50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 of deep learning methods for plant disease detection and classification, mainly focusing on image-based approaches such as CNNs.</w:t>
            </w:r>
          </w:p>
          <w:p w14:paraId="29E103CF" w14:textId="6EBE609F" w:rsidR="00C12DC2" w:rsidRPr="00226296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Dataset — publicly available crop/plant disease image dataset.</w:t>
            </w:r>
          </w:p>
        </w:tc>
        <w:tc>
          <w:tcPr>
            <w:tcW w:w="1932" w:type="dxa"/>
          </w:tcPr>
          <w:p w14:paraId="385BF537" w14:textId="36F48758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Reviews accuracy and classification performance reported by existing deep-learning studies.</w:t>
            </w:r>
          </w:p>
        </w:tc>
        <w:tc>
          <w:tcPr>
            <w:tcW w:w="1729" w:type="dxa"/>
          </w:tcPr>
          <w:p w14:paraId="3ADB10BA" w14:textId="0AFE0110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Automated detection, high classification capability, reduces manual effort, and supports early disease identification.</w:t>
            </w:r>
          </w:p>
        </w:tc>
        <w:tc>
          <w:tcPr>
            <w:tcW w:w="1943" w:type="dxa"/>
          </w:tcPr>
          <w:p w14:paraId="011D8FEF" w14:textId="181A7CA8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Requires large and diverse datasets; performance can be affected by image quality and real-field conditions.</w:t>
            </w:r>
          </w:p>
        </w:tc>
      </w:tr>
      <w:tr w:rsidR="00BC7B50" w14:paraId="16BFDC8F" w14:textId="77777777" w:rsidTr="004A7BAE">
        <w:tc>
          <w:tcPr>
            <w:tcW w:w="784" w:type="dxa"/>
          </w:tcPr>
          <w:p w14:paraId="10BCF1CF" w14:textId="768FA705" w:rsidR="00BC7B50" w:rsidRPr="00226296" w:rsidRDefault="00BC7B50" w:rsidP="0022629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3B953FC2" w14:textId="795981DD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226296">
              <w:rPr>
                <w:rFonts w:ascii="Times New Roman" w:hAnsi="Times New Roman" w:cs="Times New Roman"/>
              </w:rPr>
              <w:t>Dolatabadian</w:t>
            </w:r>
            <w:proofErr w:type="spellEnd"/>
            <w:r w:rsidRPr="00226296">
              <w:rPr>
                <w:rFonts w:ascii="Times New Roman" w:hAnsi="Times New Roman" w:cs="Times New Roman"/>
              </w:rPr>
              <w:t>, T. X. Neik, M. F. Danilevicz, S. R. Upadhyaya, J. Batley &amp; D. Edwards, Plant Pathology, 2025</w:t>
            </w:r>
          </w:p>
        </w:tc>
        <w:tc>
          <w:tcPr>
            <w:tcW w:w="2044" w:type="dxa"/>
          </w:tcPr>
          <w:p w14:paraId="242710B5" w14:textId="77777777" w:rsidR="00BC7B50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 of image-based crop disease detection using ML/DL, CNNs, imaging sensors and contextual data.</w:t>
            </w:r>
          </w:p>
          <w:p w14:paraId="67BBB9BC" w14:textId="50F78D58" w:rsidR="00C12DC2" w:rsidRPr="00226296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PlantDoc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2DC2">
              <w:rPr>
                <w:rFonts w:ascii="Times New Roman" w:hAnsi="Times New Roman" w:cs="Times New Roman"/>
              </w:rPr>
              <w:t>LeafSnap</w:t>
            </w:r>
            <w:proofErr w:type="spellEnd"/>
            <w:r w:rsidRPr="00C12DC2">
              <w:rPr>
                <w:rFonts w:ascii="Times New Roman" w:hAnsi="Times New Roman" w:cs="Times New Roman"/>
              </w:rPr>
              <w:t>, AI Challenger Plant Disease Recognition, and other self-collected datasets.</w:t>
            </w:r>
          </w:p>
        </w:tc>
        <w:tc>
          <w:tcPr>
            <w:tcW w:w="1932" w:type="dxa"/>
          </w:tcPr>
          <w:p w14:paraId="27D14D58" w14:textId="4B6F5A0E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Reviews accuracy and other performance measures reported by different crop-disease detection studies.</w:t>
            </w:r>
          </w:p>
        </w:tc>
        <w:tc>
          <w:tcPr>
            <w:tcW w:w="1729" w:type="dxa"/>
          </w:tcPr>
          <w:p w14:paraId="2390FFF6" w14:textId="5B54E18F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Fast and automated detection; ML can identify visual disease patterns; supports different crops, imaging platforms and real-time monitoring.</w:t>
            </w:r>
          </w:p>
        </w:tc>
        <w:tc>
          <w:tcPr>
            <w:tcW w:w="1943" w:type="dxa"/>
          </w:tcPr>
          <w:p w14:paraId="0CB855CA" w14:textId="77268D7B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Performance can decrease in real-field conditions due to varying lighting, background, environmental conditions and limited contextual data.</w:t>
            </w:r>
          </w:p>
        </w:tc>
      </w:tr>
      <w:tr w:rsidR="00BC7B50" w14:paraId="25D57DF2" w14:textId="77777777" w:rsidTr="004A7BAE">
        <w:tc>
          <w:tcPr>
            <w:tcW w:w="784" w:type="dxa"/>
          </w:tcPr>
          <w:p w14:paraId="597D19F0" w14:textId="1B5743AC" w:rsidR="00BC7B50" w:rsidRPr="00226296" w:rsidRDefault="00BC7B50" w:rsidP="0022629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2F58EAAC" w14:textId="2922BC94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Munir Majdalawieh, Carla Martins, Mohammed Radi, Maher Alaraj &amp; Shafaq Khan, Smart Agricultural Technology, 2025</w:t>
            </w:r>
          </w:p>
        </w:tc>
        <w:tc>
          <w:tcPr>
            <w:tcW w:w="2044" w:type="dxa"/>
          </w:tcPr>
          <w:p w14:paraId="4D25D064" w14:textId="77777777" w:rsidR="00BC7B50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Systematic review of ML/AI methods for crop disease detection, including CNNs, Vision Transformers (</w:t>
            </w:r>
            <w:proofErr w:type="spellStart"/>
            <w:r w:rsidRPr="00226296">
              <w:rPr>
                <w:rFonts w:ascii="Times New Roman" w:hAnsi="Times New Roman" w:cs="Times New Roman"/>
              </w:rPr>
              <w:t>ViTs</w:t>
            </w:r>
            <w:proofErr w:type="spellEnd"/>
            <w:r w:rsidRPr="00226296">
              <w:rPr>
                <w:rFonts w:ascii="Times New Roman" w:hAnsi="Times New Roman" w:cs="Times New Roman"/>
              </w:rPr>
              <w:t>), datasets and evaluation methods.</w:t>
            </w:r>
          </w:p>
          <w:p w14:paraId="012FA433" w14:textId="7F7DE008" w:rsidR="00C12DC2" w:rsidRPr="00226296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lastRenderedPageBreak/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Multiple existing crop-disease image datasets reported in previous studies, including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and other crop-specific/field datasets.</w:t>
            </w:r>
          </w:p>
        </w:tc>
        <w:tc>
          <w:tcPr>
            <w:tcW w:w="1932" w:type="dxa"/>
          </w:tcPr>
          <w:p w14:paraId="1BBAF898" w14:textId="50F1C16D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lastRenderedPageBreak/>
              <w:t>Reviews accuracy and other performance metrics reported by existing crop-disease detection models.</w:t>
            </w:r>
          </w:p>
        </w:tc>
        <w:tc>
          <w:tcPr>
            <w:tcW w:w="1729" w:type="dxa"/>
          </w:tcPr>
          <w:p w14:paraId="6EDF9E4F" w14:textId="6A02E20D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 xml:space="preserve">CNNs are cost-effective and widely used; </w:t>
            </w:r>
            <w:proofErr w:type="spellStart"/>
            <w:r w:rsidRPr="00226296">
              <w:rPr>
                <w:rFonts w:ascii="Times New Roman" w:hAnsi="Times New Roman" w:cs="Times New Roman"/>
              </w:rPr>
              <w:t>ViTs</w:t>
            </w:r>
            <w:proofErr w:type="spellEnd"/>
            <w:r w:rsidRPr="00226296">
              <w:rPr>
                <w:rFonts w:ascii="Times New Roman" w:hAnsi="Times New Roman" w:cs="Times New Roman"/>
              </w:rPr>
              <w:t xml:space="preserve"> can achieve higher accuracy; supports precision agriculture.</w:t>
            </w:r>
          </w:p>
        </w:tc>
        <w:tc>
          <w:tcPr>
            <w:tcW w:w="1943" w:type="dxa"/>
          </w:tcPr>
          <w:p w14:paraId="13C91FCB" w14:textId="66255A38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6296">
              <w:rPr>
                <w:rFonts w:ascii="Times New Roman" w:hAnsi="Times New Roman" w:cs="Times New Roman"/>
              </w:rPr>
              <w:t>ViTs</w:t>
            </w:r>
            <w:proofErr w:type="spellEnd"/>
            <w:r w:rsidRPr="00226296">
              <w:rPr>
                <w:rFonts w:ascii="Times New Roman" w:hAnsi="Times New Roman" w:cs="Times New Roman"/>
              </w:rPr>
              <w:t xml:space="preserve"> require high computational resources; dataset bias, limited real-time applicability, and high infrastructure cost can affect practical adoption.</w:t>
            </w:r>
          </w:p>
        </w:tc>
      </w:tr>
      <w:tr w:rsidR="00BC7B50" w14:paraId="07E8C0B5" w14:textId="77777777" w:rsidTr="004A7BAE">
        <w:trPr>
          <w:trHeight w:val="3579"/>
        </w:trPr>
        <w:tc>
          <w:tcPr>
            <w:tcW w:w="784" w:type="dxa"/>
          </w:tcPr>
          <w:p w14:paraId="0A4D8688" w14:textId="7CF58A61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5B2ECC2C" w14:textId="776B11EF" w:rsidR="00BC7B50" w:rsidRPr="004A7BAE" w:rsidRDefault="00226296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Ammar Oad, Syed Shoaib Abbas, Amna Zafar, Beenish Ayesha Akram, Feng Dong, Mir Sajjad Hussain,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Munee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Uddin, IEEE Access, 2024</w:t>
            </w:r>
          </w:p>
        </w:tc>
        <w:tc>
          <w:tcPr>
            <w:tcW w:w="2044" w:type="dxa"/>
          </w:tcPr>
          <w:p w14:paraId="732891F3" w14:textId="77777777" w:rsidR="00BC7B50" w:rsidRDefault="00226296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Ensemble learning combined with Explainable AI (XAI) for plant leaf disease detection and classification.</w:t>
            </w:r>
          </w:p>
          <w:p w14:paraId="2D5B99BD" w14:textId="58DE99D7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Dataset</w:t>
            </w:r>
          </w:p>
        </w:tc>
        <w:tc>
          <w:tcPr>
            <w:tcW w:w="1932" w:type="dxa"/>
          </w:tcPr>
          <w:p w14:paraId="2E25B4C3" w14:textId="3A93AC55" w:rsidR="00BC7B50" w:rsidRPr="004A7BAE" w:rsidRDefault="00226296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Accuracy, precision, recall, and F1-score are used to evaluate the model.</w:t>
            </w:r>
          </w:p>
        </w:tc>
        <w:tc>
          <w:tcPr>
            <w:tcW w:w="1729" w:type="dxa"/>
          </w:tcPr>
          <w:p w14:paraId="77947327" w14:textId="10203849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Improves disease classification; ensemble learning increases robustness; XAI makes predictions more understandable.</w:t>
            </w:r>
          </w:p>
        </w:tc>
        <w:tc>
          <w:tcPr>
            <w:tcW w:w="1943" w:type="dxa"/>
          </w:tcPr>
          <w:p w14:paraId="6B1E1188" w14:textId="77777777" w:rsidR="004A7BAE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Higher computational complexity; requires suitable training data and computational resources.</w:t>
            </w:r>
          </w:p>
          <w:p w14:paraId="1512A8F7" w14:textId="77777777" w:rsidR="00BC7B50" w:rsidRPr="004A7BAE" w:rsidRDefault="00BC7B50" w:rsidP="004A7BA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7B50" w14:paraId="534E9E76" w14:textId="77777777" w:rsidTr="004A7BAE">
        <w:tc>
          <w:tcPr>
            <w:tcW w:w="784" w:type="dxa"/>
          </w:tcPr>
          <w:p w14:paraId="5D058E4E" w14:textId="2E7F7BE2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3931347B" w14:textId="49191189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Anuja Bhargava,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Aasheesh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Shukla, Om Prakash Goswami, Mohammed H. Alsharif,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Peerapong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7BAE">
              <w:rPr>
                <w:rFonts w:ascii="Times New Roman" w:hAnsi="Times New Roman" w:cs="Times New Roman"/>
              </w:rPr>
              <w:t>Uthansakul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A7BAE">
              <w:rPr>
                <w:rFonts w:ascii="Times New Roman" w:hAnsi="Times New Roman" w:cs="Times New Roman"/>
              </w:rPr>
              <w:t>Monthippa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7BAE">
              <w:rPr>
                <w:rFonts w:ascii="Times New Roman" w:hAnsi="Times New Roman" w:cs="Times New Roman"/>
              </w:rPr>
              <w:t>Uthansakul</w:t>
            </w:r>
            <w:proofErr w:type="spellEnd"/>
            <w:r w:rsidRPr="004A7BAE">
              <w:rPr>
                <w:rFonts w:ascii="Times New Roman" w:hAnsi="Times New Roman" w:cs="Times New Roman"/>
              </w:rPr>
              <w:t>, IEEE Access, 2024</w:t>
            </w:r>
          </w:p>
        </w:tc>
        <w:tc>
          <w:tcPr>
            <w:tcW w:w="2044" w:type="dxa"/>
          </w:tcPr>
          <w:p w14:paraId="2B0148FF" w14:textId="77777777" w:rsidR="00BC7B50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Review of computer vision and AI techniques for plant leaf disease detection, classification, and diagnosis.</w:t>
            </w:r>
          </w:p>
          <w:p w14:paraId="2FB72CF9" w14:textId="53FE981A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+ Kaggle plant disease datasets + self-collected datasets</w:t>
            </w:r>
          </w:p>
        </w:tc>
        <w:tc>
          <w:tcPr>
            <w:tcW w:w="1932" w:type="dxa"/>
          </w:tcPr>
          <w:p w14:paraId="21452194" w14:textId="52B20D70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Reviews accuracy, precision, recall, F1-score and other metrics reported by existing studies.</w:t>
            </w:r>
          </w:p>
        </w:tc>
        <w:tc>
          <w:tcPr>
            <w:tcW w:w="1729" w:type="dxa"/>
          </w:tcPr>
          <w:p w14:paraId="7425EB6D" w14:textId="64050995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Automated detection, reduces manual effort, supports early diagnosis, and covers various AI/computer-vision approaches.</w:t>
            </w:r>
          </w:p>
        </w:tc>
        <w:tc>
          <w:tcPr>
            <w:tcW w:w="1943" w:type="dxa"/>
          </w:tcPr>
          <w:p w14:paraId="6DC5AB6E" w14:textId="37CD012E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Performance depends on dataset quality; variations in real-field images, lighting, background, and disease appearance can affect detection.</w:t>
            </w:r>
          </w:p>
        </w:tc>
      </w:tr>
      <w:tr w:rsidR="00BC7B50" w14:paraId="220B56A0" w14:textId="77777777" w:rsidTr="004A7BAE">
        <w:tc>
          <w:tcPr>
            <w:tcW w:w="784" w:type="dxa"/>
          </w:tcPr>
          <w:p w14:paraId="0A21E651" w14:textId="322E3B86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518D75E9" w14:textId="58CDC417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Abdullah Al Mamun, David Ahmed-Aristizabal,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Miaohua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Zhang, Md Ismail Hossen, Zeeshan Hayder &amp; Mohammad Awrangjeb, IEEE Access, 2024</w:t>
            </w:r>
          </w:p>
        </w:tc>
        <w:tc>
          <w:tcPr>
            <w:tcW w:w="2044" w:type="dxa"/>
          </w:tcPr>
          <w:p w14:paraId="65250DB0" w14:textId="77777777" w:rsidR="00BC7B50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Systematic review of self-supervised learning (SSL) techniques for plant disease detection, focusing on learning useful features with limited labelled data.</w:t>
            </w:r>
          </w:p>
          <w:p w14:paraId="3AF1463C" w14:textId="3644CE4B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lastRenderedPageBreak/>
              <w:t>Datasets:</w:t>
            </w:r>
            <w:r w:rsidRPr="00C12DC2"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, Citrus Disease, BRACOL,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PlantDoc</w:t>
            </w:r>
            <w:proofErr w:type="spellEnd"/>
            <w:r w:rsidRPr="00C12DC2">
              <w:rPr>
                <w:rFonts w:ascii="Times New Roman" w:hAnsi="Times New Roman" w:cs="Times New Roman"/>
              </w:rPr>
              <w:t>, IP102, Citrus Pest Benchmark, Paddy Doctor, and Corn Disease and Severity Dataset.</w:t>
            </w:r>
          </w:p>
        </w:tc>
        <w:tc>
          <w:tcPr>
            <w:tcW w:w="1932" w:type="dxa"/>
          </w:tcPr>
          <w:p w14:paraId="5520366D" w14:textId="4DCC3E30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lastRenderedPageBreak/>
              <w:t>Reviews accuracy, precision, recall, F1-score and other metrics reported by existing SSL-based studies.</w:t>
            </w:r>
          </w:p>
        </w:tc>
        <w:tc>
          <w:tcPr>
            <w:tcW w:w="1729" w:type="dxa"/>
          </w:tcPr>
          <w:p w14:paraId="4FD4CA24" w14:textId="6507C128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Reduces dependence on labelled datasets; useful when labelled agricultural images are limited; can learn meaningful image features.</w:t>
            </w:r>
          </w:p>
        </w:tc>
        <w:tc>
          <w:tcPr>
            <w:tcW w:w="1943" w:type="dxa"/>
          </w:tcPr>
          <w:p w14:paraId="315B990D" w14:textId="006C3ED4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Training can be complex; performance depends on the quality and diversity of images; real-field variations can still affect detection.</w:t>
            </w:r>
          </w:p>
        </w:tc>
      </w:tr>
      <w:tr w:rsidR="00BC7B50" w14:paraId="3109FF72" w14:textId="77777777" w:rsidTr="004A7BAE">
        <w:tc>
          <w:tcPr>
            <w:tcW w:w="784" w:type="dxa"/>
          </w:tcPr>
          <w:p w14:paraId="2806F5DE" w14:textId="0F443BA0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2E1312E7" w14:textId="35E51CA2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Srinu </w:t>
            </w:r>
            <w:proofErr w:type="spellStart"/>
            <w:r w:rsidRPr="004A7BAE">
              <w:rPr>
                <w:rFonts w:ascii="Times New Roman" w:hAnsi="Times New Roman" w:cs="Times New Roman"/>
              </w:rPr>
              <w:t>Banothu</w:t>
            </w:r>
            <w:proofErr w:type="spellEnd"/>
            <w:r w:rsidRPr="004A7BAE">
              <w:rPr>
                <w:rFonts w:ascii="Times New Roman" w:hAnsi="Times New Roman" w:cs="Times New Roman"/>
              </w:rPr>
              <w:t>, Karnam Madhavi, K. M. V. Madan Kumar, Ramesh Gajula, Ch. Mallikarjuna Rao, Saurav Dixit &amp; Abhishek Chhetri, Cogent Engineering, 2024</w:t>
            </w:r>
          </w:p>
        </w:tc>
        <w:tc>
          <w:tcPr>
            <w:tcW w:w="2044" w:type="dxa"/>
          </w:tcPr>
          <w:p w14:paraId="430C7213" w14:textId="77777777" w:rsidR="00BC7B50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A7BAE">
              <w:rPr>
                <w:rFonts w:ascii="Times New Roman" w:hAnsi="Times New Roman" w:cs="Times New Roman"/>
              </w:rPr>
              <w:t>DenseNet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is used for plant disease identification, followed by pesticide recommendation based on the detected disease.</w:t>
            </w:r>
          </w:p>
          <w:p w14:paraId="3FD95B45" w14:textId="4B2B775D" w:rsidR="00C12DC2" w:rsidRP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08F3532" w14:textId="77777777" w:rsidR="00C12DC2" w:rsidRPr="00C12DC2" w:rsidRDefault="00C12DC2" w:rsidP="00C12DC2">
            <w:pPr>
              <w:rPr>
                <w:rFonts w:ascii="Times New Roman" w:hAnsi="Times New Roman" w:cs="Times New Roman"/>
              </w:rPr>
            </w:pP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Dataset — New Plant Village Dataset (Test Set)</w:t>
            </w:r>
          </w:p>
          <w:p w14:paraId="2CC8E5CF" w14:textId="04C3C5B3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2" w:type="dxa"/>
          </w:tcPr>
          <w:p w14:paraId="32251163" w14:textId="304484AE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Accuracy, precision, recall and F1-score for disease identification.</w:t>
            </w:r>
          </w:p>
        </w:tc>
        <w:tc>
          <w:tcPr>
            <w:tcW w:w="1729" w:type="dxa"/>
          </w:tcPr>
          <w:p w14:paraId="5318DEFA" w14:textId="05B64E4C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Combines disease identification and pesticide recommendation; automated; reduces manual diagnosis effort.</w:t>
            </w:r>
          </w:p>
        </w:tc>
        <w:tc>
          <w:tcPr>
            <w:tcW w:w="1943" w:type="dxa"/>
          </w:tcPr>
          <w:p w14:paraId="7C2EF8C1" w14:textId="7378E29C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Requires quality training images; performance may be affected by real-field conditions and different disease symptoms.</w:t>
            </w:r>
          </w:p>
        </w:tc>
      </w:tr>
      <w:tr w:rsidR="00BC7B50" w14:paraId="7FC61F5B" w14:textId="77777777" w:rsidTr="004A7BAE">
        <w:tc>
          <w:tcPr>
            <w:tcW w:w="784" w:type="dxa"/>
          </w:tcPr>
          <w:p w14:paraId="679991A7" w14:textId="647A7478" w:rsidR="00BC7B50" w:rsidRPr="004A7BAE" w:rsidRDefault="00BC7B50" w:rsidP="0042005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09759A53" w14:textId="46CB8DDE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Natasha Nigar, Hafiz Muhammad Faisal, Muhammad Umer, Olukayode Oki, and Jose Manappattukunnel Lukose, IEEE Access, 2024</w:t>
            </w:r>
          </w:p>
        </w:tc>
        <w:tc>
          <w:tcPr>
            <w:tcW w:w="2044" w:type="dxa"/>
          </w:tcPr>
          <w:p w14:paraId="55E75ACF" w14:textId="77777777" w:rsidR="00BC7B50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Deep-learning-based prediction model for plant disease classification combined with Explainable AI (XAI).</w:t>
            </w:r>
          </w:p>
          <w:p w14:paraId="49B914CA" w14:textId="0EECB910" w:rsidR="00C12DC2" w:rsidRP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C12DC2">
              <w:rPr>
                <w:rFonts w:ascii="Times New Roman" w:hAnsi="Times New Roman" w:cs="Times New Roman"/>
                <w:b/>
                <w:bCs/>
              </w:rPr>
              <w:t xml:space="preserve">Dataset 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</w:p>
          <w:p w14:paraId="5C5F52D0" w14:textId="77777777" w:rsidR="00C12DC2" w:rsidRPr="00C12DC2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</w:rPr>
              <w:t xml:space="preserve">New Plant Disease Dataset /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>-based dataset</w:t>
            </w:r>
          </w:p>
          <w:p w14:paraId="7FAE0FC8" w14:textId="7F1EECB8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2" w:type="dxa"/>
          </w:tcPr>
          <w:p w14:paraId="53A05D3F" w14:textId="5E03D4A1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Accuracy, precision, recall and F1-score are used to evaluate classification performance.</w:t>
            </w:r>
          </w:p>
        </w:tc>
        <w:tc>
          <w:tcPr>
            <w:tcW w:w="1729" w:type="dxa"/>
          </w:tcPr>
          <w:p w14:paraId="4A2621D0" w14:textId="0B012FF4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Improves disease classification; XAI provides understandable explanations of model predictions; supports automated diagnosis.</w:t>
            </w:r>
          </w:p>
        </w:tc>
        <w:tc>
          <w:tcPr>
            <w:tcW w:w="1943" w:type="dxa"/>
          </w:tcPr>
          <w:p w14:paraId="33EBFFEE" w14:textId="0B9E0AF4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Requires sufficient quality training data; deep-learning models can require high computational resources; real-field variations may affect performance.</w:t>
            </w:r>
          </w:p>
        </w:tc>
      </w:tr>
      <w:tr w:rsidR="00BC7B50" w14:paraId="68F5673D" w14:textId="77777777" w:rsidTr="004A7BAE">
        <w:tc>
          <w:tcPr>
            <w:tcW w:w="784" w:type="dxa"/>
          </w:tcPr>
          <w:p w14:paraId="6EADD45A" w14:textId="264ACD0B" w:rsidR="00BC7B50" w:rsidRDefault="00BC7B50" w:rsidP="00D34A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200" w:type="dxa"/>
          </w:tcPr>
          <w:p w14:paraId="1DB868EC" w14:textId="3BE7ED8C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 xml:space="preserve">Ayesha Khaliq, Atif Khan, Salman Jan, Muhammad Umair, Asad </w:t>
            </w:r>
            <w:proofErr w:type="spellStart"/>
            <w:r w:rsidRPr="00D34A63">
              <w:rPr>
                <w:rFonts w:ascii="Times New Roman" w:hAnsi="Times New Roman" w:cs="Times New Roman"/>
              </w:rPr>
              <w:t>Gulshair</w:t>
            </w:r>
            <w:proofErr w:type="spellEnd"/>
            <w:r w:rsidRPr="00D34A63">
              <w:rPr>
                <w:rFonts w:ascii="Times New Roman" w:hAnsi="Times New Roman" w:cs="Times New Roman"/>
              </w:rPr>
              <w:t>, Ahmad Ali &amp; Usman Ali Shah, IEEE Access, 2025</w:t>
            </w:r>
          </w:p>
        </w:tc>
        <w:tc>
          <w:tcPr>
            <w:tcW w:w="2044" w:type="dxa"/>
          </w:tcPr>
          <w:p w14:paraId="333781FA" w14:textId="77777777" w:rsidR="00BC7B50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 xml:space="preserve">AI-based smart agriculture using </w:t>
            </w:r>
            <w:proofErr w:type="spellStart"/>
            <w:r w:rsidRPr="00D34A63">
              <w:rPr>
                <w:rFonts w:ascii="Times New Roman" w:hAnsi="Times New Roman" w:cs="Times New Roman"/>
              </w:rPr>
              <w:t>TabNet</w:t>
            </w:r>
            <w:proofErr w:type="spellEnd"/>
            <w:r w:rsidRPr="00D34A63">
              <w:rPr>
                <w:rFonts w:ascii="Times New Roman" w:hAnsi="Times New Roman" w:cs="Times New Roman"/>
              </w:rPr>
              <w:t xml:space="preserve"> for fertilizer recommendation, </w:t>
            </w:r>
            <w:proofErr w:type="spellStart"/>
            <w:r w:rsidRPr="00D34A63">
              <w:rPr>
                <w:rFonts w:ascii="Times New Roman" w:hAnsi="Times New Roman" w:cs="Times New Roman"/>
              </w:rPr>
              <w:t>SwiFT</w:t>
            </w:r>
            <w:proofErr w:type="spellEnd"/>
            <w:r w:rsidRPr="00D34A63">
              <w:rPr>
                <w:rFonts w:ascii="Times New Roman" w:hAnsi="Times New Roman" w:cs="Times New Roman"/>
              </w:rPr>
              <w:t xml:space="preserve"> for crop recommendation, TTL for irrigation, and XAI for </w:t>
            </w:r>
            <w:r w:rsidRPr="00D34A63">
              <w:rPr>
                <w:rFonts w:ascii="Times New Roman" w:hAnsi="Times New Roman" w:cs="Times New Roman"/>
              </w:rPr>
              <w:lastRenderedPageBreak/>
              <w:t>explaining predictions.</w:t>
            </w:r>
          </w:p>
          <w:p w14:paraId="17931B93" w14:textId="3E9C8623" w:rsidR="00C12DC2" w:rsidRP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</w:p>
          <w:p w14:paraId="469DF2B0" w14:textId="6AA5D46F" w:rsidR="00C12DC2" w:rsidRPr="00D34A63" w:rsidRDefault="00C12DC2" w:rsidP="00C12DC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PlantVillage</w:t>
            </w:r>
            <w:proofErr w:type="spellEnd"/>
          </w:p>
        </w:tc>
        <w:tc>
          <w:tcPr>
            <w:tcW w:w="1932" w:type="dxa"/>
          </w:tcPr>
          <w:p w14:paraId="34741252" w14:textId="73865CA5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lastRenderedPageBreak/>
              <w:t xml:space="preserve">Fertilizer recommendation: 99.3% accuracy; Crop recommendation: 98.75% accuracy; Soil analysis: R² = 98.7%, RMSE = 1.51; Irrigation: </w:t>
            </w:r>
            <w:r w:rsidRPr="00D34A63">
              <w:rPr>
                <w:rFonts w:ascii="Times New Roman" w:hAnsi="Times New Roman" w:cs="Times New Roman"/>
              </w:rPr>
              <w:lastRenderedPageBreak/>
              <w:t>99.13% accuracy.</w:t>
            </w:r>
          </w:p>
        </w:tc>
        <w:tc>
          <w:tcPr>
            <w:tcW w:w="1729" w:type="dxa"/>
          </w:tcPr>
          <w:p w14:paraId="63EF9919" w14:textId="325CC2B3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lastRenderedPageBreak/>
              <w:t>High prediction accuracy; provides personalized fertilizer recommendations; XAI improves explainability; uses real-time soil information.</w:t>
            </w:r>
          </w:p>
        </w:tc>
        <w:tc>
          <w:tcPr>
            <w:tcW w:w="1943" w:type="dxa"/>
          </w:tcPr>
          <w:p w14:paraId="297A55AE" w14:textId="77777777" w:rsidR="00BC7B50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Requires soil/environmental data and sensors: system is more complex:</w:t>
            </w:r>
          </w:p>
          <w:p w14:paraId="76DDA552" w14:textId="6D624714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performance/</w:t>
            </w:r>
          </w:p>
          <w:p w14:paraId="0A38BA71" w14:textId="5093BB7C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generalization</w:t>
            </w:r>
          </w:p>
          <w:p w14:paraId="21A39CC9" w14:textId="79DDE06D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vary across</w:t>
            </w:r>
          </w:p>
          <w:p w14:paraId="79D12E98" w14:textId="37D36122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different geographical regions.</w:t>
            </w:r>
          </w:p>
        </w:tc>
      </w:tr>
      <w:tr w:rsidR="00BC7B50" w:rsidRPr="00D34A63" w14:paraId="6ABF7A0D" w14:textId="77777777" w:rsidTr="004A7BAE">
        <w:tc>
          <w:tcPr>
            <w:tcW w:w="784" w:type="dxa"/>
          </w:tcPr>
          <w:p w14:paraId="29869043" w14:textId="2F97D5FD" w:rsidR="00BC7B50" w:rsidRPr="00D34A63" w:rsidRDefault="00BC7B50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</w:tcPr>
          <w:p w14:paraId="2A5932E8" w14:textId="714ECE5D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 xml:space="preserve">Christine Musanase, Anthony Vodacek, Damien Hanyurwimfura, Alfred Uwitonze &amp; Innocent </w:t>
            </w:r>
            <w:proofErr w:type="spellStart"/>
            <w:r w:rsidRPr="00D34A63">
              <w:rPr>
                <w:rFonts w:ascii="Times New Roman" w:hAnsi="Times New Roman" w:cs="Times New Roman"/>
              </w:rPr>
              <w:t>Kabandana</w:t>
            </w:r>
            <w:proofErr w:type="spellEnd"/>
            <w:r w:rsidRPr="00D34A63">
              <w:rPr>
                <w:rFonts w:ascii="Times New Roman" w:hAnsi="Times New Roman" w:cs="Times New Roman"/>
              </w:rPr>
              <w:t>, Agriculture, 2023</w:t>
            </w:r>
          </w:p>
        </w:tc>
        <w:tc>
          <w:tcPr>
            <w:tcW w:w="2044" w:type="dxa"/>
          </w:tcPr>
          <w:p w14:paraId="318FB1F6" w14:textId="77777777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Neural Network for crop recommendation</w:t>
            </w:r>
          </w:p>
          <w:p w14:paraId="61A03B3E" w14:textId="77777777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And a rule-based</w:t>
            </w:r>
          </w:p>
          <w:p w14:paraId="1025BF24" w14:textId="08287422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fertilizer</w:t>
            </w:r>
          </w:p>
          <w:p w14:paraId="5EA4196D" w14:textId="6D87A742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recommendation system using</w:t>
            </w:r>
          </w:p>
          <w:p w14:paraId="3057DE56" w14:textId="77777777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Soil nutrients such as N, P, K and soil PH</w:t>
            </w:r>
          </w:p>
          <w:p w14:paraId="3C3D99B1" w14:textId="77777777" w:rsid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B02BC95" w14:textId="4A7D193A" w:rsidR="00C12DC2" w:rsidRPr="00C12DC2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</w:rPr>
              <w:t>C</w:t>
            </w:r>
            <w:r w:rsidRPr="00C12DC2">
              <w:rPr>
                <w:rFonts w:ascii="Times New Roman" w:hAnsi="Times New Roman" w:cs="Times New Roman"/>
              </w:rPr>
              <w:t>rop Recommendation Dataset — Kaggle</w:t>
            </w:r>
          </w:p>
        </w:tc>
        <w:tc>
          <w:tcPr>
            <w:tcW w:w="1932" w:type="dxa"/>
          </w:tcPr>
          <w:p w14:paraId="730972D9" w14:textId="336E4D62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97% accuracy for the proposed prediction model.</w:t>
            </w:r>
          </w:p>
        </w:tc>
        <w:tc>
          <w:tcPr>
            <w:tcW w:w="1729" w:type="dxa"/>
          </w:tcPr>
          <w:p w14:paraId="4C87DD0D" w14:textId="439FA01B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Personalized fertilizer recommendations; combines ML with agricultural domain knowledge; supports precision farming and IoT-based data collection.</w:t>
            </w:r>
          </w:p>
        </w:tc>
        <w:tc>
          <w:tcPr>
            <w:tcW w:w="1943" w:type="dxa"/>
          </w:tcPr>
          <w:p w14:paraId="5089A0A6" w14:textId="17E0F8B5" w:rsidR="00BC7B50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Decelpoed</w:t>
            </w:r>
            <w:proofErr w:type="spellEnd"/>
            <w:r>
              <w:rPr>
                <w:rFonts w:ascii="Times New Roman" w:hAnsi="Times New Roman" w:cs="Times New Roman"/>
              </w:rPr>
              <w:t xml:space="preserve"> specifically for</w:t>
            </w:r>
          </w:p>
          <w:p w14:paraId="7A9814EE" w14:textId="77777777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Rwanda: needs additional</w:t>
            </w:r>
          </w:p>
          <w:p w14:paraId="6AB711B3" w14:textId="321B410C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environmental/</w:t>
            </w:r>
          </w:p>
          <w:p w14:paraId="1051D5E5" w14:textId="0E9F2D89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geographical</w:t>
            </w:r>
          </w:p>
          <w:p w14:paraId="3FF3B530" w14:textId="763810E7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factors such as rainfall,</w:t>
            </w:r>
          </w:p>
          <w:p w14:paraId="13381D0F" w14:textId="06D4417C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and humidity for broader applicability,</w:t>
            </w:r>
          </w:p>
        </w:tc>
      </w:tr>
    </w:tbl>
    <w:p w14:paraId="1317961A" w14:textId="77777777" w:rsidR="00E67B6A" w:rsidRDefault="00E67B6A"/>
    <w:sectPr w:rsidR="00E67B6A" w:rsidSect="00BC7B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BCE"/>
    <w:multiLevelType w:val="hybridMultilevel"/>
    <w:tmpl w:val="3B7A3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7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50"/>
    <w:rsid w:val="00226296"/>
    <w:rsid w:val="00420059"/>
    <w:rsid w:val="004A7BAE"/>
    <w:rsid w:val="008B618D"/>
    <w:rsid w:val="00AB5256"/>
    <w:rsid w:val="00B77BE7"/>
    <w:rsid w:val="00BC7B50"/>
    <w:rsid w:val="00C12DC2"/>
    <w:rsid w:val="00D34A63"/>
    <w:rsid w:val="00E6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1FA8"/>
  <w15:chartTrackingRefBased/>
  <w15:docId w15:val="{8FB8DA25-6D2A-41E3-BD62-03C3283B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spandanakulal0123@gmail.com</dc:creator>
  <cp:keywords/>
  <dc:description/>
  <cp:lastModifiedBy>spandanakulal0123@gmail.com</cp:lastModifiedBy>
  <cp:revision>2</cp:revision>
  <dcterms:created xsi:type="dcterms:W3CDTF">2026-09-06T08:03:00Z</dcterms:created>
  <dcterms:modified xsi:type="dcterms:W3CDTF">2026-09-06T10:23:00Z</dcterms:modified>
</cp:coreProperties>
</file>