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pPr>
            <w:r w:rsidDel="00000000" w:rsidR="00000000" w:rsidRPr="00000000">
              <w:rPr>
                <w:rtl w:val="0"/>
              </w:rPr>
              <w:t xml:space="preserve">Security events are possible because the bank handles large volumes of sensitive financial data, both on-premises and remotely, which increases exposure to cyber and insider threats. Phishing attacks, poor encryption, and misconfigured backups can compromise customer information.</w:t>
            </w:r>
          </w:p>
          <w:p w:rsidR="00000000" w:rsidDel="00000000" w:rsidP="00000000" w:rsidRDefault="00000000" w:rsidRPr="00000000" w14:paraId="0000002C">
            <w:pPr>
              <w:ind w:left="0" w:right="-90" w:firstLine="0"/>
              <w:rPr/>
            </w:pPr>
            <w:r w:rsidDel="00000000" w:rsidR="00000000" w:rsidRPr="00000000">
              <w:rPr>
                <w:rtl w:val="0"/>
              </w:rPr>
              <w:t xml:space="preserve">Additionally, the coastal location makes the bank vulnerable to natural disruptions, while human error or carelessness (like leaving safes unlocked) can result in physical security risks.</w:t>
            </w:r>
          </w:p>
        </w:tc>
      </w:tr>
    </w:tbl>
    <w:p w:rsidR="00000000" w:rsidDel="00000000" w:rsidP="00000000" w:rsidRDefault="00000000" w:rsidRPr="00000000" w14:paraId="00000031">
      <w:pPr>
        <w:rPr>
          <w:i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8">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A">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4">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