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STEM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0CEC7075"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05740D">
        <w:rPr>
          <w:b/>
          <w:bCs/>
        </w:rPr>
        <w:t>hyperparameter tuning</w:t>
      </w:r>
      <w:r w:rsidR="0005740D">
        <w:t xml:space="preserve"> regime</w:t>
      </w:r>
      <w:r w:rsidR="00BE0316">
        <w:t xml:space="preserve"> </w:t>
      </w:r>
      <w:r w:rsidR="002A74CB">
        <w:t>to</w:t>
      </w:r>
      <w:r w:rsidR="00BE0316">
        <w:t xml:space="preserve"> maximise performance</w:t>
      </w:r>
      <w:r w:rsidR="0005740D">
        <w:t xml:space="preserve">, and detailed evaluation utilising </w:t>
      </w:r>
      <w:r w:rsidR="0005740D" w:rsidRPr="0005740D">
        <w:rPr>
          <w:b/>
          <w:b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10F4EE89" w14:textId="77777777" w:rsidR="002C2B8D" w:rsidRDefault="002C2B8D" w:rsidP="00E301F0">
      <w:pPr>
        <w:jc w:val="both"/>
      </w:pPr>
    </w:p>
    <w:p w14:paraId="1EA424E2" w14:textId="6A4FDA60" w:rsidR="002C2B8D" w:rsidRDefault="002C2B8D" w:rsidP="00E301F0">
      <w:pPr>
        <w:jc w:val="both"/>
      </w:pPr>
      <w:r>
        <w:t>Why is this type of learning important, i.e. worded math questions</w:t>
      </w:r>
    </w:p>
    <w:p w14:paraId="5BEEA610" w14:textId="71BB18E8" w:rsidR="0019301D" w:rsidRDefault="0019301D" w:rsidP="0019301D">
      <w:pPr>
        <w:jc w:val="both"/>
      </w:pPr>
      <w:r>
        <w:t>Exploratory Data Analysis (EDA) for</w:t>
      </w:r>
      <w:r w:rsidR="00506A90">
        <w:t xml:space="preserve"> our</w:t>
      </w:r>
      <w:r>
        <w:t xml:space="preserve"> encoder-decoder models focuses on understanding the characteristics of </w:t>
      </w:r>
      <w:r w:rsidR="00506A90">
        <w:t>the</w:t>
      </w:r>
      <w:r>
        <w:t xml:space="preserve"> </w:t>
      </w:r>
      <w:r w:rsidR="00506A90">
        <w:t>question-input, and answer</w:t>
      </w:r>
      <w:r>
        <w:t xml:space="preserve">-output pairs before training. </w:t>
      </w:r>
      <w:r w:rsidR="00340D98">
        <w:t>Several</w:t>
      </w:r>
      <w:r w:rsidR="00506A90">
        <w:t xml:space="preserve"> techniques were applied</w:t>
      </w:r>
      <w:r w:rsidR="00340D98">
        <w:t xml:space="preserve"> both before, and during the training and model iteration phases.</w:t>
      </w:r>
    </w:p>
    <w:p w14:paraId="6D65ACE5" w14:textId="77777777" w:rsidR="0019301D" w:rsidRDefault="0019301D" w:rsidP="0019301D">
      <w:pPr>
        <w:jc w:val="both"/>
      </w:pPr>
    </w:p>
    <w:p w14:paraId="70A6BB69" w14:textId="77777777" w:rsidR="0019301D" w:rsidRDefault="0019301D" w:rsidP="0019301D">
      <w:pPr>
        <w:jc w:val="both"/>
      </w:pPr>
      <w:r>
        <w:t>1. **Sequence Length Analysis** – Examine the distribution of input and output sequence lengths to optimize padding and truncation.</w:t>
      </w:r>
    </w:p>
    <w:p w14:paraId="47708C7A" w14:textId="77777777" w:rsidR="0019301D" w:rsidRDefault="0019301D" w:rsidP="0019301D">
      <w:pPr>
        <w:jc w:val="both"/>
      </w:pPr>
      <w:r>
        <w:t>2. **Token Frequency Analysis** – Identify common and rare tokens in the dataset to improve vocabulary selection and handling of out-of-vocabulary tokens.</w:t>
      </w:r>
    </w:p>
    <w:p w14:paraId="43C9FC5C" w14:textId="0E99476E" w:rsidR="0019301D" w:rsidRDefault="0019301D" w:rsidP="0019301D">
      <w:pPr>
        <w:jc w:val="both"/>
      </w:pPr>
      <w:r>
        <w:lastRenderedPageBreak/>
        <w:t>3. **Attention Visualization** – If using attention mechanisms, analy</w:t>
      </w:r>
      <w:r w:rsidR="003D3BE2">
        <w:t>s</w:t>
      </w:r>
      <w:r>
        <w:t>e how the model focuses on different parts of the input sequence.</w:t>
      </w:r>
    </w:p>
    <w:p w14:paraId="1052B58A" w14:textId="77777777" w:rsidR="0019301D" w:rsidRDefault="0019301D" w:rsidP="0019301D">
      <w:pPr>
        <w:jc w:val="both"/>
      </w:pPr>
      <w:r>
        <w:t>6. **Alignment Patterns** – Examine how input sequences map to output sequences, especially for tasks like translation or summarization.</w:t>
      </w:r>
    </w:p>
    <w:p w14:paraId="08CE26AA" w14:textId="500B1C50" w:rsidR="0019301D" w:rsidRDefault="0019301D" w:rsidP="0019301D">
      <w:pPr>
        <w:jc w:val="both"/>
      </w:pPr>
      <w:r>
        <w:t>7. **Noise and Missing Data Handling** – Detect inconsistencies, incomplete sequences, or irregular patterns that may impact training.</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572DFE55" w14:textId="77777777" w:rsidR="0043281F" w:rsidRDefault="0043281F" w:rsidP="0043281F">
      <w:pPr>
        <w:jc w:val="both"/>
      </w:pPr>
      <w:r>
        <w:t>Show evidence as to why we made this choice of model, i.e. links to articles etc justifying why this would be a good choice………</w:t>
      </w:r>
      <w:proofErr w:type="gramStart"/>
      <w:r>
        <w:t>…..</w:t>
      </w:r>
      <w:proofErr w:type="gramEnd"/>
      <w:r>
        <w:t xml:space="preserve"> </w:t>
      </w:r>
    </w:p>
    <w:p w14:paraId="1A82F2E6" w14:textId="77777777" w:rsidR="0043281F" w:rsidRDefault="0043281F" w:rsidP="0043281F">
      <w:pPr>
        <w:jc w:val="both"/>
      </w:pPr>
      <w:r>
        <w:t xml:space="preserve">There are a number of techniques we could employ to create our prototype, not least the </w:t>
      </w:r>
      <w:proofErr w:type="gramStart"/>
      <w:r>
        <w:t>…..</w:t>
      </w:r>
      <w:proofErr w:type="gramEnd"/>
      <w:r>
        <w:t>blah blah</w:t>
      </w:r>
    </w:p>
    <w:p w14:paraId="2C9A2119" w14:textId="77777777" w:rsidR="00C53EAF" w:rsidRPr="00FB5939" w:rsidRDefault="00C53EAF" w:rsidP="00E301F0">
      <w:pPr>
        <w:jc w:val="both"/>
        <w:rPr>
          <w:sz w:val="4"/>
          <w:szCs w:val="4"/>
        </w:rPr>
      </w:pPr>
    </w:p>
    <w:p w14:paraId="52D54B2D" w14:textId="7F01B339" w:rsidR="00C53EAF" w:rsidRPr="00C53EAF" w:rsidRDefault="00C53EAF" w:rsidP="00E301F0">
      <w:pPr>
        <w:jc w:val="both"/>
        <w:rPr>
          <w:b/>
          <w:bCs/>
          <w:u w:val="single"/>
        </w:rPr>
      </w:pPr>
      <w:r w:rsidRPr="00C53EAF">
        <w:rPr>
          <w:b/>
          <w:bCs/>
          <w:u w:val="single"/>
        </w:rPr>
        <w:t>Choice of Model</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3CBD6CC2" w14:textId="11561394" w:rsidR="00C53EAF" w:rsidRDefault="002C2B8D" w:rsidP="00E301F0">
      <w:pPr>
        <w:jc w:val="both"/>
      </w:pPr>
      <w:r w:rsidRPr="002C2B8D">
        <w:rPr>
          <w:b/>
          <w:bCs/>
          <w:i/>
          <w:iCs/>
        </w:rPr>
        <w:t>Recurrent</w:t>
      </w:r>
      <w:r w:rsidR="000C4EC0" w:rsidRPr="000C4EC0">
        <w:rPr>
          <w:b/>
          <w:bCs/>
          <w:i/>
          <w:iCs/>
        </w:rPr>
        <w:t xml:space="preserve"> Neural Networks</w:t>
      </w:r>
      <w:r w:rsidR="000C4EC0" w:rsidRPr="000C4EC0">
        <w:t xml:space="preserve"> </w:t>
      </w:r>
      <w:r w:rsidR="000C4EC0">
        <w:t>(</w:t>
      </w:r>
      <w:r w:rsidR="000C4EC0" w:rsidRPr="000C4EC0">
        <w:rPr>
          <w:b/>
          <w:bCs/>
        </w:rPr>
        <w:t>RNNs</w:t>
      </w:r>
      <w:r w:rsidR="000C4EC0">
        <w:t>)</w:t>
      </w:r>
      <w:r w:rsidR="000C4EC0" w:rsidRPr="000C4EC0">
        <w:t xml:space="preserve"> architectures such as </w:t>
      </w:r>
      <w:r w:rsidR="000C4EC0" w:rsidRPr="000C4EC0">
        <w:rPr>
          <w:b/>
          <w:bCs/>
          <w:i/>
          <w:iCs/>
        </w:rPr>
        <w:t>Long Short-Term Memory</w:t>
      </w:r>
      <w:r w:rsidR="000C4EC0">
        <w:t xml:space="preserve"> (</w:t>
      </w:r>
      <w:r w:rsidR="000C4EC0" w:rsidRPr="000C4EC0">
        <w:rPr>
          <w:b/>
          <w:bCs/>
        </w:rPr>
        <w:t>LSTMs</w:t>
      </w:r>
      <w:r w:rsidR="000C4EC0">
        <w:t>)</w:t>
      </w:r>
      <w:r w:rsidR="000C4EC0" w:rsidRPr="000C4EC0">
        <w:t xml:space="preserve"> and/or </w:t>
      </w:r>
      <w:r w:rsidR="000C4EC0" w:rsidRPr="000C4EC0">
        <w:rPr>
          <w:b/>
          <w:bCs/>
          <w:i/>
          <w:iCs/>
        </w:rPr>
        <w:t>Gated Recurrent Units</w:t>
      </w:r>
      <w:r w:rsidR="000C4EC0" w:rsidRPr="000C4EC0">
        <w:t xml:space="preserve"> (</w:t>
      </w:r>
      <w:r w:rsidR="000C4EC0" w:rsidRPr="000C4EC0">
        <w:rPr>
          <w:b/>
          <w:bCs/>
        </w:rPr>
        <w:t>GRUs</w:t>
      </w:r>
      <w:r w:rsidR="000C4EC0" w:rsidRPr="000C4EC0">
        <w:t xml:space="preserve">) are </w:t>
      </w:r>
      <w:r>
        <w:t xml:space="preserve">the favoured models </w:t>
      </w:r>
      <w:r w:rsidR="000C4EC0" w:rsidRPr="000C4EC0">
        <w:t>used in neural translation machine architecture.</w:t>
      </w:r>
      <w:r>
        <w:t xml:space="preserve"> </w:t>
      </w:r>
      <w:r w:rsidR="00D30F1C">
        <w:t xml:space="preserve">We will leverage the power of </w:t>
      </w:r>
      <w:r w:rsidR="007E211A" w:rsidRPr="007E211A">
        <w:t>LSTM model</w:t>
      </w:r>
      <w:r w:rsidR="00D30F1C">
        <w:t xml:space="preserve">s as the basis </w:t>
      </w:r>
      <w:r>
        <w:t>of our study</w:t>
      </w:r>
      <w:r w:rsidR="007E211A" w:rsidRPr="007E211A">
        <w:t xml:space="preserve"> </w:t>
      </w:r>
      <w:r w:rsidR="00D30F1C">
        <w:t>given their ability</w:t>
      </w:r>
      <w:r w:rsidR="007E211A" w:rsidRPr="007E211A">
        <w:t xml:space="preserve"> to handle sequential data by remembering important information while selectively forgetting irrelevant details. Unlike traditional models that struggle with long-term dependencies, LSTMs</w:t>
      </w:r>
      <w:r w:rsidR="00D30F1C">
        <w:t xml:space="preserve"> generally</w:t>
      </w:r>
      <w:r w:rsidR="007E211A" w:rsidRPr="007E211A">
        <w:t xml:space="preserve"> excel at processing time-series data,</w:t>
      </w:r>
      <w:r w:rsidR="00D30F1C">
        <w:t xml:space="preserve"> such as</w:t>
      </w:r>
      <w:r w:rsidR="007E211A" w:rsidRPr="007E211A">
        <w:t xml:space="preserve"> predicting words </w:t>
      </w:r>
      <w:r w:rsidR="00D30F1C">
        <w:t>or</w:t>
      </w:r>
      <w:r w:rsidR="007E211A" w:rsidRPr="007E211A">
        <w:t xml:space="preserve"> patterns in </w:t>
      </w:r>
      <w:r w:rsidR="00D30F1C">
        <w:t>text</w:t>
      </w:r>
      <w:r w:rsidR="007E211A" w:rsidRPr="007E211A">
        <w:t>. By maintaining context over time, LSTMs enable smarter predictions and more accurate understanding of sequences</w:t>
      </w:r>
      <w:r w:rsidR="00D30F1C">
        <w:t>, thus forming the basis for our prototype.</w:t>
      </w:r>
    </w:p>
    <w:p w14:paraId="50C76DE3" w14:textId="77777777" w:rsidR="00FB5939" w:rsidRPr="00FB5939" w:rsidRDefault="00FB5939" w:rsidP="00E301F0">
      <w:pPr>
        <w:jc w:val="both"/>
        <w:rPr>
          <w:sz w:val="4"/>
          <w:szCs w:val="4"/>
        </w:rPr>
      </w:pPr>
    </w:p>
    <w:p w14:paraId="4DAC75CC" w14:textId="0654AECE" w:rsidR="00C53EAF" w:rsidRPr="00C53EAF" w:rsidRDefault="00C53EAF" w:rsidP="00E301F0">
      <w:pPr>
        <w:jc w:val="both"/>
        <w:rPr>
          <w:b/>
          <w:bCs/>
          <w:u w:val="single"/>
        </w:rPr>
      </w:pPr>
      <w:r w:rsidRPr="00C53EAF">
        <w:rPr>
          <w:b/>
          <w:bCs/>
          <w:u w:val="single"/>
        </w:rPr>
        <w:t>Model Overview</w:t>
      </w:r>
    </w:p>
    <w:p w14:paraId="0A0714FB" w14:textId="22B9C3F6" w:rsidR="007D239B" w:rsidRDefault="00BC6D8A" w:rsidP="00E301F0">
      <w:pPr>
        <w:jc w:val="both"/>
      </w:pPr>
      <w:r>
        <w:t>Our prescribe</w:t>
      </w:r>
      <w:r w:rsidR="001D3171">
        <w:t>d</w:t>
      </w:r>
      <w:r>
        <w:t xml:space="preserve"> approach adopts </w:t>
      </w:r>
      <w:r w:rsidR="002C1635">
        <w:t xml:space="preserve">an </w:t>
      </w:r>
      <w:r w:rsidRPr="00D30F1C">
        <w:rPr>
          <w:b/>
          <w:bCs/>
          <w:i/>
          <w:iCs/>
        </w:rPr>
        <w:t>encoder-decoder</w:t>
      </w:r>
      <w:r>
        <w:t xml:space="preserve"> model</w:t>
      </w:r>
      <w:r w:rsidR="002C1635">
        <w:t xml:space="preserve"> (or what is often referred to as ‘</w:t>
      </w:r>
      <w:r w:rsidR="002C1635" w:rsidRPr="002C2B8D">
        <w:rPr>
          <w:b/>
          <w:bCs/>
        </w:rPr>
        <w:t>sequence to sequence</w:t>
      </w:r>
      <w:r w:rsidR="002C1635">
        <w:t>’)</w:t>
      </w:r>
      <w:r>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w:t>
      </w:r>
    </w:p>
    <w:p w14:paraId="0464500E" w14:textId="470452D8" w:rsidR="0068397F" w:rsidRDefault="0068397F" w:rsidP="0068397F">
      <w:pPr>
        <w:ind w:left="720"/>
        <w:jc w:val="both"/>
      </w:pPr>
      <w:r>
        <w:lastRenderedPageBreak/>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6"/>
                    <a:stretch>
                      <a:fillRect/>
                    </a:stretch>
                  </pic:blipFill>
                  <pic:spPr>
                    <a:xfrm>
                      <a:off x="0" y="0"/>
                      <a:ext cx="4067363" cy="2275218"/>
                    </a:xfrm>
                    <a:prstGeom prst="rect">
                      <a:avLst/>
                    </a:prstGeom>
                  </pic:spPr>
                </pic:pic>
              </a:graphicData>
            </a:graphic>
          </wp:inline>
        </w:drawing>
      </w:r>
    </w:p>
    <w:p w14:paraId="2E722F46" w14:textId="78EEAB54" w:rsidR="00226ABD" w:rsidRDefault="00414D71" w:rsidP="0068397F">
      <w:pPr>
        <w:jc w:val="both"/>
      </w:pPr>
      <w:r>
        <w:t>From this, we can see that the</w:t>
      </w:r>
      <w:r w:rsidR="002C2B8D" w:rsidRPr="007D239B">
        <w:t xml:space="preserve"> encoder</w:t>
      </w:r>
      <w:r>
        <w:t xml:space="preserve"> LSTM</w:t>
      </w:r>
      <w:r w:rsidR="002C2B8D" w:rsidRPr="007D239B">
        <w:t xml:space="preserve"> </w:t>
      </w:r>
      <w:r>
        <w:t>is responsible for</w:t>
      </w:r>
      <w:r w:rsidR="002C2B8D" w:rsidRPr="007D239B">
        <w:t xml:space="preserve"> encod</w:t>
      </w:r>
      <w:r>
        <w:t>ing</w:t>
      </w:r>
      <w:r w:rsidR="002C2B8D" w:rsidRPr="007D239B">
        <w:t xml:space="preserve"> the input </w:t>
      </w:r>
      <w:r w:rsidR="002C2B8D">
        <w:t>question</w:t>
      </w:r>
      <w:r w:rsidR="002C2B8D" w:rsidRPr="007D239B">
        <w:t xml:space="preserve"> sequence into hidden states</w:t>
      </w:r>
      <w:r w:rsidR="002C2B8D">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C2B8D" w:rsidRPr="007D239B">
        <w:t xml:space="preserve"> and memory cell</w:t>
      </w:r>
      <w:r>
        <w:t>-</w:t>
      </w:r>
      <w:r w:rsidR="002C2B8D" w:rsidRPr="007D239B">
        <w:t>states</w:t>
      </w:r>
      <w:r w:rsidR="002C2B8D">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2B8D">
        <w:t>.</w:t>
      </w:r>
      <w:r>
        <w:t xml:space="preserve"> </w:t>
      </w:r>
      <w:r w:rsidR="007D239B" w:rsidRPr="007D239B">
        <w:t>The</w:t>
      </w:r>
      <w:r>
        <w:t>se</w:t>
      </w:r>
      <w:r w:rsidR="007D239B" w:rsidRPr="007D239B">
        <w:t xml:space="preserve">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7D239B" w:rsidRPr="007D239B">
        <w:t xml:space="preserve">] </w:t>
      </w:r>
      <w:r>
        <w:t xml:space="preserve">are intended to </w:t>
      </w:r>
      <w:r w:rsidR="007D239B" w:rsidRPr="007D239B">
        <w:t>capture the context of the whole input sequence,</w:t>
      </w:r>
      <w:r w:rsidR="00654697">
        <w:t xml:space="preserve"> therefore</w:t>
      </w:r>
      <w:r w:rsidR="007D239B"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t>represents</w:t>
      </w:r>
      <w:r w:rsidR="007D239B" w:rsidRPr="007D239B">
        <w:t xml:space="preserve"> a </w:t>
      </w:r>
      <w:r>
        <w:t>reasonable</w:t>
      </w:r>
      <w:r w:rsidR="007D239B" w:rsidRPr="007D239B">
        <w:t xml:space="preserve">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w:t>
      </w:r>
      <w:r>
        <w:t xml:space="preserve"> answer</w:t>
      </w:r>
      <w:r w:rsidR="00A9474D" w:rsidRPr="00A9474D">
        <w:t xml:space="preserve"> sequence, with the input target</w:t>
      </w:r>
      <w:r>
        <w:t xml:space="preserve"> question</w:t>
      </w:r>
      <w:r w:rsidR="00A9474D" w:rsidRPr="00A9474D">
        <w:t xml:space="preserve"> sequence being </w:t>
      </w:r>
      <w:r w:rsidR="00A9474D">
        <w:t>one step behind</w:t>
      </w:r>
      <w:r w:rsidR="00A9474D" w:rsidRPr="00A9474D">
        <w:t xml:space="preserve"> the output target</w:t>
      </w:r>
      <w:r>
        <w:t xml:space="preserve"> answer</w:t>
      </w:r>
      <w:r w:rsidR="00A9474D" w:rsidRPr="00A9474D">
        <w:t xml:space="preserve"> sequence. As per the decoder, the first word of the input</w:t>
      </w:r>
      <w:r>
        <w:t xml:space="preserve"> question</w:t>
      </w:r>
      <w:r w:rsidR="00A9474D" w:rsidRPr="00A9474D">
        <w:t xml:space="preserve"> sequence is the </w:t>
      </w:r>
      <w:r w:rsidR="00F80257">
        <w:t>token</w:t>
      </w:r>
      <w:r w:rsidR="00A9474D" w:rsidRPr="00A9474D">
        <w:t xml:space="preserve"> word </w:t>
      </w:r>
      <w:r w:rsidR="00F80257">
        <w:t>&lt;SOS&gt;</w:t>
      </w:r>
      <w:r>
        <w:t xml:space="preserve"> which represents ‘start-of-sequence’</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696313A9" w:rsidR="00C53EAF" w:rsidRDefault="008E577B" w:rsidP="00E301F0">
      <w:pPr>
        <w:jc w:val="both"/>
      </w:pPr>
      <w:r w:rsidRPr="008E577B">
        <w:t>This means the training process</w:t>
      </w:r>
      <w:r w:rsidR="00414D71">
        <w:t xml:space="preserve"> for our math assistant</w:t>
      </w:r>
      <w:r w:rsidRPr="008E577B">
        <w:t xml:space="preserve">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p>
    <w:p w14:paraId="1E24718A" w14:textId="77777777" w:rsidR="00FB5939" w:rsidRPr="00FB5939" w:rsidRDefault="00FB5939" w:rsidP="00E301F0">
      <w:pPr>
        <w:jc w:val="both"/>
        <w:rPr>
          <w:sz w:val="4"/>
          <w:szCs w:val="4"/>
        </w:rPr>
      </w:pPr>
    </w:p>
    <w:p w14:paraId="7B575E4E" w14:textId="03627BD9" w:rsidR="00C53EAF" w:rsidRPr="00C53EAF" w:rsidRDefault="00C53EAF" w:rsidP="00E301F0">
      <w:pPr>
        <w:jc w:val="both"/>
        <w:rPr>
          <w:b/>
          <w:bCs/>
          <w:u w:val="single"/>
        </w:rPr>
      </w:pPr>
      <w:r w:rsidRPr="00C53EAF">
        <w:rPr>
          <w:b/>
          <w:bCs/>
          <w:u w:val="single"/>
        </w:rPr>
        <w:t>Model Training</w:t>
      </w:r>
      <w:r w:rsidR="00414D71">
        <w:rPr>
          <w:b/>
          <w:bCs/>
          <w:u w:val="single"/>
        </w:rPr>
        <w:t xml:space="preserve"> Overview</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202F0B64" w:rsidR="009B3384" w:rsidRDefault="009B3384" w:rsidP="00E301F0">
      <w:pPr>
        <w:jc w:val="both"/>
      </w:pPr>
      <w:r>
        <w:t xml:space="preserve">To summarise, </w:t>
      </w:r>
      <w:r w:rsidRPr="009B3384">
        <w:t>the encoder will process the source input</w:t>
      </w:r>
      <w:r w:rsidR="00414D71">
        <w:t xml:space="preserve"> question</w:t>
      </w:r>
      <w:r w:rsidRPr="009B3384">
        <w:t xml:space="preserve"> sequence through an LSTM and encode the source</w:t>
      </w:r>
      <w:r w:rsidR="00414D71">
        <w:t xml:space="preserve"> question</w:t>
      </w:r>
      <w:r w:rsidRPr="009B3384">
        <w:t xml:space="preserve"> text into a meaningful summary. The meaningful summary </w:t>
      </w:r>
      <w:r>
        <w:t>is</w:t>
      </w:r>
      <w:r w:rsidRPr="009B3384">
        <w:t xml:space="preserve"> </w:t>
      </w:r>
      <w:r w:rsidRPr="009B3384">
        <w:lastRenderedPageBreak/>
        <w:t>stored in the final sequence step</w:t>
      </w:r>
      <w:r w:rsidR="00414D71">
        <w:t>s</w:t>
      </w:r>
      <w:r w:rsidRPr="009B3384">
        <w:t xml:space="preserve"> hidden and cell</w:t>
      </w:r>
      <w:r w:rsidR="00414D71">
        <w:t>-</w:t>
      </w:r>
      <w:r w:rsidRPr="009B3384">
        <w:t xml:space="preserve">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313A261D"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r w:rsidR="00E31881">
        <w:rPr>
          <w:b/>
          <w:bCs/>
          <w:i/>
          <w:iCs/>
        </w:rPr>
        <w:t xml:space="preserve"> .</w:t>
      </w:r>
      <w:r w:rsidR="00EE1C65" w:rsidRPr="00EE1C65">
        <w:rPr>
          <w:b/>
          <w:bCs/>
          <w:i/>
          <w:iCs/>
        </w:rPr>
        <w:t>..</w:t>
      </w:r>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7"/>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7DAB89E6" w:rsidR="00FB5939" w:rsidRPr="00FB5939" w:rsidRDefault="00FB5939" w:rsidP="00E301F0">
      <w:pPr>
        <w:jc w:val="both"/>
        <w:rPr>
          <w:b/>
          <w:bCs/>
          <w:u w:val="single"/>
        </w:rPr>
      </w:pPr>
      <w:r w:rsidRPr="00FB5939">
        <w:rPr>
          <w:b/>
          <w:bCs/>
          <w:u w:val="single"/>
        </w:rPr>
        <w:t>Model Inference</w:t>
      </w:r>
      <w:r w:rsidR="00414D71">
        <w:rPr>
          <w:b/>
          <w:bCs/>
          <w:u w:val="single"/>
        </w:rPr>
        <w:t xml:space="preserve"> Overview</w:t>
      </w:r>
    </w:p>
    <w:p w14:paraId="7121BB9F" w14:textId="533F64BD" w:rsidR="00226ABD" w:rsidRDefault="009E3DA5" w:rsidP="00E301F0">
      <w:pPr>
        <w:jc w:val="both"/>
      </w:pPr>
      <w:r w:rsidRPr="009E3DA5">
        <w:t xml:space="preserve">The architectural flow for running inference on the </w:t>
      </w:r>
      <w:r>
        <w:t>model</w:t>
      </w:r>
      <w:r w:rsidRPr="009E3DA5">
        <w:t xml:space="preserve"> is a little different </w:t>
      </w:r>
      <w:r w:rsidR="00414D71">
        <w:t>than that</w:t>
      </w:r>
      <w:r>
        <w:t xml:space="preser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w:t>
      </w:r>
      <w:r w:rsidR="00E31881">
        <w:t>-</w:t>
      </w:r>
      <w:r w:rsidRPr="009E3DA5">
        <w:t xml:space="preserve">states. The decoder is converted into a single time step, and the first input fed to the decoder is the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lastRenderedPageBreak/>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8"/>
                    <a:stretch>
                      <a:fillRect/>
                    </a:stretch>
                  </pic:blipFill>
                  <pic:spPr>
                    <a:xfrm>
                      <a:off x="0" y="0"/>
                      <a:ext cx="4154634" cy="2296418"/>
                    </a:xfrm>
                    <a:prstGeom prst="rect">
                      <a:avLst/>
                    </a:prstGeom>
                  </pic:spPr>
                </pic:pic>
              </a:graphicData>
            </a:graphic>
          </wp:inline>
        </w:drawing>
      </w:r>
    </w:p>
    <w:p w14:paraId="7376CB0E" w14:textId="250A83EB"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w:t>
      </w:r>
      <w:r w:rsidR="002B25F7">
        <w:t xml:space="preserve"> </w:t>
      </w:r>
      <w:r w:rsidR="00644012">
        <w:t>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w:t>
      </w:r>
      <w:r w:rsidR="002B25F7">
        <w:t>ed</w:t>
      </w:r>
      <w:r w:rsidR="00864E58">
        <w:t xml:space="preserve"> value uniquely assigned to </w:t>
      </w:r>
      <w:r w:rsidR="002B25F7">
        <w:t>each</w:t>
      </w:r>
      <w:r w:rsidR="00864E58">
        <w:t xml:space="preserve"> given word</w:t>
      </w:r>
      <w:r w:rsidR="002B25F7">
        <w:t xml:space="preserve"> in the vocabulary</w:t>
      </w:r>
      <w:r w:rsidR="00864E58">
        <w:t>,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we will have a vocabulary index of size 120, plus any additional standardised tokens we care to add</w:t>
      </w:r>
      <w:r w:rsidR="00864E58" w:rsidRPr="00864E58">
        <w:t xml:space="preserve">. </w:t>
      </w:r>
      <w:r w:rsidR="002B25F7">
        <w:t>This tokeni</w:t>
      </w:r>
      <w:r w:rsidR="002C2B8D">
        <w:t>z</w:t>
      </w:r>
      <w:r w:rsidR="002B25F7">
        <w:t>er</w:t>
      </w:r>
      <w:r w:rsidR="00864E58" w:rsidRPr="00864E58">
        <w:t xml:space="preserve"> </w:t>
      </w:r>
      <w:r w:rsidR="002B25F7">
        <w:t xml:space="preserve">is required to read through all the </w:t>
      </w:r>
      <w:r w:rsidR="00E31881">
        <w:t>question-and-answer</w:t>
      </w:r>
      <w:r w:rsidR="002B25F7">
        <w:t xml:space="preserve"> data provided within the </w:t>
      </w:r>
      <w:r w:rsidR="00864E58" w:rsidRPr="00864E58">
        <w:t>corpus and</w:t>
      </w:r>
      <w:r w:rsidR="002B25F7">
        <w:t xml:space="preserve"> subsequently index</w:t>
      </w:r>
      <w:r w:rsidR="00864E58" w:rsidRPr="00864E58">
        <w:t xml:space="preserve"> </w:t>
      </w:r>
      <w:r w:rsidR="002B25F7">
        <w:t>each</w:t>
      </w:r>
      <w:r w:rsidR="00864E58" w:rsidRPr="00864E58">
        <w:t xml:space="preserve"> unique word</w:t>
      </w:r>
      <w:r w:rsidR="002B25F7">
        <w:t xml:space="preserve"> to form a vocabulary the model can read</w:t>
      </w:r>
      <w:r w:rsidR="00864E58" w:rsidRPr="00864E58">
        <w:t xml:space="preserve">.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lastRenderedPageBreak/>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w:t>
      </w:r>
      <w:r w:rsidR="00D63995" w:rsidRPr="00ED4A49">
        <w:rPr>
          <w:b/>
          <w:bCs/>
          <w:i/>
          <w:iCs/>
        </w:rPr>
        <w:t>and</w:t>
      </w:r>
      <w:r w:rsidR="00D63995" w:rsidRPr="00D63995">
        <w:t>],</w:t>
      </w:r>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685D4402" w14:textId="75C419C9" w:rsidR="00E31881" w:rsidRDefault="003F7217" w:rsidP="00A655C2">
      <w:pPr>
        <w:jc w:val="both"/>
      </w:pPr>
      <w:r>
        <w:tab/>
      </w:r>
      <w:r>
        <w:tab/>
        <w:t>Answer:</w:t>
      </w:r>
      <w:r>
        <w:tab/>
        <w:t>[</w:t>
      </w:r>
      <w:r w:rsidRPr="00774357">
        <w:rPr>
          <w:b/>
          <w:bCs/>
        </w:rPr>
        <w:t>1</w:t>
      </w:r>
      <w:r w:rsidR="00D63995" w:rsidRPr="00774357">
        <w:rPr>
          <w:b/>
          <w:bCs/>
        </w:rPr>
        <w:t>0</w:t>
      </w:r>
      <w:r>
        <w:t>]</w:t>
      </w:r>
    </w:p>
    <w:p w14:paraId="42761B18" w14:textId="77777777" w:rsidR="004605E9" w:rsidRPr="004605E9" w:rsidRDefault="004605E9" w:rsidP="00A655C2">
      <w:pPr>
        <w:jc w:val="both"/>
        <w:rPr>
          <w:sz w:val="4"/>
          <w:szCs w:val="4"/>
        </w:rPr>
      </w:pPr>
    </w:p>
    <w:p w14:paraId="419FFED2" w14:textId="2E43B002" w:rsidR="00E501F1" w:rsidRPr="00E501F1" w:rsidRDefault="00E501F1" w:rsidP="00E501F1">
      <w:pPr>
        <w:jc w:val="both"/>
      </w:pPr>
      <w:r w:rsidRPr="00E501F1">
        <w:t>Since</w:t>
      </w:r>
      <w:r>
        <w:t xml:space="preserve"> our</w:t>
      </w:r>
      <w:r w:rsidRPr="00E501F1">
        <w:t xml:space="preserve"> input</w:t>
      </w:r>
      <w:r>
        <w:t xml:space="preserve"> question</w:t>
      </w:r>
      <w:r w:rsidRPr="00E501F1">
        <w:t xml:space="preserve"> sequences</w:t>
      </w:r>
      <w:r>
        <w:t xml:space="preserve"> can</w:t>
      </w:r>
      <w:r w:rsidRPr="00E501F1">
        <w:t xml:space="preserve"> vary in length,</w:t>
      </w:r>
      <w:r>
        <w:t xml:space="preserve"> we use a</w:t>
      </w:r>
      <w:r w:rsidRPr="00E501F1">
        <w:t xml:space="preserve"> </w:t>
      </w:r>
      <w:r>
        <w:t>p</w:t>
      </w:r>
      <w:r w:rsidRPr="00E501F1">
        <w:t>adding token</w:t>
      </w:r>
      <w:r>
        <w:t xml:space="preserve"> &lt;PAD&gt;</w:t>
      </w:r>
      <w:r w:rsidRPr="00E501F1">
        <w:t xml:space="preserve"> </w:t>
      </w:r>
      <w:r>
        <w:t xml:space="preserve">to ensure our </w:t>
      </w:r>
      <w:r w:rsidRPr="00E501F1">
        <w:t>sequence lengths</w:t>
      </w:r>
      <w:r>
        <w:t xml:space="preserve"> are uniform</w:t>
      </w:r>
      <w:r w:rsidRPr="00E501F1">
        <w:t>,</w:t>
      </w:r>
      <w:r>
        <w:t xml:space="preserve"> which helps to make</w:t>
      </w:r>
      <w:r w:rsidRPr="00E501F1">
        <w:t xml:space="preserve"> batch processing more efficient.</w:t>
      </w:r>
      <w:r w:rsidR="004605E9">
        <w:t xml:space="preserve"> In this respect, we define a maximum sequence length and add the pad token to all sequences that fall under this prescribed standard length.</w:t>
      </w:r>
      <w:r w:rsidRPr="00E501F1">
        <w:t xml:space="preserve"> These tokens are ignored during training using attention masks, preventing unnecessary computations. This technique ensure</w:t>
      </w:r>
      <w:r w:rsidR="004605E9">
        <w:t>s</w:t>
      </w:r>
      <w:r w:rsidRPr="00E501F1">
        <w:t xml:space="preserve"> proper alignment and maintain the integrity of sequence relationships</w:t>
      </w:r>
      <w:r w:rsidR="004605E9">
        <w:t>, as well as</w:t>
      </w:r>
      <w:r w:rsidRPr="00E501F1">
        <w:t xml:space="preserve"> </w:t>
      </w:r>
      <w:r w:rsidR="004605E9">
        <w:t>offering the potential to</w:t>
      </w:r>
      <w:r w:rsidRPr="00E501F1">
        <w:t xml:space="preserve"> improve model performance by preventing bias toward shorter sequences while optimizing computational efficiency.</w:t>
      </w:r>
    </w:p>
    <w:p w14:paraId="16D3784A" w14:textId="337612F0" w:rsidR="002D2AD1" w:rsidRDefault="004605E9" w:rsidP="00E301F0">
      <w:pPr>
        <w:jc w:val="both"/>
      </w:pPr>
      <w:r>
        <w:t>Our</w:t>
      </w:r>
      <w:r w:rsidR="00641D81">
        <w:t xml:space="preserve"> model </w:t>
      </w:r>
      <w:r w:rsidR="00C80B83">
        <w:t>can</w:t>
      </w:r>
      <w:r w:rsidR="00641D81">
        <w:t xml:space="preserve"> make answer predictions by leveraging the </w:t>
      </w:r>
      <w:r w:rsidR="00641D81" w:rsidRPr="00641D81">
        <w:t>cross-entropy loss for</w:t>
      </w:r>
      <w:r w:rsidR="00641D81">
        <w:t xml:space="preserve"> </w:t>
      </w:r>
      <w:r w:rsidR="00641D81" w:rsidRPr="00641D81">
        <w:t xml:space="preserve">each target </w:t>
      </w:r>
      <w:r w:rsidR="00641D81">
        <w:t>question-and-answer</w:t>
      </w:r>
      <w:r w:rsidR="00641D81" w:rsidRPr="00641D81">
        <w:t xml:space="preserve"> in the model sequence. The actual </w:t>
      </w:r>
      <w:r w:rsidR="00641D81">
        <w:t xml:space="preserve">question and </w:t>
      </w:r>
      <w:r w:rsidR="00641D81" w:rsidRPr="00641D81">
        <w:t xml:space="preserve">predicted </w:t>
      </w:r>
      <w:r w:rsidR="00641D81">
        <w:t>answer</w:t>
      </w:r>
      <w:r w:rsidR="00641D81" w:rsidRPr="00641D81">
        <w:t xml:space="preserve"> can be any of the words in the corpus that we have</w:t>
      </w:r>
      <w:r w:rsidR="00641D81">
        <w:t xml:space="preserve"> provided</w:t>
      </w:r>
      <w:r w:rsidR="00641D81" w:rsidRPr="00641D81">
        <w:t xml:space="preserve">. The target label at time step </w:t>
      </w:r>
      <m:oMath>
        <m:r>
          <w:rPr>
            <w:rFonts w:ascii="Cambria Math" w:hAnsi="Cambria Math"/>
          </w:rPr>
          <m:t>t</m:t>
        </m:r>
      </m:oMath>
      <w:r w:rsidR="00641D81" w:rsidRPr="00641D81">
        <w:rPr>
          <w:i/>
          <w:iCs/>
        </w:rPr>
        <w:t xml:space="preserve"> </w:t>
      </w:r>
      <w:r w:rsidR="00641D81" w:rsidRPr="00641D81">
        <w:t xml:space="preserve">would be </w:t>
      </w:r>
      <w:r w:rsidR="00641D81">
        <w:t>an encoded</w:t>
      </w:r>
      <w:r w:rsidR="00641D81" w:rsidRPr="00641D81">
        <w:t xml:space="preserve"> vector, while</w:t>
      </w:r>
      <w:r w:rsidR="00641D81">
        <w:t xml:space="preserve"> </w:t>
      </w:r>
      <w:r w:rsidR="00641D81" w:rsidRPr="00641D81">
        <w:t>the predicted output would be in the form of probability for each of the</w:t>
      </w:r>
      <w:r w:rsidR="00641D81">
        <w:rPr>
          <w:i/>
          <w:iCs/>
        </w:rPr>
        <w:t xml:space="preserve"> </w:t>
      </w:r>
      <w:r w:rsidR="00641D81" w:rsidRPr="00641D81">
        <w:t>words in the</w:t>
      </w:r>
      <w:r w:rsidR="00641D81">
        <w:t xml:space="preserve"> </w:t>
      </w:r>
      <w:r w:rsidR="00641D81" w:rsidRPr="00641D81">
        <w:t>vocabulary</w:t>
      </w:r>
      <w:r w:rsidR="00641D81">
        <w:t xml:space="preserve"> defined by the corpus</w:t>
      </w:r>
      <w:r w:rsidR="00641D81" w:rsidRPr="00641D81">
        <w:t>.</w:t>
      </w:r>
      <w:r w:rsidR="00641D81">
        <w:t xml:space="preserve"> </w:t>
      </w:r>
      <w:r w:rsidR="00641D81" w:rsidRPr="00641D81">
        <w:t xml:space="preserve">We get the loss for the entire </w:t>
      </w:r>
      <w:r w:rsidR="00C80B83">
        <w:t>sequence</w:t>
      </w:r>
      <w:r w:rsidR="00641D81" w:rsidRPr="00641D81">
        <w:t xml:space="preserve"> by summing up the losses over all the sequence time</w:t>
      </w:r>
      <w:r w:rsidR="00641D81">
        <w:t>, and s</w:t>
      </w:r>
      <w:r w:rsidR="00641D81" w:rsidRPr="00641D81">
        <w:t>ince we work with mini-batch stochastic gradient descent, the average cost for the minibatch</w:t>
      </w:r>
      <w:r w:rsidR="00641D81">
        <w:t xml:space="preserve"> </w:t>
      </w:r>
      <w:r w:rsidR="00641D81" w:rsidRPr="00641D81">
        <w:t xml:space="preserve">can be obtained by averaging </w:t>
      </w:r>
      <w:r w:rsidR="00641D81" w:rsidRPr="00641D81">
        <w:lastRenderedPageBreak/>
        <w:t>the loss over all the sentences in the mini-batch.</w:t>
      </w:r>
      <w:r w:rsidR="00641D81">
        <w:t xml:space="preserve"> </w:t>
      </w:r>
      <w:r w:rsidR="00641D81" w:rsidRPr="00641D81">
        <w:t>The mini-batch cost is used to compute the gradients for the stochastic gradient descent.</w:t>
      </w:r>
    </w:p>
    <w:p w14:paraId="7D639FD1" w14:textId="5D6E1D36" w:rsidR="00DF409C" w:rsidRDefault="001E0CC2" w:rsidP="00DF409C">
      <w:pPr>
        <w:jc w:val="both"/>
      </w:pPr>
      <w:r>
        <w:t>If we</w:t>
      </w:r>
      <w:r w:rsidR="00DF409C" w:rsidRPr="00DF409C">
        <w:t xml:space="preserve"> recall the working mechanisms of </w:t>
      </w:r>
      <w:r>
        <w:t>trained</w:t>
      </w:r>
      <w:r w:rsidR="00DF409C" w:rsidRPr="00DF409C">
        <w:t xml:space="preserve"> model</w:t>
      </w:r>
      <w:r>
        <w:t>,</w:t>
      </w:r>
      <w:r w:rsidR="00DF409C" w:rsidRPr="00DF409C">
        <w:t xml:space="preserve"> </w:t>
      </w:r>
      <w:r>
        <w:t>t</w:t>
      </w:r>
      <w:r w:rsidR="00DF409C" w:rsidRPr="00DF409C">
        <w:t>he encoder part of the model should</w:t>
      </w:r>
      <w:r w:rsidR="00DF409C">
        <w:t xml:space="preserve"> </w:t>
      </w:r>
      <w:r w:rsidR="00DF409C" w:rsidRPr="00DF409C">
        <w:t>work by taking</w:t>
      </w:r>
      <w:r>
        <w:t xml:space="preserve"> question</w:t>
      </w:r>
      <w:r w:rsidR="00DF409C" w:rsidRPr="00DF409C">
        <w:t xml:space="preserve"> text </w:t>
      </w:r>
      <w:r>
        <w:t>sequences</w:t>
      </w:r>
      <w:r w:rsidR="00DF409C" w:rsidRPr="00DF409C">
        <w:t xml:space="preserve"> as </w:t>
      </w:r>
      <w:r w:rsidR="00C80C59" w:rsidRPr="00DF409C">
        <w:t>input and</w:t>
      </w:r>
      <w:r w:rsidR="00DF409C" w:rsidRPr="00DF409C">
        <w:t xml:space="preserve"> provid</w:t>
      </w:r>
      <w:r w:rsidR="00C80C59">
        <w:t>ing</w:t>
      </w:r>
      <w:r w:rsidR="00DF409C" w:rsidRPr="00DF409C">
        <w:t xml:space="preserve"> the final</w:t>
      </w:r>
      <w:r w:rsidR="00DF409C">
        <w:t xml:space="preserve"> </w:t>
      </w:r>
      <w:r w:rsidR="00DF409C" w:rsidRPr="00DF409C">
        <w:t>hidden and cell</w:t>
      </w:r>
      <w:r>
        <w:t>-</w:t>
      </w:r>
      <w:r w:rsidR="00DF409C" w:rsidRPr="00DF409C">
        <w:t xml:space="preserve">state vectors,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as output</w:t>
      </w:r>
      <w:r>
        <w:t xml:space="preserve"> to the decode</w:t>
      </w:r>
      <w:r w:rsidR="00DF409C" w:rsidRPr="00DF409C">
        <w:t xml:space="preserve">. </w:t>
      </w:r>
      <w:r>
        <w:t>Since w</w:t>
      </w:r>
      <w:r w:rsidR="00DF409C" w:rsidRPr="00DF409C">
        <w:t>e can't use the decoder network as is,</w:t>
      </w:r>
      <w:r w:rsidR="00DF409C">
        <w:t xml:space="preserve"> </w:t>
      </w:r>
      <w:r w:rsidR="00DF409C" w:rsidRPr="00DF409C">
        <w:t xml:space="preserve">since the target </w:t>
      </w:r>
      <w:r>
        <w:t>question</w:t>
      </w:r>
      <w:r w:rsidR="00DF409C" w:rsidRPr="00DF409C">
        <w:t xml:space="preserve"> input words </w:t>
      </w:r>
      <w:r>
        <w:t>are</w:t>
      </w:r>
      <w:r w:rsidR="00DF409C" w:rsidRPr="00DF409C">
        <w:t xml:space="preserve"> no longer fed to the decoder</w:t>
      </w:r>
      <w:r>
        <w:t xml:space="preserve"> as was the case with training</w:t>
      </w:r>
      <w:r w:rsidR="00DF409C" w:rsidRPr="00DF409C">
        <w:t>. Instead, we</w:t>
      </w:r>
      <w:r w:rsidR="00DF409C">
        <w:t xml:space="preserve"> </w:t>
      </w:r>
      <w:r>
        <w:t>reduce the</w:t>
      </w:r>
      <w:r w:rsidR="00DF409C" w:rsidRPr="00DF409C">
        <w:t xml:space="preserve"> decoder network to consist of a single step and provide the</w:t>
      </w:r>
      <w:r>
        <w:t xml:space="preserve"> predicted</w:t>
      </w:r>
      <w:r w:rsidR="00DF409C" w:rsidRPr="00DF409C">
        <w:t xml:space="preserve"> </w:t>
      </w:r>
      <w:r>
        <w:t>answer</w:t>
      </w:r>
      <w:r w:rsidR="00DF409C" w:rsidRPr="00DF409C">
        <w:t xml:space="preserve"> </w:t>
      </w:r>
      <w:r>
        <w:t>from</w:t>
      </w:r>
      <w:r w:rsidR="00DF409C" w:rsidRPr="00DF409C">
        <w:t xml:space="preserve"> that step</w:t>
      </w:r>
      <w:r w:rsidR="00DF409C">
        <w:t xml:space="preserve"> </w:t>
      </w:r>
      <w:r w:rsidR="00DF409C" w:rsidRPr="00DF409C">
        <w:t xml:space="preserve">as input to the next step. We start with the </w:t>
      </w:r>
      <w:r>
        <w:t>token</w:t>
      </w:r>
      <w:r w:rsidR="00DF409C" w:rsidRPr="00DF409C">
        <w:t xml:space="preserve"> </w:t>
      </w:r>
      <w:r>
        <w:t>&lt;SOS&gt;</w:t>
      </w:r>
      <w:r w:rsidR="00DF409C" w:rsidRPr="00DF409C">
        <w:t xml:space="preserve"> as the first input</w:t>
      </w:r>
      <w:r w:rsidR="00DF409C">
        <w:t xml:space="preserve"> </w:t>
      </w:r>
      <w:r w:rsidR="00DF409C" w:rsidRPr="00DF409C">
        <w:t xml:space="preserve">word to the decoder, along with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serving as its initial hidden and cell</w:t>
      </w:r>
      <w:r>
        <w:t>-</w:t>
      </w:r>
      <w:r w:rsidR="00DF409C" w:rsidRPr="00DF409C">
        <w:t>states. The</w:t>
      </w:r>
      <w:r w:rsidR="00DF409C">
        <w:t xml:space="preserve"> </w:t>
      </w:r>
      <w:r w:rsidR="00DF409C" w:rsidRPr="00DF409C">
        <w:t xml:space="preserve">target output word </w:t>
      </w:r>
      <w:r w:rsidR="00DF409C" w:rsidRPr="00DF409C">
        <w:rPr>
          <w:i/>
          <w:iCs/>
        </w:rPr>
        <w:t xml:space="preserve">w1 </w:t>
      </w:r>
      <w:r w:rsidR="00DF409C" w:rsidRPr="00DF409C">
        <w:t xml:space="preserve">and the hidden and cell state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80C59" w:rsidRPr="007D239B">
        <w:t>]</w:t>
      </w:r>
      <w:r w:rsidR="00C80C59" w:rsidRPr="00A9474D">
        <w:t xml:space="preserve"> </w:t>
      </w:r>
      <w:r w:rsidR="00DF409C" w:rsidRPr="00DF409C">
        <w:rPr>
          <w:i/>
          <w:iCs/>
        </w:rPr>
        <w:t xml:space="preserve"> </w:t>
      </w:r>
      <w:r w:rsidR="00DF409C" w:rsidRPr="00DF409C">
        <w:t>generated by the decoder with</w:t>
      </w:r>
      <w:r w:rsidR="00DF409C">
        <w:t xml:space="preserve"> </w:t>
      </w:r>
      <w:r w:rsidR="00DF409C" w:rsidRPr="00DF409C">
        <w:t xml:space="preserve">[START] and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C80C59" w:rsidRPr="00A9474D">
        <w:t xml:space="preserve"> </w:t>
      </w:r>
      <w:r w:rsidR="00DF409C" w:rsidRPr="00DF409C">
        <w:rPr>
          <w:i/>
          <w:iCs/>
        </w:rPr>
        <w:t xml:space="preserve"> </w:t>
      </w:r>
      <w:r w:rsidR="00DF409C" w:rsidRPr="00DF409C">
        <w:t>as the input is fed</w:t>
      </w:r>
      <w:r>
        <w:t xml:space="preserve"> back</w:t>
      </w:r>
      <w:r w:rsidR="00DF409C" w:rsidRPr="00DF409C">
        <w:t xml:space="preserve"> to the decoder to generate the next </w:t>
      </w:r>
      <w:r>
        <w:t>answer</w:t>
      </w:r>
      <w:r w:rsidR="00DF409C" w:rsidRPr="00DF409C">
        <w:t>, and</w:t>
      </w:r>
      <w:r w:rsidR="00DF409C">
        <w:t xml:space="preserve"> </w:t>
      </w:r>
      <w:r w:rsidR="00DF409C" w:rsidRPr="00DF409C">
        <w:t xml:space="preserve">the process repeats until the decoder outputs the dummy word </w:t>
      </w:r>
      <w:r>
        <w:t>&lt;EOS&gt;, in our case this step we immediately output the &lt;EOS&gt; token given our fixed answer length</w:t>
      </w:r>
      <w:r w:rsidR="00DF409C" w:rsidRPr="00DF409C">
        <w:t>. The following</w:t>
      </w:r>
      <w:r w:rsidR="00DF409C">
        <w:t xml:space="preserve"> </w:t>
      </w:r>
      <w:r w:rsidR="00DF409C" w:rsidRPr="00DF409C">
        <w:t xml:space="preserve">diagram illustrates the </w:t>
      </w:r>
      <w:r w:rsidR="00C80C59" w:rsidRPr="00DF409C">
        <w:t>stepwise</w:t>
      </w:r>
      <w:r w:rsidR="00DF409C" w:rsidRPr="00DF409C">
        <w:t xml:space="preserve"> representation of th</w:t>
      </w:r>
      <w:r w:rsidR="00C80C59">
        <w:t>is</w:t>
      </w:r>
      <w:r w:rsidR="00DF409C" w:rsidRPr="00DF409C">
        <w:t xml:space="preserve"> inference procedure</w:t>
      </w:r>
      <w:r w:rsidR="00C80C59">
        <w:t>,</w:t>
      </w:r>
    </w:p>
    <w:p w14:paraId="1B2931F7" w14:textId="756044E4" w:rsidR="00B57F83" w:rsidRDefault="00B57F83" w:rsidP="00B57F83">
      <w:pPr>
        <w:ind w:firstLine="720"/>
        <w:jc w:val="both"/>
      </w:pPr>
      <w:r>
        <w:t xml:space="preserve">   </w:t>
      </w:r>
      <w:r w:rsidRPr="00B57F83">
        <w:drawing>
          <wp:inline distT="0" distB="0" distL="0" distR="0" wp14:anchorId="26B00345" wp14:editId="5BF8E26F">
            <wp:extent cx="4381299" cy="2019300"/>
            <wp:effectExtent l="0" t="0" r="635" b="0"/>
            <wp:docPr id="171395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0716" name=""/>
                    <pic:cNvPicPr/>
                  </pic:nvPicPr>
                  <pic:blipFill>
                    <a:blip r:embed="rId9"/>
                    <a:stretch>
                      <a:fillRect/>
                    </a:stretch>
                  </pic:blipFill>
                  <pic:spPr>
                    <a:xfrm>
                      <a:off x="0" y="0"/>
                      <a:ext cx="4404927" cy="2030190"/>
                    </a:xfrm>
                    <a:prstGeom prst="rect">
                      <a:avLst/>
                    </a:prstGeom>
                  </pic:spPr>
                </pic:pic>
              </a:graphicData>
            </a:graphic>
          </wp:inline>
        </w:drawing>
      </w:r>
    </w:p>
    <w:p w14:paraId="725C07A6" w14:textId="77777777" w:rsidR="00B57F83" w:rsidRDefault="00B57F83" w:rsidP="00B57F83">
      <w:pPr>
        <w:jc w:val="both"/>
      </w:pPr>
    </w:p>
    <w:p w14:paraId="2CFA4714" w14:textId="77777777" w:rsidR="00B57F83" w:rsidRDefault="00B57F83" w:rsidP="00DF409C">
      <w:pPr>
        <w:jc w:val="both"/>
      </w:pPr>
    </w:p>
    <w:p w14:paraId="39CE5B3D" w14:textId="77777777" w:rsidR="009D02A9" w:rsidRPr="009D02A9" w:rsidRDefault="009D02A9" w:rsidP="00E301F0">
      <w:pPr>
        <w:jc w:val="both"/>
        <w:rPr>
          <w:sz w:val="4"/>
          <w:szCs w:val="4"/>
        </w:rPr>
      </w:pPr>
    </w:p>
    <w:p w14:paraId="0F46C1BD" w14:textId="5637B314" w:rsidR="0043281F" w:rsidRPr="0043281F" w:rsidRDefault="0043281F" w:rsidP="00E301F0">
      <w:pPr>
        <w:jc w:val="both"/>
        <w:rPr>
          <w:b/>
          <w:bCs/>
          <w:u w:val="single"/>
        </w:rPr>
      </w:pPr>
      <w:r w:rsidRPr="0043281F">
        <w:rPr>
          <w:b/>
          <w:bCs/>
          <w:u w:val="single"/>
        </w:rPr>
        <w:t>Data Preprocessing</w:t>
      </w:r>
    </w:p>
    <w:p w14:paraId="2E9126AE" w14:textId="77777777" w:rsidR="0043281F" w:rsidRDefault="0043281F" w:rsidP="0043281F">
      <w:pPr>
        <w:jc w:val="both"/>
      </w:pPr>
      <w:proofErr w:type="spellStart"/>
      <w:r>
        <w:t>Xxxxxxxxxxxxxxxxxxxxx</w:t>
      </w:r>
      <w:proofErr w:type="spellEnd"/>
    </w:p>
    <w:p w14:paraId="36134EE9" w14:textId="77777777" w:rsidR="00C80B83" w:rsidRDefault="00C80B83" w:rsidP="0043281F">
      <w:pPr>
        <w:jc w:val="both"/>
      </w:pPr>
    </w:p>
    <w:p w14:paraId="768F0BE0" w14:textId="74C7F453" w:rsidR="00C80B83" w:rsidRPr="00A655C2" w:rsidRDefault="00C80B83" w:rsidP="00C80B83">
      <w:pPr>
        <w:jc w:val="both"/>
      </w:pPr>
      <w:r>
        <w:t>From our analysis so far, we have identified three stages to our data creation process,</w:t>
      </w:r>
    </w:p>
    <w:p w14:paraId="68C77DFE" w14:textId="77777777" w:rsidR="00C80B83" w:rsidRPr="00A655C2" w:rsidRDefault="00C80B83" w:rsidP="00C80B83">
      <w:pPr>
        <w:pStyle w:val="ListParagraph"/>
        <w:numPr>
          <w:ilvl w:val="0"/>
          <w:numId w:val="1"/>
        </w:numPr>
        <w:jc w:val="both"/>
      </w:pPr>
      <w:r w:rsidRPr="00A655C2">
        <w:t>Reading the input files for the source (</w:t>
      </w:r>
      <w:r w:rsidRPr="0005740D">
        <w:rPr>
          <w:b/>
          <w:bCs/>
        </w:rPr>
        <w:t>Question</w:t>
      </w:r>
      <w:r w:rsidRPr="00A655C2">
        <w:t>) and target (</w:t>
      </w:r>
      <w:r w:rsidRPr="0005740D">
        <w:rPr>
          <w:b/>
          <w:bCs/>
        </w:rPr>
        <w:t>Answer</w:t>
      </w:r>
      <w:r w:rsidRPr="00A655C2">
        <w:t>) texts</w:t>
      </w:r>
      <w:r>
        <w:t>;</w:t>
      </w:r>
    </w:p>
    <w:p w14:paraId="48396F96" w14:textId="77777777" w:rsidR="00C80B83" w:rsidRPr="00A655C2" w:rsidRDefault="00C80B83" w:rsidP="00C80B83">
      <w:pPr>
        <w:pStyle w:val="ListParagraph"/>
        <w:numPr>
          <w:ilvl w:val="0"/>
          <w:numId w:val="1"/>
        </w:numPr>
        <w:jc w:val="both"/>
      </w:pPr>
      <w:r w:rsidRPr="00A655C2">
        <w:t>Building the vocabulary from the source and target text</w:t>
      </w:r>
      <w:r>
        <w:t>s;</w:t>
      </w:r>
    </w:p>
    <w:p w14:paraId="76A6C2E0" w14:textId="3E872636" w:rsidR="00C80B83" w:rsidRDefault="00C80B83" w:rsidP="0043281F">
      <w:pPr>
        <w:pStyle w:val="ListParagraph"/>
        <w:numPr>
          <w:ilvl w:val="0"/>
          <w:numId w:val="1"/>
        </w:numPr>
        <w:jc w:val="both"/>
      </w:pPr>
      <w:r w:rsidRPr="00A655C2">
        <w:t xml:space="preserve">Processing the input </w:t>
      </w:r>
      <w:r w:rsidRPr="0005740D">
        <w:rPr>
          <w:b/>
          <w:bCs/>
        </w:rPr>
        <w:t>Question</w:t>
      </w:r>
      <w:r w:rsidRPr="00A655C2">
        <w:t xml:space="preserve"> and </w:t>
      </w:r>
      <w:r w:rsidRPr="0005740D">
        <w:rPr>
          <w:b/>
          <w:bCs/>
        </w:rPr>
        <w:t>Answer</w:t>
      </w:r>
      <w:r w:rsidRPr="00A655C2">
        <w:t xml:space="preserve"> corpuses to their numeric representation</w:t>
      </w:r>
      <w:r>
        <w:t xml:space="preserve"> </w:t>
      </w:r>
      <w:r w:rsidRPr="00A655C2">
        <w:t>so that they can be used in the neural machine translation network</w:t>
      </w:r>
      <w:r>
        <w:t>.</w:t>
      </w:r>
    </w:p>
    <w:p w14:paraId="46DEAB4E" w14:textId="77A54C1D" w:rsidR="00C80B83" w:rsidRDefault="00C80B83" w:rsidP="00C80B83">
      <w:pPr>
        <w:jc w:val="both"/>
      </w:pPr>
      <w:r>
        <w:t>Mention the tokenizer……</w:t>
      </w:r>
    </w:p>
    <w:p w14:paraId="32847BBC" w14:textId="12926557" w:rsidR="00C80B83" w:rsidRDefault="00C80B83" w:rsidP="00C80B83">
      <w:pPr>
        <w:jc w:val="both"/>
      </w:pPr>
      <w:r>
        <w:lastRenderedPageBreak/>
        <w:t>Mention building the vocab……</w:t>
      </w:r>
    </w:p>
    <w:p w14:paraId="06CB0145" w14:textId="5E50D6EB" w:rsidR="00307DE3" w:rsidRPr="00307DE3" w:rsidRDefault="00307DE3" w:rsidP="00C80B83">
      <w:pPr>
        <w:jc w:val="both"/>
        <w:rPr>
          <w:i/>
          <w:iCs/>
        </w:rPr>
      </w:pPr>
      <w:r>
        <w:rPr>
          <w:i/>
          <w:iCs/>
        </w:rPr>
        <w:t xml:space="preserve">* </w:t>
      </w:r>
      <w:r w:rsidRPr="00470B75">
        <w:rPr>
          <w:i/>
          <w:iCs/>
        </w:rPr>
        <w:t>Mention data preprocessing in terms of padding and adding the hyphen between answer</w:t>
      </w:r>
      <w:r>
        <w:rPr>
          <w:i/>
          <w:iCs/>
        </w:rPr>
        <w:t xml:space="preserve"> *</w:t>
      </w:r>
    </w:p>
    <w:p w14:paraId="48BFB4B5" w14:textId="77777777" w:rsidR="0043281F" w:rsidRPr="0043281F" w:rsidRDefault="0043281F" w:rsidP="00E301F0">
      <w:pPr>
        <w:jc w:val="both"/>
        <w:rPr>
          <w:sz w:val="4"/>
          <w:szCs w:val="4"/>
        </w:rPr>
      </w:pPr>
    </w:p>
    <w:p w14:paraId="55F05CDE" w14:textId="24DC7A90" w:rsidR="0068099F" w:rsidRPr="0043281F" w:rsidRDefault="0068099F" w:rsidP="00E301F0">
      <w:pPr>
        <w:jc w:val="both"/>
        <w:rPr>
          <w:b/>
          <w:bCs/>
          <w:u w:val="single"/>
        </w:rPr>
      </w:pPr>
      <w:r w:rsidRPr="0043281F">
        <w:rPr>
          <w:b/>
          <w:bCs/>
          <w:u w:val="single"/>
        </w:rPr>
        <w:t>Initial Model Training and Evaluation</w:t>
      </w:r>
    </w:p>
    <w:p w14:paraId="0D37024A" w14:textId="2485BC82" w:rsidR="002D2AD1" w:rsidRDefault="0043281F" w:rsidP="00E301F0">
      <w:pPr>
        <w:jc w:val="both"/>
      </w:pPr>
      <w:r>
        <w:t>We need to mention the inclusion of dropout and attention used within our model</w:t>
      </w:r>
    </w:p>
    <w:p w14:paraId="47D137B8" w14:textId="77777777" w:rsidR="0068099F" w:rsidRPr="0043281F" w:rsidRDefault="0068099F" w:rsidP="00E301F0">
      <w:pPr>
        <w:jc w:val="both"/>
        <w:rPr>
          <w:sz w:val="4"/>
          <w:szCs w:val="4"/>
        </w:rPr>
      </w:pPr>
    </w:p>
    <w:p w14:paraId="6E516D80" w14:textId="14AF8F2D" w:rsidR="0043281F" w:rsidRPr="0043281F" w:rsidRDefault="0043281F" w:rsidP="00E301F0">
      <w:pPr>
        <w:jc w:val="both"/>
        <w:rPr>
          <w:b/>
          <w:bCs/>
          <w:u w:val="single"/>
        </w:rPr>
      </w:pPr>
      <w:r w:rsidRPr="0043281F">
        <w:rPr>
          <w:b/>
          <w:bCs/>
          <w:u w:val="single"/>
        </w:rPr>
        <w:t>Model Refinements, Tuning and Evaluation</w:t>
      </w:r>
    </w:p>
    <w:p w14:paraId="18EC7C2B" w14:textId="436434EB" w:rsidR="0043281F" w:rsidRDefault="0043281F" w:rsidP="00E301F0">
      <w:pPr>
        <w:jc w:val="both"/>
      </w:pPr>
      <w:proofErr w:type="spellStart"/>
      <w:r>
        <w:t>Xxxxxxxxxxxxxxxxxxxxx</w:t>
      </w:r>
      <w:proofErr w:type="spellEnd"/>
    </w:p>
    <w:p w14:paraId="4C9B51EE" w14:textId="77777777" w:rsidR="0068099F" w:rsidRPr="0043281F" w:rsidRDefault="0068099F" w:rsidP="00E301F0">
      <w:pPr>
        <w:jc w:val="both"/>
        <w:rPr>
          <w:sz w:val="4"/>
          <w:szCs w:val="4"/>
        </w:rPr>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26C54C51" w14:textId="77777777" w:rsidR="004605E9" w:rsidRDefault="004A030A" w:rsidP="004A030A">
      <w:pPr>
        <w:jc w:val="both"/>
      </w:pPr>
      <w:r>
        <w:t>Learn to Add Numbers with an Encoder-Decoder LSTM Recurrent Neural Network</w:t>
      </w:r>
    </w:p>
    <w:p w14:paraId="20DD886D" w14:textId="686C88B4"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17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5740D"/>
    <w:rsid w:val="0006217B"/>
    <w:rsid w:val="000843AE"/>
    <w:rsid w:val="00096349"/>
    <w:rsid w:val="000C4EC0"/>
    <w:rsid w:val="0019301D"/>
    <w:rsid w:val="001D3171"/>
    <w:rsid w:val="001E0CC2"/>
    <w:rsid w:val="00225088"/>
    <w:rsid w:val="00226ABD"/>
    <w:rsid w:val="002A74CB"/>
    <w:rsid w:val="002B25F7"/>
    <w:rsid w:val="002C1635"/>
    <w:rsid w:val="002C2B8D"/>
    <w:rsid w:val="002D2AD1"/>
    <w:rsid w:val="002F2A18"/>
    <w:rsid w:val="002F2B34"/>
    <w:rsid w:val="00307DE3"/>
    <w:rsid w:val="00340D98"/>
    <w:rsid w:val="0035539A"/>
    <w:rsid w:val="0036341E"/>
    <w:rsid w:val="00384F27"/>
    <w:rsid w:val="003C4240"/>
    <w:rsid w:val="003D3BE2"/>
    <w:rsid w:val="003F0808"/>
    <w:rsid w:val="003F7217"/>
    <w:rsid w:val="00414D71"/>
    <w:rsid w:val="0043281F"/>
    <w:rsid w:val="004605E9"/>
    <w:rsid w:val="00470B75"/>
    <w:rsid w:val="004A030A"/>
    <w:rsid w:val="004E168D"/>
    <w:rsid w:val="00506A90"/>
    <w:rsid w:val="00507897"/>
    <w:rsid w:val="00537FBD"/>
    <w:rsid w:val="00570C94"/>
    <w:rsid w:val="005C4655"/>
    <w:rsid w:val="005C46E0"/>
    <w:rsid w:val="005C6663"/>
    <w:rsid w:val="006348DC"/>
    <w:rsid w:val="00641D81"/>
    <w:rsid w:val="00644012"/>
    <w:rsid w:val="00654697"/>
    <w:rsid w:val="00662057"/>
    <w:rsid w:val="0068099F"/>
    <w:rsid w:val="0068397F"/>
    <w:rsid w:val="006C338F"/>
    <w:rsid w:val="00705A7B"/>
    <w:rsid w:val="00711A11"/>
    <w:rsid w:val="007369E5"/>
    <w:rsid w:val="00774357"/>
    <w:rsid w:val="007977B0"/>
    <w:rsid w:val="007D239B"/>
    <w:rsid w:val="007E211A"/>
    <w:rsid w:val="00864E58"/>
    <w:rsid w:val="0088198F"/>
    <w:rsid w:val="008E577B"/>
    <w:rsid w:val="00956891"/>
    <w:rsid w:val="0096269A"/>
    <w:rsid w:val="00980FE8"/>
    <w:rsid w:val="009B3384"/>
    <w:rsid w:val="009D02A9"/>
    <w:rsid w:val="009D1F73"/>
    <w:rsid w:val="009E3DA5"/>
    <w:rsid w:val="009F2E43"/>
    <w:rsid w:val="009F7A6C"/>
    <w:rsid w:val="00A34BCB"/>
    <w:rsid w:val="00A61F4B"/>
    <w:rsid w:val="00A655C2"/>
    <w:rsid w:val="00A66F4A"/>
    <w:rsid w:val="00A9474D"/>
    <w:rsid w:val="00B13547"/>
    <w:rsid w:val="00B22EA3"/>
    <w:rsid w:val="00B57F83"/>
    <w:rsid w:val="00B6095A"/>
    <w:rsid w:val="00B636FF"/>
    <w:rsid w:val="00BC6D8A"/>
    <w:rsid w:val="00BE0316"/>
    <w:rsid w:val="00BE5E5B"/>
    <w:rsid w:val="00C30246"/>
    <w:rsid w:val="00C53EAF"/>
    <w:rsid w:val="00C74963"/>
    <w:rsid w:val="00C77854"/>
    <w:rsid w:val="00C80B80"/>
    <w:rsid w:val="00C80B83"/>
    <w:rsid w:val="00C80C59"/>
    <w:rsid w:val="00C82B99"/>
    <w:rsid w:val="00CA6F4C"/>
    <w:rsid w:val="00D30F1C"/>
    <w:rsid w:val="00D63995"/>
    <w:rsid w:val="00DE7CB8"/>
    <w:rsid w:val="00DF409C"/>
    <w:rsid w:val="00E301F0"/>
    <w:rsid w:val="00E3023A"/>
    <w:rsid w:val="00E31881"/>
    <w:rsid w:val="00E501F1"/>
    <w:rsid w:val="00E51FF3"/>
    <w:rsid w:val="00E97DB5"/>
    <w:rsid w:val="00ED236A"/>
    <w:rsid w:val="00ED4A49"/>
    <w:rsid w:val="00EE1C65"/>
    <w:rsid w:val="00F80257"/>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1F"/>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65818">
      <w:bodyDiv w:val="1"/>
      <w:marLeft w:val="0"/>
      <w:marRight w:val="0"/>
      <w:marTop w:val="0"/>
      <w:marBottom w:val="0"/>
      <w:divBdr>
        <w:top w:val="none" w:sz="0" w:space="0" w:color="auto"/>
        <w:left w:val="none" w:sz="0" w:space="0" w:color="auto"/>
        <w:bottom w:val="none" w:sz="0" w:space="0" w:color="auto"/>
        <w:right w:val="none" w:sz="0" w:space="0" w:color="auto"/>
      </w:divBdr>
    </w:div>
    <w:div w:id="16462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9</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Spencer O'Hegarty</cp:lastModifiedBy>
  <cp:revision>71</cp:revision>
  <dcterms:created xsi:type="dcterms:W3CDTF">2025-04-05T15:04:00Z</dcterms:created>
  <dcterms:modified xsi:type="dcterms:W3CDTF">2025-04-10T10:02:00Z</dcterms:modified>
</cp:coreProperties>
</file>