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2630"/>
        <w:gridCol w:w="2584"/>
        <w:gridCol w:w="2536"/>
        <w:gridCol w:w="2586"/>
      </w:tblGrid>
      <w:tr w:rsidR="009716E6" w14:paraId="59AE039D" w14:textId="77777777" w:rsidTr="006F50FA">
        <w:trPr>
          <w:cantSplit/>
          <w:trHeight w:val="647"/>
          <w:tblHeader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58FA" w14:textId="77777777" w:rsidR="00322A5F" w:rsidRDefault="00322A5F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Medication</w:t>
            </w:r>
          </w:p>
          <w:p w14:paraId="5DCE53BF" w14:textId="77777777" w:rsidR="00322A5F" w:rsidRDefault="00322A5F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Generic and Trade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B9ED" w14:textId="77777777" w:rsidR="00322A5F" w:rsidRDefault="00322A5F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Classification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C9663" w14:textId="77777777" w:rsidR="00322A5F" w:rsidRDefault="00322A5F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Action and Why is Patient Taking Medication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20CEA" w14:textId="77777777" w:rsidR="00322A5F" w:rsidRDefault="00322A5F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Side Effects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62248" w14:textId="77777777" w:rsidR="00322A5F" w:rsidRDefault="00322A5F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Nursing Implications</w:t>
            </w:r>
          </w:p>
        </w:tc>
      </w:tr>
      <w:tr w:rsidR="009716E6" w14:paraId="57DE1032" w14:textId="77777777" w:rsidTr="006F50FA">
        <w:trPr>
          <w:cantSplit/>
          <w:tblHeader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879D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7ED842E3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498AE8CA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71115DA1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Erythromycin ophthalmic ointment</w:t>
            </w:r>
          </w:p>
          <w:p w14:paraId="4241D7EF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7305BBC5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3E016D80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A7EE" w14:textId="029AEB7C" w:rsidR="00322A5F" w:rsidRDefault="009716E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Antibacterial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4CE6" w14:textId="37A22676" w:rsidR="00322A5F" w:rsidRDefault="009716E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Apply to the eyes of the newborn.  Protection of viral infections passed from mom to baby.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DB90" w14:textId="5F0B1931" w:rsidR="00322A5F" w:rsidRDefault="009716E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Irritation, blurred vision, allergic reactions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EC24" w14:textId="3A9C48D6" w:rsidR="00322A5F" w:rsidRDefault="009716E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Look for signs of discomfort, swelling around the eyes.  Is baby able to focus on things close?</w:t>
            </w:r>
          </w:p>
        </w:tc>
      </w:tr>
      <w:tr w:rsidR="009716E6" w14:paraId="07BF2056" w14:textId="77777777" w:rsidTr="006F50FA">
        <w:trPr>
          <w:cantSplit/>
          <w:tblHeader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650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57D08755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75E4B3D9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61D48238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Hepatitis B vaccine</w:t>
            </w:r>
          </w:p>
          <w:p w14:paraId="309477E2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4AC7F543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7418F536" w14:textId="77777777"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0BB4" w14:textId="0172EEC8" w:rsidR="00322A5F" w:rsidRDefault="009716E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Vaccine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F897" w14:textId="53B4E7ED" w:rsidR="00322A5F" w:rsidRDefault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6F50FA">
              <w:rPr>
                <w:rFonts w:ascii="Arial" w:hAnsi="Arial" w:cs="Arial"/>
                <w:szCs w:val="24"/>
              </w:rPr>
              <w:t>Routine immunization of children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0F7" w14:textId="5B0D0D7F" w:rsidR="00322A5F" w:rsidRDefault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6F50FA">
              <w:rPr>
                <w:rFonts w:ascii="Arial" w:hAnsi="Arial" w:cs="Arial"/>
                <w:szCs w:val="24"/>
              </w:rPr>
              <w:t>Minor local reactions such as local tenderness, pain at injection site, anorexia, fever, myalgia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D42B" w14:textId="2F3C961B" w:rsidR="00322A5F" w:rsidRDefault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Inspect injection site for redness and swelling.  Watch activity level of baby and close attention for sign of stiffness/pain on extremity of injection site</w:t>
            </w:r>
          </w:p>
        </w:tc>
      </w:tr>
      <w:tr w:rsidR="006F50FA" w14:paraId="1A81CA70" w14:textId="77777777" w:rsidTr="006F50FA">
        <w:trPr>
          <w:cantSplit/>
          <w:tblHeader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24E2" w14:textId="77777777" w:rsidR="006F50FA" w:rsidRDefault="006F50FA" w:rsidP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4CBBE14B" w14:textId="77777777" w:rsidR="006F50FA" w:rsidRDefault="006F50FA" w:rsidP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5EBEE95D" w14:textId="77777777" w:rsidR="006F50FA" w:rsidRDefault="006F50FA" w:rsidP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5D0B7CEF" w14:textId="77777777" w:rsidR="006F50FA" w:rsidRDefault="006F50FA" w:rsidP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Phytonadione (Vitamin K)</w:t>
            </w:r>
          </w:p>
          <w:p w14:paraId="1CC4C919" w14:textId="77777777" w:rsidR="006F50FA" w:rsidRDefault="006F50FA" w:rsidP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4463899E" w14:textId="77777777" w:rsidR="006F50FA" w:rsidRDefault="006F50FA" w:rsidP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39A33B74" w14:textId="77777777" w:rsidR="006F50FA" w:rsidRDefault="006F50FA" w:rsidP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AECD" w14:textId="0A4E293A" w:rsidR="006F50FA" w:rsidRDefault="006F50FA" w:rsidP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Anticoagulants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CA43" w14:textId="413ED771" w:rsidR="006F50FA" w:rsidRDefault="006F50FA" w:rsidP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6F50FA">
              <w:rPr>
                <w:rFonts w:ascii="Arial" w:hAnsi="Arial" w:cs="Arial"/>
                <w:szCs w:val="24"/>
              </w:rPr>
              <w:t>Treatment of warfarin overdosage, prophylaxis of Vitamin K deficiency of newborns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335F" w14:textId="2C4317B1" w:rsidR="006F50FA" w:rsidRDefault="006F50FA" w:rsidP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6F50FA">
              <w:rPr>
                <w:rFonts w:ascii="Arial" w:hAnsi="Arial" w:cs="Arial"/>
                <w:szCs w:val="24"/>
              </w:rPr>
              <w:t>Gastric upset, unusual taste, flushing, rash, urticaria, erythema, pain and/ or swelling at injection site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A4D7" w14:textId="6FCF21FC" w:rsidR="006F50FA" w:rsidRDefault="006F50FA" w:rsidP="006F50FA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Inspect injection site for redness and swelling.  Watch activity level of baby and close attention for sign of stiffness/pain on extremity of injection site</w:t>
            </w:r>
          </w:p>
        </w:tc>
      </w:tr>
    </w:tbl>
    <w:p w14:paraId="003FE7C2" w14:textId="77777777" w:rsidR="00B261D3" w:rsidRDefault="00B261D3"/>
    <w:sectPr w:rsidR="00B261D3" w:rsidSect="00322A5F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7EF35" w14:textId="77777777" w:rsidR="00216CA6" w:rsidRDefault="00216CA6" w:rsidP="00322A5F">
      <w:pPr>
        <w:spacing w:after="0" w:line="240" w:lineRule="auto"/>
      </w:pPr>
      <w:r>
        <w:separator/>
      </w:r>
    </w:p>
  </w:endnote>
  <w:endnote w:type="continuationSeparator" w:id="0">
    <w:p w14:paraId="6A0D19D8" w14:textId="77777777" w:rsidR="00216CA6" w:rsidRDefault="00216CA6" w:rsidP="0032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EDFA5" w14:textId="77777777" w:rsidR="00216CA6" w:rsidRDefault="00216CA6" w:rsidP="00322A5F">
      <w:pPr>
        <w:spacing w:after="0" w:line="240" w:lineRule="auto"/>
      </w:pPr>
      <w:r>
        <w:separator/>
      </w:r>
    </w:p>
  </w:footnote>
  <w:footnote w:type="continuationSeparator" w:id="0">
    <w:p w14:paraId="5DF69E6D" w14:textId="77777777" w:rsidR="00216CA6" w:rsidRDefault="00216CA6" w:rsidP="00322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226E2" w14:textId="77777777" w:rsidR="00322A5F" w:rsidRPr="00322A5F" w:rsidRDefault="00322A5F" w:rsidP="00322A5F">
    <w:pPr>
      <w:pStyle w:val="Header"/>
      <w:jc w:val="center"/>
      <w:rPr>
        <w:b/>
      </w:rPr>
    </w:pPr>
    <w:r w:rsidRPr="00322A5F">
      <w:rPr>
        <w:b/>
      </w:rPr>
      <w:t>Newborn Medication Worksheet</w:t>
    </w:r>
  </w:p>
  <w:p w14:paraId="305A7F93" w14:textId="77777777" w:rsidR="00322A5F" w:rsidRDefault="00322A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A5F"/>
    <w:rsid w:val="001354F2"/>
    <w:rsid w:val="00216CA6"/>
    <w:rsid w:val="00322A5F"/>
    <w:rsid w:val="003E72D0"/>
    <w:rsid w:val="006F50FA"/>
    <w:rsid w:val="009716E6"/>
    <w:rsid w:val="009C77D6"/>
    <w:rsid w:val="00B2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4B57"/>
  <w15:chartTrackingRefBased/>
  <w15:docId w15:val="{3391BDEE-7E1F-4722-9D77-BBC28167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A5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A5F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22A5F"/>
  </w:style>
  <w:style w:type="paragraph" w:styleId="Footer">
    <w:name w:val="footer"/>
    <w:basedOn w:val="Normal"/>
    <w:link w:val="FooterChar"/>
    <w:uiPriority w:val="99"/>
    <w:unhideWhenUsed/>
    <w:rsid w:val="00322A5F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22A5F"/>
  </w:style>
  <w:style w:type="table" w:styleId="TableGrid">
    <w:name w:val="Table Grid"/>
    <w:basedOn w:val="TableNormal"/>
    <w:uiPriority w:val="59"/>
    <w:rsid w:val="00322A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paul briery</cp:lastModifiedBy>
  <cp:revision>3</cp:revision>
  <dcterms:created xsi:type="dcterms:W3CDTF">2022-08-03T16:32:00Z</dcterms:created>
  <dcterms:modified xsi:type="dcterms:W3CDTF">2024-08-30T16:05:00Z</dcterms:modified>
</cp:coreProperties>
</file>