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1644"/>
        <w:gridCol w:w="3666"/>
        <w:gridCol w:w="2970"/>
      </w:tblGrid>
      <w:tr w:rsidR="009A0192" w14:paraId="0C7E9F9D" w14:textId="77777777" w:rsidTr="00C90ACC">
        <w:tc>
          <w:tcPr>
            <w:tcW w:w="4878" w:type="dxa"/>
            <w:shd w:val="clear" w:color="auto" w:fill="FFC000"/>
          </w:tcPr>
          <w:p w14:paraId="25FAA3C6" w14:textId="77777777" w:rsidR="009A0192" w:rsidRPr="00373F40" w:rsidRDefault="00D01A83" w:rsidP="00553B2D">
            <w:pPr>
              <w:rPr>
                <w:rFonts w:ascii="Arial Narrow" w:hAnsi="Arial Narrow"/>
                <w:i/>
              </w:rPr>
            </w:pPr>
            <w:r w:rsidRPr="00D01A83">
              <w:rPr>
                <w:rFonts w:ascii="Arial Narrow" w:hAnsi="Arial Narrow"/>
                <w:b/>
                <w:caps/>
              </w:rPr>
              <w:t>Assessment</w:t>
            </w:r>
            <w:r>
              <w:rPr>
                <w:rFonts w:ascii="Arial Narrow" w:hAnsi="Arial Narrow"/>
                <w:b/>
              </w:rPr>
              <w:t xml:space="preserve">: Client Data </w:t>
            </w:r>
            <w:r w:rsidR="009A0192" w:rsidRPr="00373F40">
              <w:rPr>
                <w:rFonts w:ascii="Arial Narrow" w:hAnsi="Arial Narrow"/>
                <w:i/>
                <w:sz w:val="20"/>
              </w:rPr>
              <w:t>(What subjective and objective data from your client assessment indicates that the NANDA Label is a problem?)</w:t>
            </w:r>
          </w:p>
        </w:tc>
        <w:tc>
          <w:tcPr>
            <w:tcW w:w="8280" w:type="dxa"/>
            <w:gridSpan w:val="3"/>
            <w:shd w:val="clear" w:color="auto" w:fill="FFC000"/>
            <w:vAlign w:val="center"/>
          </w:tcPr>
          <w:p w14:paraId="1B69BAAC" w14:textId="77777777" w:rsidR="009A0192" w:rsidRDefault="009A0192" w:rsidP="00A14166">
            <w:pPr>
              <w:pStyle w:val="Heading1"/>
              <w:jc w:val="center"/>
              <w:rPr>
                <w:sz w:val="28"/>
              </w:rPr>
            </w:pPr>
            <w:r>
              <w:rPr>
                <w:sz w:val="28"/>
              </w:rPr>
              <w:t xml:space="preserve">Nursing </w:t>
            </w:r>
            <w:r w:rsidRPr="009E2BFE">
              <w:rPr>
                <w:caps/>
                <w:sz w:val="28"/>
              </w:rPr>
              <w:t>D</w:t>
            </w:r>
            <w:r w:rsidR="008C7EE5">
              <w:rPr>
                <w:sz w:val="28"/>
              </w:rPr>
              <w:t>iagnosis</w:t>
            </w:r>
            <w:r>
              <w:rPr>
                <w:sz w:val="28"/>
              </w:rPr>
              <w:t xml:space="preserve"> Statement</w:t>
            </w:r>
          </w:p>
          <w:p w14:paraId="422B26DC" w14:textId="77777777" w:rsidR="009A0192" w:rsidRDefault="009A0192" w:rsidP="00A14166">
            <w:pPr>
              <w:pStyle w:val="Heading1"/>
              <w:jc w:val="center"/>
              <w:rPr>
                <w:sz w:val="28"/>
              </w:rPr>
            </w:pPr>
            <w:r>
              <w:rPr>
                <w:sz w:val="28"/>
              </w:rPr>
              <w:t>(NANDA Approved)</w:t>
            </w:r>
          </w:p>
        </w:tc>
      </w:tr>
      <w:tr w:rsidR="008C7EE5" w14:paraId="137418B5" w14:textId="77777777" w:rsidTr="008C7EE5">
        <w:trPr>
          <w:cantSplit/>
          <w:trHeight w:val="1313"/>
        </w:trPr>
        <w:tc>
          <w:tcPr>
            <w:tcW w:w="4878" w:type="dxa"/>
            <w:shd w:val="clear" w:color="auto" w:fill="FFFFFF"/>
          </w:tcPr>
          <w:p w14:paraId="70BE0DC5" w14:textId="77777777" w:rsidR="008C7EE5" w:rsidRPr="00373F40" w:rsidRDefault="008C7EE5" w:rsidP="005C1C24">
            <w:pPr>
              <w:rPr>
                <w:rFonts w:ascii="Arial Narrow" w:hAnsi="Arial Narrow"/>
                <w:b/>
                <w:i/>
                <w:sz w:val="20"/>
              </w:rPr>
            </w:pPr>
            <w:r w:rsidRPr="00373F40">
              <w:rPr>
                <w:rFonts w:ascii="Arial Narrow" w:hAnsi="Arial Narrow"/>
                <w:b/>
                <w:i/>
                <w:sz w:val="20"/>
              </w:rPr>
              <w:t xml:space="preserve">Subjective Data:  </w:t>
            </w:r>
            <w:r w:rsidRPr="00553B2D">
              <w:rPr>
                <w:rFonts w:ascii="Arial Narrow" w:hAnsi="Arial Narrow"/>
                <w:i/>
                <w:sz w:val="20"/>
              </w:rPr>
              <w:t>(What did the client say about the issue?)</w:t>
            </w:r>
          </w:p>
          <w:p w14:paraId="46232033" w14:textId="77777777" w:rsidR="008C7EE5" w:rsidRDefault="008C7EE5" w:rsidP="005C1C24"/>
          <w:p w14:paraId="4C971214" w14:textId="77777777" w:rsidR="008C7EE5" w:rsidRDefault="008C7EE5" w:rsidP="005C1C24"/>
          <w:p w14:paraId="5A9D6307" w14:textId="77777777" w:rsidR="008C7EE5" w:rsidRDefault="008C7EE5" w:rsidP="005C1C24"/>
        </w:tc>
        <w:tc>
          <w:tcPr>
            <w:tcW w:w="5310" w:type="dxa"/>
            <w:gridSpan w:val="2"/>
            <w:shd w:val="clear" w:color="auto" w:fill="FFFFFF"/>
          </w:tcPr>
          <w:p w14:paraId="62ECF49C" w14:textId="77777777" w:rsidR="008C7EE5" w:rsidRDefault="008C7EE5" w:rsidP="005C1C24">
            <w:pPr>
              <w:rPr>
                <w:b/>
                <w:i/>
              </w:rPr>
            </w:pPr>
            <w:r>
              <w:rPr>
                <w:b/>
                <w:i/>
              </w:rPr>
              <w:t>NANDA Label:</w:t>
            </w:r>
          </w:p>
          <w:p w14:paraId="3770E22F" w14:textId="77777777" w:rsidR="008C7EE5" w:rsidRPr="002D6F9D" w:rsidRDefault="003B037F" w:rsidP="005C1C24">
            <w:pPr>
              <w:rPr>
                <w:rFonts w:ascii="Arial Rounded MT Bold" w:hAnsi="Arial Rounded MT Bold" w:cs="Arial"/>
                <w:sz w:val="40"/>
                <w:szCs w:val="40"/>
              </w:rPr>
            </w:pPr>
            <w:r>
              <w:rPr>
                <w:rFonts w:ascii="Arial Rounded MT Bold" w:hAnsi="Arial Rounded MT Bold" w:cs="Arial"/>
                <w:sz w:val="40"/>
                <w:szCs w:val="40"/>
              </w:rPr>
              <w:t>Excess Fluid Volume</w:t>
            </w:r>
          </w:p>
          <w:p w14:paraId="00A1F2EE" w14:textId="77777777" w:rsidR="008C7EE5" w:rsidRDefault="008C7EE5" w:rsidP="008C7EE5">
            <w:pPr>
              <w:rPr>
                <w:rFonts w:ascii="Arial Narrow" w:hAnsi="Arial Narrow" w:cs="Arial"/>
                <w:i/>
                <w:sz w:val="20"/>
              </w:rPr>
            </w:pPr>
          </w:p>
          <w:p w14:paraId="5FF13D5F" w14:textId="77777777" w:rsidR="008C7EE5" w:rsidRDefault="008C7EE5" w:rsidP="003B037F">
            <w:pPr>
              <w:rPr>
                <w:rFonts w:ascii="Arial Narrow" w:hAnsi="Arial Narrow" w:cs="Arial"/>
                <w:i/>
                <w:color w:val="000000"/>
                <w:sz w:val="20"/>
              </w:rPr>
            </w:pPr>
            <w:r w:rsidRPr="009A0192">
              <w:rPr>
                <w:rFonts w:ascii="Arial Narrow" w:hAnsi="Arial Narrow" w:cs="Arial"/>
                <w:i/>
                <w:sz w:val="20"/>
              </w:rPr>
              <w:t xml:space="preserve">Definition:  </w:t>
            </w:r>
            <w:r w:rsidR="003B037F">
              <w:rPr>
                <w:rFonts w:ascii="Arial Narrow" w:hAnsi="Arial Narrow" w:cs="Arial"/>
                <w:i/>
                <w:color w:val="000000"/>
                <w:sz w:val="20"/>
              </w:rPr>
              <w:t>surplus intake and/or retention of fluid.</w:t>
            </w:r>
          </w:p>
        </w:tc>
        <w:tc>
          <w:tcPr>
            <w:tcW w:w="2970" w:type="dxa"/>
            <w:shd w:val="clear" w:color="auto" w:fill="FFFFFF"/>
          </w:tcPr>
          <w:p w14:paraId="44CC4618" w14:textId="77777777" w:rsidR="008C7EE5" w:rsidRDefault="008C7EE5" w:rsidP="008C7EE5">
            <w:pPr>
              <w:rPr>
                <w:rFonts w:ascii="Arial Narrow" w:hAnsi="Arial Narrow"/>
                <w:b/>
                <w:i/>
              </w:rPr>
            </w:pPr>
            <w:r w:rsidRPr="008C7EE5">
              <w:rPr>
                <w:rFonts w:ascii="Arial Narrow" w:hAnsi="Arial Narrow"/>
                <w:b/>
                <w:i/>
              </w:rPr>
              <w:t>Priority According to Maslow:</w:t>
            </w:r>
          </w:p>
          <w:p w14:paraId="6BA9F131" w14:textId="77777777" w:rsidR="008C7EE5" w:rsidRPr="008C7EE5" w:rsidRDefault="008C7EE5" w:rsidP="008C7EE5">
            <w:pPr>
              <w:rPr>
                <w:rFonts w:ascii="Arial Narrow" w:hAnsi="Arial Narrow"/>
                <w:i/>
                <w:sz w:val="18"/>
              </w:rPr>
            </w:pPr>
            <w:r>
              <w:rPr>
                <w:rFonts w:ascii="Arial Narrow" w:hAnsi="Arial Narrow"/>
                <w:i/>
                <w:sz w:val="18"/>
              </w:rPr>
              <w:t>(circle one)</w:t>
            </w:r>
          </w:p>
          <w:p w14:paraId="7196C2E8" w14:textId="77777777" w:rsidR="008C7EE5" w:rsidRDefault="008C7EE5" w:rsidP="008C7EE5">
            <w:pPr>
              <w:jc w:val="center"/>
              <w:rPr>
                <w:rFonts w:ascii="Arial Narrow" w:hAnsi="Arial Narrow"/>
                <w:b/>
                <w:i/>
              </w:rPr>
            </w:pPr>
            <w:r>
              <w:rPr>
                <w:rFonts w:ascii="Arial Narrow" w:hAnsi="Arial Narrow"/>
                <w:b/>
                <w:i/>
              </w:rPr>
              <w:t>HIGH</w:t>
            </w:r>
          </w:p>
          <w:p w14:paraId="3FC043E1" w14:textId="77777777" w:rsidR="008C7EE5" w:rsidRDefault="008C7EE5" w:rsidP="008C7EE5">
            <w:pPr>
              <w:rPr>
                <w:rFonts w:ascii="Arial Narrow" w:hAnsi="Arial Narrow"/>
                <w:b/>
                <w:i/>
              </w:rPr>
            </w:pPr>
          </w:p>
          <w:p w14:paraId="4DF8E37B" w14:textId="77777777" w:rsidR="008C7EE5" w:rsidRDefault="008C7EE5" w:rsidP="008C7EE5">
            <w:pPr>
              <w:jc w:val="center"/>
              <w:rPr>
                <w:rFonts w:ascii="Arial Narrow" w:hAnsi="Arial Narrow"/>
                <w:b/>
                <w:i/>
              </w:rPr>
            </w:pPr>
            <w:r>
              <w:rPr>
                <w:rFonts w:ascii="Arial Narrow" w:hAnsi="Arial Narrow"/>
                <w:b/>
                <w:i/>
              </w:rPr>
              <w:t>MEDIUM</w:t>
            </w:r>
          </w:p>
          <w:p w14:paraId="603BD03B" w14:textId="77777777" w:rsidR="008C7EE5" w:rsidRDefault="008C7EE5" w:rsidP="008C7EE5">
            <w:pPr>
              <w:jc w:val="center"/>
              <w:rPr>
                <w:rFonts w:ascii="Arial Narrow" w:hAnsi="Arial Narrow"/>
                <w:b/>
                <w:i/>
              </w:rPr>
            </w:pPr>
          </w:p>
          <w:p w14:paraId="71B04C82" w14:textId="77777777" w:rsidR="008C7EE5" w:rsidRPr="008C7EE5" w:rsidRDefault="008C7EE5" w:rsidP="008C7EE5">
            <w:pPr>
              <w:jc w:val="center"/>
              <w:rPr>
                <w:rFonts w:ascii="Arial Narrow" w:hAnsi="Arial Narrow"/>
                <w:b/>
                <w:i/>
                <w:sz w:val="20"/>
              </w:rPr>
            </w:pPr>
            <w:r>
              <w:rPr>
                <w:rFonts w:ascii="Arial Narrow" w:hAnsi="Arial Narrow"/>
                <w:b/>
                <w:i/>
              </w:rPr>
              <w:t>LOW</w:t>
            </w:r>
          </w:p>
        </w:tc>
      </w:tr>
      <w:tr w:rsidR="00C27808" w14:paraId="34E786C1" w14:textId="77777777" w:rsidTr="002C46E4">
        <w:trPr>
          <w:cantSplit/>
          <w:trHeight w:val="340"/>
        </w:trPr>
        <w:tc>
          <w:tcPr>
            <w:tcW w:w="4878" w:type="dxa"/>
            <w:vMerge w:val="restart"/>
            <w:shd w:val="clear" w:color="auto" w:fill="FFFFFF"/>
          </w:tcPr>
          <w:p w14:paraId="67E4866F" w14:textId="77777777" w:rsidR="00C27808" w:rsidRDefault="00C27808" w:rsidP="005C1C24">
            <w:pPr>
              <w:rPr>
                <w:rFonts w:ascii="Arial Narrow" w:hAnsi="Arial Narrow"/>
                <w:b/>
                <w:i/>
                <w:sz w:val="20"/>
              </w:rPr>
            </w:pPr>
            <w:r w:rsidRPr="00373F40">
              <w:rPr>
                <w:rFonts w:ascii="Arial Narrow" w:hAnsi="Arial Narrow"/>
                <w:b/>
                <w:i/>
                <w:sz w:val="20"/>
              </w:rPr>
              <w:t>Objective Data:</w:t>
            </w:r>
            <w:r w:rsidR="00553B2D">
              <w:rPr>
                <w:rFonts w:ascii="Arial Narrow" w:hAnsi="Arial Narrow"/>
                <w:b/>
                <w:i/>
                <w:sz w:val="20"/>
              </w:rPr>
              <w:t xml:space="preserve"> (</w:t>
            </w:r>
            <w:r w:rsidR="00553B2D">
              <w:rPr>
                <w:rFonts w:ascii="Arial Narrow" w:hAnsi="Arial Narrow"/>
                <w:i/>
                <w:sz w:val="20"/>
              </w:rPr>
              <w:t>W</w:t>
            </w:r>
            <w:r w:rsidR="00553B2D" w:rsidRPr="00553B2D">
              <w:rPr>
                <w:rFonts w:ascii="Arial Narrow" w:hAnsi="Arial Narrow"/>
                <w:i/>
                <w:sz w:val="20"/>
              </w:rPr>
              <w:t xml:space="preserve">hat information, </w:t>
            </w:r>
            <w:r w:rsidR="00553B2D">
              <w:rPr>
                <w:rFonts w:ascii="Arial Narrow" w:hAnsi="Arial Narrow"/>
                <w:i/>
                <w:sz w:val="20"/>
              </w:rPr>
              <w:t>[</w:t>
            </w:r>
            <w:r w:rsidR="00553B2D" w:rsidRPr="00553B2D">
              <w:rPr>
                <w:rFonts w:ascii="Arial Narrow" w:hAnsi="Arial Narrow"/>
                <w:i/>
                <w:sz w:val="20"/>
              </w:rPr>
              <w:t>lab values, vital signs, etc.</w:t>
            </w:r>
            <w:r w:rsidR="00D368E5">
              <w:rPr>
                <w:rFonts w:ascii="Arial Narrow" w:hAnsi="Arial Narrow"/>
                <w:i/>
                <w:sz w:val="20"/>
              </w:rPr>
              <w:t>]</w:t>
            </w:r>
            <w:r w:rsidR="00553B2D" w:rsidRPr="00553B2D">
              <w:rPr>
                <w:rFonts w:ascii="Arial Narrow" w:hAnsi="Arial Narrow"/>
                <w:i/>
                <w:sz w:val="20"/>
              </w:rPr>
              <w:t xml:space="preserve"> do you have about the issue?)</w:t>
            </w:r>
          </w:p>
          <w:p w14:paraId="45063062" w14:textId="77777777" w:rsidR="00A753A2" w:rsidRDefault="00A753A2" w:rsidP="005C1C24">
            <w:pPr>
              <w:rPr>
                <w:rFonts w:ascii="Arial Narrow" w:hAnsi="Arial Narrow"/>
                <w:b/>
                <w:i/>
                <w:sz w:val="20"/>
              </w:rPr>
            </w:pPr>
          </w:p>
          <w:p w14:paraId="197AF433" w14:textId="77777777" w:rsidR="00A753A2" w:rsidRDefault="00A753A2" w:rsidP="005C1C24">
            <w:pPr>
              <w:rPr>
                <w:rFonts w:ascii="Arial Narrow" w:hAnsi="Arial Narrow"/>
                <w:sz w:val="20"/>
              </w:rPr>
            </w:pPr>
          </w:p>
          <w:p w14:paraId="1CF6FEC7" w14:textId="77777777" w:rsidR="00A753A2" w:rsidRPr="00A753A2" w:rsidRDefault="00A753A2" w:rsidP="005C1C24">
            <w:pPr>
              <w:rPr>
                <w:rFonts w:ascii="Arial Narrow" w:hAnsi="Arial Narrow"/>
              </w:rPr>
            </w:pPr>
          </w:p>
        </w:tc>
        <w:tc>
          <w:tcPr>
            <w:tcW w:w="8280" w:type="dxa"/>
            <w:gridSpan w:val="3"/>
            <w:shd w:val="clear" w:color="auto" w:fill="FFFFFF"/>
          </w:tcPr>
          <w:p w14:paraId="4A98DF40" w14:textId="77777777" w:rsidR="00C27808" w:rsidRPr="00164F95" w:rsidRDefault="00C27808" w:rsidP="005C1C24">
            <w:pPr>
              <w:rPr>
                <w:rFonts w:ascii="Arial Narrow" w:hAnsi="Arial Narrow"/>
                <w:i/>
                <w:sz w:val="18"/>
              </w:rPr>
            </w:pPr>
            <w:r>
              <w:rPr>
                <w:b/>
                <w:i/>
              </w:rPr>
              <w:t xml:space="preserve">Related to:  </w:t>
            </w:r>
            <w:r w:rsidRPr="00164F95">
              <w:rPr>
                <w:rFonts w:ascii="Arial Narrow" w:hAnsi="Arial Narrow"/>
                <w:i/>
                <w:sz w:val="18"/>
              </w:rPr>
              <w:t>(Etiology:  Pick one.  This is what you will develop the outcome to address.)</w:t>
            </w:r>
          </w:p>
          <w:p w14:paraId="65B9749D" w14:textId="77777777" w:rsidR="002C46E4" w:rsidRPr="00553B2D" w:rsidRDefault="002C46E4" w:rsidP="005C1C24">
            <w:pPr>
              <w:rPr>
                <w:i/>
                <w:sz w:val="6"/>
              </w:rPr>
            </w:pPr>
          </w:p>
          <w:p w14:paraId="16BB8720" w14:textId="77777777" w:rsidR="00C27808" w:rsidRPr="00C27808" w:rsidRDefault="003B037F" w:rsidP="009A0192">
            <w:pPr>
              <w:pStyle w:val="ListParagraph"/>
              <w:numPr>
                <w:ilvl w:val="0"/>
                <w:numId w:val="1"/>
              </w:numPr>
              <w:rPr>
                <w:rFonts w:ascii="Arial Narrow" w:hAnsi="Arial Narrow" w:cs="Arial"/>
                <w:color w:val="000000"/>
              </w:rPr>
            </w:pPr>
            <w:r>
              <w:rPr>
                <w:rFonts w:ascii="Arial Narrow" w:hAnsi="Arial Narrow" w:cs="Arial"/>
                <w:color w:val="000000"/>
              </w:rPr>
              <w:t>Excessive fluid intake</w:t>
            </w:r>
            <w:r w:rsidR="00C27808" w:rsidRPr="00C27808">
              <w:rPr>
                <w:rFonts w:ascii="Arial Narrow" w:hAnsi="Arial Narrow" w:cs="Arial"/>
                <w:color w:val="000000"/>
              </w:rPr>
              <w:tab/>
              <w:t xml:space="preserve"> </w:t>
            </w:r>
          </w:p>
          <w:p w14:paraId="333B932B" w14:textId="77777777" w:rsidR="00C27808" w:rsidRPr="00C27808" w:rsidRDefault="003B037F" w:rsidP="009A0192">
            <w:pPr>
              <w:pStyle w:val="ListParagraph"/>
              <w:numPr>
                <w:ilvl w:val="0"/>
                <w:numId w:val="1"/>
              </w:numPr>
              <w:rPr>
                <w:rFonts w:ascii="Arial Narrow" w:hAnsi="Arial Narrow" w:cs="Arial"/>
                <w:color w:val="000000"/>
              </w:rPr>
            </w:pPr>
            <w:r>
              <w:rPr>
                <w:rFonts w:ascii="Arial Narrow" w:hAnsi="Arial Narrow" w:cs="Arial"/>
                <w:color w:val="000000"/>
              </w:rPr>
              <w:t>Excessive sodium intake</w:t>
            </w:r>
          </w:p>
          <w:p w14:paraId="0F89A979" w14:textId="77777777" w:rsidR="002C46E4" w:rsidRPr="00BE6EEE" w:rsidRDefault="00BE6EEE" w:rsidP="00BE6EEE">
            <w:pPr>
              <w:pStyle w:val="ListParagraph"/>
              <w:numPr>
                <w:ilvl w:val="0"/>
                <w:numId w:val="1"/>
              </w:numPr>
            </w:pPr>
            <w:r w:rsidRPr="00C27808">
              <w:rPr>
                <w:rFonts w:ascii="Arial Narrow" w:hAnsi="Arial Narrow" w:cs="Arial"/>
                <w:color w:val="000000"/>
              </w:rPr>
              <w:t>Other:  ________________</w:t>
            </w:r>
          </w:p>
          <w:p w14:paraId="4AC64F93" w14:textId="77777777" w:rsidR="00BE6EEE" w:rsidRDefault="00BE6EEE" w:rsidP="003E3D94"/>
        </w:tc>
      </w:tr>
      <w:tr w:rsidR="00C27808" w14:paraId="1020A670" w14:textId="77777777" w:rsidTr="003E3D94">
        <w:trPr>
          <w:cantSplit/>
          <w:trHeight w:val="1493"/>
        </w:trPr>
        <w:tc>
          <w:tcPr>
            <w:tcW w:w="4878" w:type="dxa"/>
            <w:vMerge/>
            <w:shd w:val="clear" w:color="auto" w:fill="FFFFFF"/>
          </w:tcPr>
          <w:p w14:paraId="3129777A" w14:textId="77777777" w:rsidR="00C27808" w:rsidRDefault="00C27808" w:rsidP="005C1C24"/>
        </w:tc>
        <w:tc>
          <w:tcPr>
            <w:tcW w:w="8280" w:type="dxa"/>
            <w:gridSpan w:val="3"/>
            <w:shd w:val="clear" w:color="auto" w:fill="FFFFFF"/>
          </w:tcPr>
          <w:p w14:paraId="1ED9433D" w14:textId="77777777" w:rsidR="00A01340" w:rsidRPr="00164F95" w:rsidRDefault="00A01340" w:rsidP="00A01340">
            <w:pPr>
              <w:rPr>
                <w:rFonts w:ascii="Arial Narrow" w:hAnsi="Arial Narrow"/>
                <w:i/>
                <w:sz w:val="18"/>
              </w:rPr>
            </w:pPr>
            <w:r>
              <w:rPr>
                <w:b/>
                <w:i/>
              </w:rPr>
              <w:t xml:space="preserve">As Manifested by: </w:t>
            </w:r>
            <w:r w:rsidRPr="00164F95">
              <w:rPr>
                <w:rFonts w:ascii="Arial Narrow" w:hAnsi="Arial Narrow"/>
                <w:i/>
                <w:sz w:val="18"/>
              </w:rPr>
              <w:t xml:space="preserve">(These are the </w:t>
            </w:r>
            <w:r w:rsidRPr="00C90ACC">
              <w:rPr>
                <w:rFonts w:ascii="Arial Narrow" w:hAnsi="Arial Narrow"/>
                <w:b/>
                <w:bCs/>
                <w:i/>
                <w:sz w:val="18"/>
              </w:rPr>
              <w:t>signs and/or symptoms</w:t>
            </w:r>
            <w:r w:rsidRPr="00164F95">
              <w:rPr>
                <w:rFonts w:ascii="Arial Narrow" w:hAnsi="Arial Narrow"/>
                <w:i/>
                <w:sz w:val="18"/>
              </w:rPr>
              <w:t xml:space="preserve"> that pro</w:t>
            </w:r>
            <w:r w:rsidR="00FE3517" w:rsidRPr="00164F95">
              <w:rPr>
                <w:rFonts w:ascii="Arial Narrow" w:hAnsi="Arial Narrow"/>
                <w:i/>
                <w:sz w:val="18"/>
              </w:rPr>
              <w:t>ve the NANDA Label is a problem.</w:t>
            </w:r>
            <w:r w:rsidRPr="00164F95">
              <w:rPr>
                <w:rFonts w:ascii="Arial Narrow" w:hAnsi="Arial Narrow"/>
                <w:i/>
                <w:sz w:val="18"/>
              </w:rPr>
              <w:t>)</w:t>
            </w:r>
          </w:p>
          <w:p w14:paraId="02FFC747" w14:textId="77777777" w:rsidR="00C924CE" w:rsidRDefault="00C924CE" w:rsidP="005C1C24"/>
          <w:p w14:paraId="298C8D97" w14:textId="77777777" w:rsidR="00C27808" w:rsidRDefault="00C27808" w:rsidP="005C1C24"/>
        </w:tc>
      </w:tr>
      <w:tr w:rsidR="005B51EC" w14:paraId="1D9756A0" w14:textId="77777777" w:rsidTr="00C90ACC">
        <w:trPr>
          <w:cantSplit/>
          <w:trHeight w:val="278"/>
        </w:trPr>
        <w:tc>
          <w:tcPr>
            <w:tcW w:w="4878" w:type="dxa"/>
            <w:shd w:val="clear" w:color="auto" w:fill="D9D9D9" w:themeFill="background1" w:themeFillShade="D9"/>
            <w:vAlign w:val="center"/>
          </w:tcPr>
          <w:p w14:paraId="4F9DD33B" w14:textId="77777777" w:rsidR="005B51EC" w:rsidRPr="001E1EED" w:rsidRDefault="005B51EC" w:rsidP="00794594">
            <w:pPr>
              <w:rPr>
                <w:b/>
              </w:rPr>
            </w:pPr>
            <w:r w:rsidRPr="00562E53">
              <w:rPr>
                <w:rFonts w:ascii="Arial Narrow" w:hAnsi="Arial Narrow"/>
                <w:b/>
                <w:caps/>
                <w:sz w:val="28"/>
              </w:rPr>
              <w:t>Planning</w:t>
            </w:r>
            <w:r w:rsidRPr="00562E53">
              <w:rPr>
                <w:rFonts w:ascii="Arial Narrow" w:hAnsi="Arial Narrow"/>
                <w:b/>
                <w:sz w:val="28"/>
              </w:rPr>
              <w:t xml:space="preserve">: </w:t>
            </w:r>
            <w:r>
              <w:rPr>
                <w:rFonts w:ascii="Arial Narrow" w:hAnsi="Arial Narrow"/>
                <w:b/>
                <w:sz w:val="28"/>
              </w:rPr>
              <w:tab/>
            </w:r>
            <w:r>
              <w:rPr>
                <w:rFonts w:ascii="Arial Narrow" w:hAnsi="Arial Narrow"/>
                <w:b/>
                <w:sz w:val="28"/>
              </w:rPr>
              <w:tab/>
            </w:r>
            <w:r w:rsidRPr="00562E53">
              <w:rPr>
                <w:rFonts w:ascii="Arial Narrow" w:hAnsi="Arial Narrow"/>
                <w:b/>
                <w:sz w:val="28"/>
              </w:rPr>
              <w:t xml:space="preserve">Client </w:t>
            </w:r>
            <w:r>
              <w:rPr>
                <w:rFonts w:ascii="Arial Narrow" w:hAnsi="Arial Narrow"/>
                <w:b/>
                <w:sz w:val="28"/>
              </w:rPr>
              <w:t>Outcome</w:t>
            </w:r>
            <w:r w:rsidRPr="00562E53">
              <w:rPr>
                <w:rFonts w:ascii="Arial Narrow" w:hAnsi="Arial Narrow"/>
                <w:b/>
                <w:sz w:val="28"/>
              </w:rPr>
              <w:t xml:space="preserve"> </w:t>
            </w:r>
          </w:p>
        </w:tc>
        <w:tc>
          <w:tcPr>
            <w:tcW w:w="8280" w:type="dxa"/>
            <w:gridSpan w:val="3"/>
            <w:shd w:val="clear" w:color="auto" w:fill="D9D9D9" w:themeFill="background1" w:themeFillShade="D9"/>
            <w:vAlign w:val="center"/>
          </w:tcPr>
          <w:p w14:paraId="74BD4F47" w14:textId="77777777" w:rsidR="005B51EC" w:rsidRPr="001E1EED" w:rsidRDefault="005B51EC" w:rsidP="00794594">
            <w:pPr>
              <w:rPr>
                <w:b/>
              </w:rPr>
            </w:pPr>
          </w:p>
        </w:tc>
      </w:tr>
      <w:tr w:rsidR="001E1EED" w14:paraId="1A55695A" w14:textId="77777777" w:rsidTr="00C90ACC">
        <w:trPr>
          <w:cantSplit/>
          <w:trHeight w:val="305"/>
        </w:trPr>
        <w:tc>
          <w:tcPr>
            <w:tcW w:w="6522" w:type="dxa"/>
            <w:gridSpan w:val="2"/>
            <w:shd w:val="clear" w:color="auto" w:fill="FFC000"/>
          </w:tcPr>
          <w:p w14:paraId="51E2E71B" w14:textId="77777777" w:rsidR="001E1EED" w:rsidRDefault="001E1EED" w:rsidP="00553B2D">
            <w:pPr>
              <w:rPr>
                <w:rFonts w:ascii="Arial Narrow" w:hAnsi="Arial Narrow"/>
                <w:color w:val="000000"/>
              </w:rPr>
            </w:pPr>
            <w:r w:rsidRPr="00C924CE">
              <w:rPr>
                <w:rFonts w:ascii="Arial Narrow" w:hAnsi="Arial Narrow"/>
                <w:b/>
                <w:color w:val="000000"/>
                <w:sz w:val="24"/>
              </w:rPr>
              <w:t xml:space="preserve">  </w:t>
            </w:r>
            <w:r w:rsidRPr="00C924CE">
              <w:rPr>
                <w:rFonts w:ascii="Arial Narrow" w:hAnsi="Arial Narrow"/>
                <w:b/>
                <w:i/>
                <w:color w:val="000000"/>
                <w:sz w:val="24"/>
              </w:rPr>
              <w:t>Outcome</w:t>
            </w:r>
            <w:r w:rsidRPr="00C924CE">
              <w:rPr>
                <w:rFonts w:ascii="Arial Narrow" w:hAnsi="Arial Narrow"/>
                <w:color w:val="000000"/>
                <w:sz w:val="24"/>
              </w:rPr>
              <w:t xml:space="preserve"> </w:t>
            </w:r>
            <w:r w:rsidRPr="00C924CE">
              <w:rPr>
                <w:rFonts w:ascii="Arial Narrow" w:hAnsi="Arial Narrow"/>
                <w:i/>
                <w:color w:val="000000"/>
              </w:rPr>
              <w:t xml:space="preserve">(Only one </w:t>
            </w:r>
            <w:r w:rsidR="00C924CE" w:rsidRPr="00C924CE">
              <w:rPr>
                <w:rFonts w:ascii="Arial Narrow" w:hAnsi="Arial Narrow"/>
                <w:i/>
                <w:color w:val="000000"/>
              </w:rPr>
              <w:t xml:space="preserve">behavior/response.  Needs to be </w:t>
            </w:r>
            <w:r w:rsidR="00553B2D">
              <w:rPr>
                <w:rFonts w:ascii="Arial Narrow" w:hAnsi="Arial Narrow"/>
                <w:i/>
                <w:color w:val="000000"/>
              </w:rPr>
              <w:t xml:space="preserve">specific, </w:t>
            </w:r>
            <w:r w:rsidR="00C924CE" w:rsidRPr="00C924CE">
              <w:rPr>
                <w:rFonts w:ascii="Arial Narrow" w:hAnsi="Arial Narrow"/>
                <w:i/>
                <w:color w:val="000000"/>
              </w:rPr>
              <w:t xml:space="preserve">observable, </w:t>
            </w:r>
            <w:proofErr w:type="spellStart"/>
            <w:r w:rsidR="00C924CE" w:rsidRPr="00C924CE">
              <w:rPr>
                <w:rFonts w:ascii="Arial Narrow" w:hAnsi="Arial Narrow"/>
                <w:i/>
                <w:color w:val="000000"/>
              </w:rPr>
              <w:t>measureable</w:t>
            </w:r>
            <w:proofErr w:type="spellEnd"/>
            <w:r w:rsidR="00C924CE" w:rsidRPr="00C924CE">
              <w:rPr>
                <w:rFonts w:ascii="Arial Narrow" w:hAnsi="Arial Narrow"/>
                <w:i/>
                <w:color w:val="000000"/>
              </w:rPr>
              <w:t xml:space="preserve">, </w:t>
            </w:r>
            <w:r w:rsidR="00553B2D">
              <w:rPr>
                <w:rFonts w:ascii="Arial Narrow" w:hAnsi="Arial Narrow"/>
                <w:i/>
                <w:color w:val="000000"/>
              </w:rPr>
              <w:t>achievable, realistic and timed</w:t>
            </w:r>
            <w:r w:rsidR="00C924CE" w:rsidRPr="00C924CE">
              <w:rPr>
                <w:rFonts w:ascii="Arial Narrow" w:hAnsi="Arial Narrow"/>
                <w:i/>
                <w:color w:val="000000"/>
              </w:rPr>
              <w:t xml:space="preserve"> for THIS client.)</w:t>
            </w:r>
          </w:p>
        </w:tc>
        <w:tc>
          <w:tcPr>
            <w:tcW w:w="6636" w:type="dxa"/>
            <w:gridSpan w:val="2"/>
            <w:shd w:val="clear" w:color="auto" w:fill="FFC000"/>
          </w:tcPr>
          <w:p w14:paraId="08C8CC61" w14:textId="77777777" w:rsidR="001E1EED" w:rsidRPr="00D01A83" w:rsidRDefault="001E1EED" w:rsidP="00C924CE">
            <w:pPr>
              <w:rPr>
                <w:b/>
                <w:caps/>
              </w:rPr>
            </w:pPr>
            <w:r w:rsidRPr="001E1EED">
              <w:rPr>
                <w:rFonts w:ascii="Arial Narrow" w:hAnsi="Arial Narrow"/>
                <w:b/>
                <w:i/>
                <w:color w:val="000000"/>
              </w:rPr>
              <w:t>Time</w:t>
            </w:r>
            <w:r>
              <w:rPr>
                <w:rFonts w:ascii="Arial Narrow" w:hAnsi="Arial Narrow"/>
                <w:color w:val="000000"/>
              </w:rPr>
              <w:t xml:space="preserve"> </w:t>
            </w:r>
            <w:r w:rsidRPr="00C924CE">
              <w:rPr>
                <w:rFonts w:ascii="Arial Narrow" w:hAnsi="Arial Narrow"/>
                <w:i/>
                <w:color w:val="000000"/>
              </w:rPr>
              <w:t>(When you expect the response to occur.</w:t>
            </w:r>
            <w:r w:rsidR="001B4A26">
              <w:rPr>
                <w:rFonts w:ascii="Arial Narrow" w:hAnsi="Arial Narrow"/>
                <w:i/>
                <w:color w:val="000000"/>
              </w:rPr>
              <w:t xml:space="preserve"> If there is an agency policy for reassessment, such as with pain, utilize that time frame in your outcome to add it to your workflow.</w:t>
            </w:r>
            <w:r w:rsidRPr="00C924CE">
              <w:rPr>
                <w:rFonts w:ascii="Arial Narrow" w:hAnsi="Arial Narrow"/>
                <w:i/>
                <w:color w:val="000000"/>
              </w:rPr>
              <w:t>)</w:t>
            </w:r>
          </w:p>
        </w:tc>
      </w:tr>
      <w:tr w:rsidR="001E1EED" w14:paraId="75DDA699" w14:textId="77777777" w:rsidTr="00020BFC">
        <w:trPr>
          <w:cantSplit/>
          <w:trHeight w:val="1862"/>
        </w:trPr>
        <w:tc>
          <w:tcPr>
            <w:tcW w:w="6522" w:type="dxa"/>
            <w:gridSpan w:val="2"/>
            <w:shd w:val="clear" w:color="auto" w:fill="FFFFFF"/>
          </w:tcPr>
          <w:p w14:paraId="59B75971" w14:textId="77777777" w:rsidR="00B807A7" w:rsidRDefault="00794594" w:rsidP="00794594">
            <w:pPr>
              <w:ind w:left="720" w:hanging="720"/>
              <w:rPr>
                <w:rFonts w:ascii="Arial Narrow" w:hAnsi="Arial Narrow"/>
                <w:color w:val="000000"/>
              </w:rPr>
            </w:pPr>
            <w:r w:rsidRPr="00562E53">
              <w:rPr>
                <w:rFonts w:ascii="Arial Narrow" w:hAnsi="Arial Narrow"/>
                <w:b/>
                <w:sz w:val="28"/>
              </w:rPr>
              <w:t>The client will:</w:t>
            </w:r>
          </w:p>
          <w:p w14:paraId="69EF2348" w14:textId="77777777" w:rsidR="003B037F" w:rsidRDefault="003B037F" w:rsidP="00330141">
            <w:pPr>
              <w:numPr>
                <w:ilvl w:val="0"/>
                <w:numId w:val="5"/>
              </w:numPr>
              <w:rPr>
                <w:rFonts w:ascii="Arial Narrow" w:hAnsi="Arial Narrow"/>
                <w:color w:val="000000"/>
              </w:rPr>
            </w:pPr>
            <w:r>
              <w:rPr>
                <w:rFonts w:ascii="Arial Narrow" w:hAnsi="Arial Narrow"/>
                <w:color w:val="000000"/>
              </w:rPr>
              <w:t>Remain free of edema, effusion, anasarca</w:t>
            </w:r>
          </w:p>
          <w:p w14:paraId="16297C31" w14:textId="77777777" w:rsidR="001E1EED" w:rsidRPr="003B037F" w:rsidRDefault="003B037F" w:rsidP="00330141">
            <w:pPr>
              <w:numPr>
                <w:ilvl w:val="0"/>
                <w:numId w:val="5"/>
              </w:numPr>
              <w:rPr>
                <w:rFonts w:ascii="Arial Narrow" w:hAnsi="Arial Narrow"/>
                <w:color w:val="000000"/>
              </w:rPr>
            </w:pPr>
            <w:r>
              <w:rPr>
                <w:rFonts w:ascii="Arial Narrow" w:hAnsi="Arial Narrow"/>
                <w:color w:val="000000"/>
              </w:rPr>
              <w:t>Maintain body weight appropriate for the client</w:t>
            </w:r>
          </w:p>
          <w:p w14:paraId="508E2104" w14:textId="77777777" w:rsidR="001E1EED" w:rsidRDefault="003B037F" w:rsidP="00C924CE">
            <w:pPr>
              <w:numPr>
                <w:ilvl w:val="0"/>
                <w:numId w:val="5"/>
              </w:numPr>
              <w:rPr>
                <w:rFonts w:ascii="Arial Narrow" w:hAnsi="Arial Narrow"/>
                <w:color w:val="000000"/>
              </w:rPr>
            </w:pPr>
            <w:r>
              <w:rPr>
                <w:rFonts w:ascii="Arial Narrow" w:hAnsi="Arial Narrow"/>
                <w:color w:val="000000"/>
              </w:rPr>
              <w:t>Maintain clear lung sounds; no evidence of dyspnea or orthopnea</w:t>
            </w:r>
          </w:p>
          <w:p w14:paraId="77957FA6" w14:textId="77777777" w:rsidR="00D54207" w:rsidRPr="001E1EED" w:rsidRDefault="00D54207" w:rsidP="00C924CE">
            <w:pPr>
              <w:numPr>
                <w:ilvl w:val="0"/>
                <w:numId w:val="5"/>
              </w:numPr>
              <w:rPr>
                <w:rFonts w:ascii="Arial Narrow" w:hAnsi="Arial Narrow"/>
                <w:color w:val="000000"/>
              </w:rPr>
            </w:pPr>
            <w:r>
              <w:rPr>
                <w:rFonts w:ascii="Arial Narrow" w:hAnsi="Arial Narrow"/>
                <w:color w:val="000000"/>
              </w:rPr>
              <w:t>____________________________________________</w:t>
            </w:r>
          </w:p>
        </w:tc>
        <w:tc>
          <w:tcPr>
            <w:tcW w:w="6636" w:type="dxa"/>
            <w:gridSpan w:val="2"/>
            <w:shd w:val="clear" w:color="auto" w:fill="FFFFFF"/>
          </w:tcPr>
          <w:p w14:paraId="3D4F0468" w14:textId="77777777" w:rsidR="00B807A7" w:rsidRDefault="00B807A7" w:rsidP="00B807A7">
            <w:pPr>
              <w:ind w:left="720"/>
              <w:rPr>
                <w:rFonts w:ascii="Arial Narrow" w:hAnsi="Arial Narrow"/>
                <w:color w:val="000000"/>
              </w:rPr>
            </w:pPr>
          </w:p>
          <w:p w14:paraId="1B68E26D" w14:textId="77777777" w:rsidR="00164F95" w:rsidRPr="00164F95" w:rsidRDefault="007D1A93" w:rsidP="00C924CE">
            <w:pPr>
              <w:numPr>
                <w:ilvl w:val="0"/>
                <w:numId w:val="6"/>
              </w:numPr>
              <w:rPr>
                <w:rFonts w:ascii="Arial Narrow" w:hAnsi="Arial Narrow"/>
                <w:i/>
                <w:color w:val="000000"/>
              </w:rPr>
            </w:pPr>
            <w:r>
              <w:rPr>
                <w:rFonts w:ascii="Arial Narrow" w:hAnsi="Arial Narrow"/>
                <w:color w:val="000000"/>
              </w:rPr>
              <w:t>Daily</w:t>
            </w:r>
          </w:p>
          <w:p w14:paraId="21C31E81" w14:textId="69106D83" w:rsidR="001E1EED" w:rsidRDefault="002B2114" w:rsidP="00C924CE">
            <w:pPr>
              <w:numPr>
                <w:ilvl w:val="0"/>
                <w:numId w:val="6"/>
              </w:numPr>
              <w:rPr>
                <w:rFonts w:ascii="Arial Narrow" w:hAnsi="Arial Narrow"/>
                <w:color w:val="000000"/>
              </w:rPr>
            </w:pPr>
            <w:r>
              <w:rPr>
                <w:rFonts w:ascii="Arial Narrow" w:hAnsi="Arial Narrow"/>
                <w:color w:val="000000"/>
              </w:rPr>
              <w:t xml:space="preserve">Every 4/ 8/ 12/ 24/ </w:t>
            </w:r>
            <w:r w:rsidR="00C90ACC">
              <w:rPr>
                <w:rFonts w:ascii="Arial Narrow" w:hAnsi="Arial Narrow"/>
                <w:color w:val="000000"/>
              </w:rPr>
              <w:t>hrs.</w:t>
            </w:r>
            <w:r>
              <w:rPr>
                <w:rFonts w:ascii="Arial Narrow" w:hAnsi="Arial Narrow"/>
                <w:color w:val="000000"/>
              </w:rPr>
              <w:t xml:space="preserve"> </w:t>
            </w:r>
            <w:r w:rsidRPr="00D368E5">
              <w:rPr>
                <w:rFonts w:ascii="Arial Narrow" w:hAnsi="Arial Narrow"/>
                <w:i/>
                <w:color w:val="000000"/>
              </w:rPr>
              <w:t>(circle one)</w:t>
            </w:r>
          </w:p>
          <w:p w14:paraId="55760976" w14:textId="77777777" w:rsidR="00C924CE" w:rsidRDefault="00C924CE" w:rsidP="00C924CE">
            <w:pPr>
              <w:numPr>
                <w:ilvl w:val="0"/>
                <w:numId w:val="6"/>
              </w:numPr>
              <w:rPr>
                <w:rFonts w:ascii="Arial Narrow" w:hAnsi="Arial Narrow"/>
                <w:color w:val="000000"/>
              </w:rPr>
            </w:pPr>
            <w:r>
              <w:rPr>
                <w:rFonts w:ascii="Arial Narrow" w:hAnsi="Arial Narrow"/>
                <w:color w:val="000000"/>
              </w:rPr>
              <w:t>by discharge / transfer</w:t>
            </w:r>
            <w:r w:rsidR="00164F95">
              <w:rPr>
                <w:rFonts w:ascii="Arial Narrow" w:hAnsi="Arial Narrow"/>
                <w:color w:val="000000"/>
              </w:rPr>
              <w:t xml:space="preserve"> </w:t>
            </w:r>
            <w:r w:rsidR="00164F95" w:rsidRPr="00164F95">
              <w:rPr>
                <w:rFonts w:ascii="Arial Narrow" w:hAnsi="Arial Narrow"/>
                <w:i/>
                <w:color w:val="000000"/>
              </w:rPr>
              <w:t>(circle one)</w:t>
            </w:r>
          </w:p>
          <w:p w14:paraId="2C55E276" w14:textId="77777777" w:rsidR="00D54207" w:rsidRPr="001E1EED" w:rsidRDefault="00D54207" w:rsidP="00C924CE">
            <w:pPr>
              <w:numPr>
                <w:ilvl w:val="0"/>
                <w:numId w:val="6"/>
              </w:numPr>
              <w:rPr>
                <w:rFonts w:ascii="Arial Narrow" w:hAnsi="Arial Narrow"/>
                <w:color w:val="000000"/>
              </w:rPr>
            </w:pPr>
            <w:r>
              <w:rPr>
                <w:rFonts w:ascii="Arial Narrow" w:hAnsi="Arial Narrow"/>
                <w:color w:val="000000"/>
              </w:rPr>
              <w:t>______________________________________________</w:t>
            </w:r>
          </w:p>
        </w:tc>
      </w:tr>
    </w:tbl>
    <w:p w14:paraId="534D44B3" w14:textId="77777777" w:rsidR="002C46E4" w:rsidRPr="00214E89" w:rsidRDefault="002C46E4" w:rsidP="00214E89">
      <w:pPr>
        <w:rPr>
          <w:rFonts w:ascii="Arial Narrow" w:hAnsi="Arial Narrow"/>
          <w:b/>
          <w:i/>
          <w:sz w:val="4"/>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1"/>
        <w:gridCol w:w="5509"/>
      </w:tblGrid>
      <w:tr w:rsidR="00876CC9" w14:paraId="65158A6F" w14:textId="77777777" w:rsidTr="00C90ACC">
        <w:tc>
          <w:tcPr>
            <w:tcW w:w="7441" w:type="dxa"/>
            <w:shd w:val="clear" w:color="auto" w:fill="FFC000"/>
          </w:tcPr>
          <w:p w14:paraId="56517073" w14:textId="77777777" w:rsidR="00B807A7" w:rsidRDefault="00B807A7" w:rsidP="00B807A7">
            <w:r w:rsidRPr="00D72654">
              <w:rPr>
                <w:rFonts w:ascii="Arial Narrow" w:hAnsi="Arial Narrow"/>
                <w:b/>
                <w:sz w:val="28"/>
              </w:rPr>
              <w:lastRenderedPageBreak/>
              <w:t>PLANNING:</w:t>
            </w:r>
            <w:r w:rsidRPr="005B2B33">
              <w:rPr>
                <w:sz w:val="28"/>
              </w:rPr>
              <w:t xml:space="preserve">  </w:t>
            </w:r>
            <w:r w:rsidRPr="00A01340">
              <w:rPr>
                <w:rFonts w:ascii="Arial Narrow" w:hAnsi="Arial Narrow"/>
                <w:b/>
                <w:sz w:val="28"/>
              </w:rPr>
              <w:t>Interventions</w:t>
            </w:r>
            <w:r>
              <w:t xml:space="preserve"> </w:t>
            </w:r>
            <w:r w:rsidRPr="005B2B33">
              <w:rPr>
                <w:i/>
                <w:sz w:val="20"/>
              </w:rPr>
              <w:t>(</w:t>
            </w:r>
            <w:r w:rsidRPr="005B2B33">
              <w:rPr>
                <w:rFonts w:ascii="Arial Narrow" w:hAnsi="Arial Narrow"/>
                <w:i/>
                <w:sz w:val="20"/>
              </w:rPr>
              <w:t xml:space="preserve">Select interventions that </w:t>
            </w:r>
            <w:r w:rsidRPr="00A01340">
              <w:rPr>
                <w:rFonts w:ascii="Arial Narrow" w:hAnsi="Arial Narrow"/>
                <w:i/>
                <w:sz w:val="20"/>
                <w:u w:val="single"/>
              </w:rPr>
              <w:t>help the client achieve the outcome</w:t>
            </w:r>
            <w:r w:rsidRPr="005B2B33">
              <w:rPr>
                <w:rFonts w:ascii="Arial Narrow" w:hAnsi="Arial Narrow"/>
                <w:i/>
                <w:sz w:val="20"/>
              </w:rPr>
              <w:t>.  Do not choose all assess and monitor interventions.  The majority of your interventions should reflect nursing action</w:t>
            </w:r>
            <w:r w:rsidR="00A01340">
              <w:rPr>
                <w:rFonts w:ascii="Arial Narrow" w:hAnsi="Arial Narrow"/>
                <w:i/>
                <w:sz w:val="20"/>
              </w:rPr>
              <w:t xml:space="preserve"> (actually doing something)</w:t>
            </w:r>
            <w:r w:rsidRPr="005B2B33">
              <w:rPr>
                <w:rFonts w:ascii="Arial Narrow" w:hAnsi="Arial Narrow"/>
                <w:i/>
                <w:sz w:val="20"/>
              </w:rPr>
              <w:t>.</w:t>
            </w:r>
            <w:r w:rsidR="009210C5">
              <w:rPr>
                <w:rFonts w:ascii="Arial Narrow" w:hAnsi="Arial Narrow"/>
                <w:i/>
                <w:sz w:val="20"/>
              </w:rPr>
              <w:t xml:space="preserve">  </w:t>
            </w:r>
            <w:r w:rsidR="00375302">
              <w:rPr>
                <w:rFonts w:ascii="Arial Narrow" w:hAnsi="Arial Narrow"/>
                <w:i/>
                <w:sz w:val="20"/>
              </w:rPr>
              <w:t xml:space="preserve">Rationales for actions are in italics. </w:t>
            </w:r>
            <w:r w:rsidR="0042423F" w:rsidRPr="0042423F">
              <w:rPr>
                <w:rFonts w:ascii="Arial Narrow" w:hAnsi="Arial Narrow"/>
                <w:i/>
                <w:sz w:val="20"/>
              </w:rPr>
              <w:t>Rationales for actions must be included.)</w:t>
            </w:r>
          </w:p>
        </w:tc>
        <w:tc>
          <w:tcPr>
            <w:tcW w:w="5509" w:type="dxa"/>
            <w:shd w:val="clear" w:color="auto" w:fill="FFC000"/>
          </w:tcPr>
          <w:p w14:paraId="0D53DB6D" w14:textId="77777777" w:rsidR="00B807A7" w:rsidRPr="005B2B33" w:rsidRDefault="00B807A7" w:rsidP="00B807A7">
            <w:pPr>
              <w:rPr>
                <w:b/>
              </w:rPr>
            </w:pPr>
            <w:r w:rsidRPr="00D72654">
              <w:rPr>
                <w:rFonts w:ascii="Arial Narrow" w:hAnsi="Arial Narrow"/>
                <w:b/>
                <w:sz w:val="28"/>
              </w:rPr>
              <w:t>IMPLEMENTATION</w:t>
            </w:r>
            <w:r w:rsidR="00B72F56">
              <w:rPr>
                <w:rFonts w:ascii="Arial Narrow" w:hAnsi="Arial Narrow"/>
                <w:b/>
                <w:sz w:val="28"/>
              </w:rPr>
              <w:t>:</w:t>
            </w:r>
            <w:r w:rsidRPr="005B2B33">
              <w:rPr>
                <w:b/>
                <w:sz w:val="28"/>
              </w:rPr>
              <w:t xml:space="preserve"> </w:t>
            </w:r>
            <w:r w:rsidRPr="005B2B33">
              <w:rPr>
                <w:rFonts w:ascii="Arial Narrow" w:hAnsi="Arial Narrow"/>
                <w:i/>
                <w:sz w:val="20"/>
              </w:rPr>
              <w:t>(</w:t>
            </w:r>
            <w:r w:rsidRPr="003E3D94">
              <w:rPr>
                <w:rFonts w:ascii="Arial Narrow" w:hAnsi="Arial Narrow"/>
                <w:b/>
                <w:bCs/>
                <w:i/>
                <w:sz w:val="20"/>
              </w:rPr>
              <w:t>Document how you implemented the interve</w:t>
            </w:r>
            <w:r w:rsidR="00A01340" w:rsidRPr="003E3D94">
              <w:rPr>
                <w:rFonts w:ascii="Arial Narrow" w:hAnsi="Arial Narrow"/>
                <w:b/>
                <w:bCs/>
                <w:i/>
                <w:sz w:val="20"/>
              </w:rPr>
              <w:t>ntion and the client’s response</w:t>
            </w:r>
            <w:r w:rsidR="00A01340">
              <w:rPr>
                <w:rFonts w:ascii="Arial Narrow" w:hAnsi="Arial Narrow"/>
                <w:i/>
                <w:sz w:val="20"/>
              </w:rPr>
              <w:t xml:space="preserve"> If you were unable to implement the intervention, state that, and why.</w:t>
            </w:r>
            <w:r w:rsidRPr="005B2B33">
              <w:rPr>
                <w:rFonts w:ascii="Arial Narrow" w:hAnsi="Arial Narrow"/>
                <w:i/>
                <w:sz w:val="20"/>
              </w:rPr>
              <w:t>)</w:t>
            </w:r>
          </w:p>
        </w:tc>
      </w:tr>
      <w:tr w:rsidR="00876CC9" w14:paraId="11D00712" w14:textId="77777777" w:rsidTr="00135B63">
        <w:trPr>
          <w:trHeight w:val="994"/>
        </w:trPr>
        <w:tc>
          <w:tcPr>
            <w:tcW w:w="7441" w:type="dxa"/>
            <w:shd w:val="clear" w:color="auto" w:fill="auto"/>
          </w:tcPr>
          <w:p w14:paraId="066CBA1E" w14:textId="77777777" w:rsidR="00B807A7" w:rsidRPr="0042423F" w:rsidRDefault="00D53FC4" w:rsidP="005B2886">
            <w:pPr>
              <w:pStyle w:val="NoSpacing"/>
              <w:numPr>
                <w:ilvl w:val="0"/>
                <w:numId w:val="18"/>
              </w:numPr>
              <w:ind w:left="180" w:hanging="180"/>
              <w:rPr>
                <w:rFonts w:ascii="Arial Narrow" w:hAnsi="Arial Narrow"/>
                <w:sz w:val="20"/>
              </w:rPr>
            </w:pPr>
            <w:r w:rsidRPr="008349E1">
              <w:rPr>
                <w:rFonts w:ascii="Arial Narrow" w:hAnsi="Arial Narrow" w:cs="Arial"/>
                <w:color w:val="777777"/>
                <w:szCs w:val="22"/>
                <w:shd w:val="clear" w:color="auto" w:fill="FFFFFF"/>
              </w:rPr>
              <w:t>Monitor location and extent of edema using the 1+ to 4+ scale to quantify edema; also measure the legs using a millimeter tape in the same area at the same time each day. Note differences in measurement between extremities.</w:t>
            </w:r>
            <w:r>
              <w:rPr>
                <w:rFonts w:cs="Arial"/>
                <w:color w:val="777777"/>
                <w:sz w:val="20"/>
                <w:shd w:val="clear" w:color="auto" w:fill="FFFFFF"/>
              </w:rPr>
              <w:t> </w:t>
            </w:r>
            <w:r w:rsidRPr="008349E1">
              <w:rPr>
                <w:rFonts w:ascii="Arial Narrow" w:hAnsi="Arial Narrow" w:cs="Arial"/>
                <w:i/>
                <w:iCs/>
                <w:color w:val="777777"/>
                <w:sz w:val="20"/>
                <w:shd w:val="clear" w:color="auto" w:fill="FFFFFF"/>
              </w:rPr>
              <w:t>Numerous studies in patients and in experimental models of congestive heart failure (CHF) have established the important role of the renin–angiotensin–aldosterone system (RAAS) and the sympathetic nervous system (SNS) in the progression of cardiovascular and renal dysfunction in CHF. It is now accepted that excessive neurohormonal activation may adversely affect cardiac function and the hemodynamic condition by enhancement of systemic vasoconstriction and promoting salt and water retention by the kidney (</w:t>
            </w:r>
            <w:r w:rsidRPr="008349E1">
              <w:rPr>
                <w:rFonts w:ascii="Arial Narrow" w:hAnsi="Arial Narrow" w:cs="Arial"/>
                <w:color w:val="777777"/>
                <w:sz w:val="20"/>
                <w:shd w:val="clear" w:color="auto" w:fill="FFFFFF"/>
              </w:rPr>
              <w:t> </w:t>
            </w:r>
            <w:hyperlink r:id="rId8" w:anchor="bib11.21" w:history="1">
              <w:r w:rsidRPr="008349E1">
                <w:rPr>
                  <w:rStyle w:val="Hyperlink"/>
                  <w:rFonts w:ascii="Arial Narrow" w:hAnsi="Arial Narrow" w:cs="Arial"/>
                  <w:color w:val="3366FF"/>
                  <w:sz w:val="20"/>
                  <w:shd w:val="clear" w:color="auto" w:fill="FFFFFF"/>
                </w:rPr>
                <w:t>Zaher et</w:t>
              </w:r>
              <w:r w:rsidRPr="008349E1">
                <w:rPr>
                  <w:rStyle w:val="Hyperlink"/>
                  <w:rFonts w:cs="Arial"/>
                  <w:color w:val="3366FF"/>
                  <w:sz w:val="20"/>
                  <w:shd w:val="clear" w:color="auto" w:fill="FFFFFF"/>
                </w:rPr>
                <w:t> </w:t>
              </w:r>
              <w:r w:rsidR="005B2886">
                <w:rPr>
                  <w:rStyle w:val="Hyperlink"/>
                  <w:rFonts w:ascii="Arial Narrow" w:hAnsi="Arial Narrow" w:cs="Arial"/>
                  <w:color w:val="3366FF"/>
                  <w:sz w:val="20"/>
                  <w:shd w:val="clear" w:color="auto" w:fill="FFFFFF"/>
                </w:rPr>
                <w:t>al, 2020</w:t>
              </w:r>
              <w:r w:rsidRPr="008349E1">
                <w:rPr>
                  <w:rStyle w:val="Hyperlink"/>
                  <w:rFonts w:ascii="Arial Narrow" w:hAnsi="Arial Narrow" w:cs="Arial Narrow"/>
                  <w:color w:val="3366FF"/>
                  <w:sz w:val="20"/>
                  <w:shd w:val="clear" w:color="auto" w:fill="FFFFFF"/>
                </w:rPr>
                <w:t> </w:t>
              </w:r>
            </w:hyperlink>
            <w:r w:rsidRPr="008349E1">
              <w:rPr>
                <w:rFonts w:ascii="Arial Narrow" w:hAnsi="Arial Narrow" w:cs="Arial"/>
                <w:i/>
                <w:iCs/>
                <w:color w:val="777777"/>
                <w:sz w:val="20"/>
                <w:shd w:val="clear" w:color="auto" w:fill="FFFFFF"/>
              </w:rPr>
              <w:t>).</w:t>
            </w:r>
          </w:p>
        </w:tc>
        <w:tc>
          <w:tcPr>
            <w:tcW w:w="5509" w:type="dxa"/>
            <w:shd w:val="clear" w:color="auto" w:fill="auto"/>
          </w:tcPr>
          <w:p w14:paraId="142CB2B2" w14:textId="77777777" w:rsidR="00B807A7" w:rsidRDefault="00B807A7"/>
        </w:tc>
      </w:tr>
      <w:tr w:rsidR="00876CC9" w14:paraId="3B9CB5FE" w14:textId="77777777" w:rsidTr="00135B63">
        <w:trPr>
          <w:trHeight w:val="994"/>
        </w:trPr>
        <w:tc>
          <w:tcPr>
            <w:tcW w:w="7441" w:type="dxa"/>
            <w:shd w:val="clear" w:color="auto" w:fill="auto"/>
          </w:tcPr>
          <w:p w14:paraId="74ABFE0D" w14:textId="77777777" w:rsidR="00B807A7" w:rsidRPr="008349E1" w:rsidRDefault="00D53FC4" w:rsidP="00D368E5">
            <w:pPr>
              <w:numPr>
                <w:ilvl w:val="0"/>
                <w:numId w:val="19"/>
              </w:numPr>
              <w:ind w:left="180" w:hanging="180"/>
              <w:rPr>
                <w:rFonts w:ascii="Arial Narrow" w:hAnsi="Arial Narrow" w:cs="Arial"/>
              </w:rPr>
            </w:pPr>
            <w:r w:rsidRPr="008349E1">
              <w:rPr>
                <w:rFonts w:ascii="Arial Narrow" w:hAnsi="Arial Narrow" w:cs="Arial"/>
                <w:color w:val="777777"/>
                <w:szCs w:val="22"/>
                <w:shd w:val="clear" w:color="auto" w:fill="FFFFFF"/>
              </w:rPr>
              <w:t>Monitor daily weight for sudden increases; use same scale and type of clothing at same time each day, preferably before breakfast</w:t>
            </w:r>
            <w:r w:rsidRPr="008349E1">
              <w:rPr>
                <w:rFonts w:ascii="Arial Narrow" w:hAnsi="Arial Narrow" w:cs="Arial"/>
                <w:b/>
                <w:color w:val="777777"/>
                <w:szCs w:val="22"/>
                <w:shd w:val="clear" w:color="auto" w:fill="FFFFFF"/>
              </w:rPr>
              <w:t>. </w:t>
            </w:r>
            <w:r w:rsidRPr="008349E1">
              <w:rPr>
                <w:rFonts w:ascii="Arial Narrow" w:hAnsi="Arial Narrow" w:cs="Arial"/>
                <w:i/>
                <w:iCs/>
                <w:color w:val="777777"/>
                <w:sz w:val="20"/>
                <w:shd w:val="clear" w:color="auto" w:fill="FFFFFF"/>
              </w:rPr>
              <w:t>Body weight changes reflect changes in body fluid volume.</w:t>
            </w:r>
            <w:r w:rsidRPr="008349E1">
              <w:rPr>
                <w:rFonts w:ascii="Arial Narrow" w:hAnsi="Arial Narrow" w:cs="Arial"/>
                <w:color w:val="777777"/>
                <w:sz w:val="20"/>
                <w:shd w:val="clear" w:color="auto" w:fill="FFFFFF"/>
              </w:rPr>
              <w:t> </w:t>
            </w:r>
            <w:r w:rsidRPr="008349E1">
              <w:rPr>
                <w:rFonts w:ascii="Arial Narrow" w:hAnsi="Arial Narrow" w:cs="Arial"/>
                <w:i/>
                <w:iCs/>
                <w:color w:val="777777"/>
                <w:sz w:val="20"/>
                <w:shd w:val="clear" w:color="auto" w:fill="FFFFFF"/>
              </w:rPr>
              <w:t>Body weight is commonly used to monitor for fluid overload (</w:t>
            </w:r>
            <w:r w:rsidRPr="008349E1">
              <w:rPr>
                <w:rFonts w:ascii="Arial Narrow" w:hAnsi="Arial Narrow" w:cs="Arial"/>
                <w:color w:val="777777"/>
                <w:sz w:val="20"/>
                <w:shd w:val="clear" w:color="auto" w:fill="FFFFFF"/>
              </w:rPr>
              <w:t> </w:t>
            </w:r>
            <w:hyperlink r:id="rId9" w:anchor="bib11.16" w:history="1">
              <w:r w:rsidRPr="008349E1">
                <w:rPr>
                  <w:rStyle w:val="Hyperlink"/>
                  <w:rFonts w:ascii="Arial Narrow" w:hAnsi="Arial Narrow" w:cs="Arial"/>
                  <w:color w:val="336699"/>
                  <w:sz w:val="20"/>
                  <w:shd w:val="clear" w:color="auto" w:fill="FFFFFF"/>
                </w:rPr>
                <w:t>Wagner &amp; Hardin-Pierce, 2014 </w:t>
              </w:r>
            </w:hyperlink>
            <w:r w:rsidRPr="008349E1">
              <w:rPr>
                <w:rFonts w:ascii="Arial Narrow" w:hAnsi="Arial Narrow" w:cs="Arial"/>
                <w:i/>
                <w:iCs/>
                <w:color w:val="777777"/>
                <w:sz w:val="20"/>
                <w:shd w:val="clear" w:color="auto" w:fill="FFFFFF"/>
              </w:rPr>
              <w:t>).</w:t>
            </w:r>
          </w:p>
        </w:tc>
        <w:tc>
          <w:tcPr>
            <w:tcW w:w="5509" w:type="dxa"/>
            <w:shd w:val="clear" w:color="auto" w:fill="auto"/>
          </w:tcPr>
          <w:p w14:paraId="053E21A0" w14:textId="77777777" w:rsidR="00B807A7" w:rsidRDefault="00B807A7"/>
        </w:tc>
      </w:tr>
      <w:tr w:rsidR="00876CC9" w14:paraId="2FC27F6E" w14:textId="77777777" w:rsidTr="00135B63">
        <w:trPr>
          <w:trHeight w:val="994"/>
        </w:trPr>
        <w:tc>
          <w:tcPr>
            <w:tcW w:w="7441" w:type="dxa"/>
            <w:shd w:val="clear" w:color="auto" w:fill="auto"/>
          </w:tcPr>
          <w:p w14:paraId="05FE93F7" w14:textId="77777777" w:rsidR="00B807A7" w:rsidRPr="008349E1" w:rsidRDefault="00D53FC4" w:rsidP="00D53FC4">
            <w:pPr>
              <w:numPr>
                <w:ilvl w:val="0"/>
                <w:numId w:val="19"/>
              </w:numPr>
              <w:ind w:left="180" w:hanging="180"/>
              <w:rPr>
                <w:rFonts w:ascii="Arial Narrow" w:hAnsi="Arial Narrow" w:cs="Arial"/>
              </w:rPr>
            </w:pPr>
            <w:r w:rsidRPr="008349E1">
              <w:rPr>
                <w:rFonts w:ascii="Arial Narrow" w:hAnsi="Arial Narrow" w:cs="Arial"/>
                <w:color w:val="777777"/>
                <w:szCs w:val="22"/>
                <w:shd w:val="clear" w:color="auto" w:fill="FFFFFF"/>
              </w:rPr>
              <w:t>Monitor intake and output; note trends reflecting decreasing urine output in relation to fluid intake</w:t>
            </w:r>
            <w:r w:rsidRPr="008349E1">
              <w:rPr>
                <w:rFonts w:ascii="Arial Narrow" w:hAnsi="Arial Narrow" w:cs="Arial"/>
                <w:color w:val="777777"/>
                <w:sz w:val="20"/>
                <w:shd w:val="clear" w:color="auto" w:fill="FFFFFF"/>
              </w:rPr>
              <w:t>. </w:t>
            </w:r>
            <w:r w:rsidRPr="008349E1">
              <w:rPr>
                <w:rFonts w:ascii="Arial Narrow" w:hAnsi="Arial Narrow" w:cs="Arial"/>
                <w:i/>
                <w:iCs/>
                <w:color w:val="777777"/>
                <w:sz w:val="20"/>
                <w:shd w:val="clear" w:color="auto" w:fill="FFFFFF"/>
              </w:rPr>
              <w:t>Abnormally low urine output (oliguria) is a leading indicator of acute kidney injury (AKI), which increases mortality, cost of care, and length of stay (</w:t>
            </w:r>
            <w:r w:rsidRPr="008349E1">
              <w:rPr>
                <w:rFonts w:ascii="Arial Narrow" w:hAnsi="Arial Narrow" w:cs="Arial"/>
                <w:color w:val="777777"/>
                <w:sz w:val="20"/>
                <w:shd w:val="clear" w:color="auto" w:fill="FFFFFF"/>
              </w:rPr>
              <w:t> </w:t>
            </w:r>
            <w:hyperlink r:id="rId10" w:anchor="bib11.20" w:history="1">
              <w:r w:rsidRPr="008349E1">
                <w:rPr>
                  <w:rStyle w:val="Hyperlink"/>
                  <w:rFonts w:ascii="Arial Narrow" w:hAnsi="Arial Narrow" w:cs="Arial"/>
                  <w:color w:val="3366FF"/>
                  <w:sz w:val="20"/>
                  <w:shd w:val="clear" w:color="auto" w:fill="FFFFFF"/>
                </w:rPr>
                <w:t>Yong et</w:t>
              </w:r>
              <w:r w:rsidRPr="008349E1">
                <w:rPr>
                  <w:rStyle w:val="Hyperlink"/>
                  <w:rFonts w:cs="Arial"/>
                  <w:color w:val="3366FF"/>
                  <w:sz w:val="20"/>
                  <w:shd w:val="clear" w:color="auto" w:fill="FFFFFF"/>
                </w:rPr>
                <w:t> </w:t>
              </w:r>
              <w:r w:rsidRPr="008349E1">
                <w:rPr>
                  <w:rStyle w:val="Hyperlink"/>
                  <w:rFonts w:ascii="Arial Narrow" w:hAnsi="Arial Narrow" w:cs="Arial"/>
                  <w:color w:val="3366FF"/>
                  <w:sz w:val="20"/>
                  <w:shd w:val="clear" w:color="auto" w:fill="FFFFFF"/>
                </w:rPr>
                <w:t>al, 2013</w:t>
              </w:r>
              <w:r w:rsidRPr="008349E1">
                <w:rPr>
                  <w:rStyle w:val="Hyperlink"/>
                  <w:rFonts w:ascii="Arial Narrow" w:hAnsi="Arial Narrow" w:cs="Arial Narrow"/>
                  <w:color w:val="3366FF"/>
                  <w:sz w:val="20"/>
                  <w:shd w:val="clear" w:color="auto" w:fill="FFFFFF"/>
                </w:rPr>
                <w:t> </w:t>
              </w:r>
            </w:hyperlink>
            <w:r w:rsidRPr="008349E1">
              <w:rPr>
                <w:rFonts w:ascii="Arial Narrow" w:hAnsi="Arial Narrow" w:cs="Arial"/>
                <w:i/>
                <w:iCs/>
                <w:color w:val="777777"/>
                <w:sz w:val="20"/>
                <w:shd w:val="clear" w:color="auto" w:fill="FFFFFF"/>
              </w:rPr>
              <w:t xml:space="preserve">). </w:t>
            </w:r>
          </w:p>
        </w:tc>
        <w:tc>
          <w:tcPr>
            <w:tcW w:w="5509" w:type="dxa"/>
            <w:shd w:val="clear" w:color="auto" w:fill="auto"/>
          </w:tcPr>
          <w:p w14:paraId="127F112C" w14:textId="77777777" w:rsidR="00B807A7" w:rsidRDefault="00B807A7"/>
        </w:tc>
      </w:tr>
      <w:tr w:rsidR="00876CC9" w14:paraId="3710E8C3" w14:textId="77777777" w:rsidTr="00135B63">
        <w:trPr>
          <w:trHeight w:val="994"/>
        </w:trPr>
        <w:tc>
          <w:tcPr>
            <w:tcW w:w="7441" w:type="dxa"/>
            <w:shd w:val="clear" w:color="auto" w:fill="auto"/>
          </w:tcPr>
          <w:p w14:paraId="539F6C83" w14:textId="77777777" w:rsidR="00876CC9" w:rsidRPr="008349E1" w:rsidRDefault="00D53FC4" w:rsidP="00E40B9A">
            <w:pPr>
              <w:numPr>
                <w:ilvl w:val="0"/>
                <w:numId w:val="19"/>
              </w:numPr>
              <w:ind w:left="180" w:hanging="180"/>
              <w:rPr>
                <w:rFonts w:ascii="Arial Narrow" w:hAnsi="Arial Narrow" w:cs="Arial"/>
              </w:rPr>
            </w:pPr>
            <w:r w:rsidRPr="008349E1">
              <w:rPr>
                <w:rFonts w:ascii="Arial Narrow" w:hAnsi="Arial Narrow" w:cs="Arial"/>
                <w:color w:val="777777"/>
                <w:szCs w:val="22"/>
                <w:shd w:val="clear" w:color="auto" w:fill="FFFFFF"/>
              </w:rPr>
              <w:t>Chronic HF is characterized by neurohormonal activation and sodium retention that leads to excessive fluid accumulation in the systemic and pulmonary circulations.</w:t>
            </w:r>
            <w:r w:rsidRPr="008349E1">
              <w:rPr>
                <w:rFonts w:ascii="Arial Narrow" w:hAnsi="Arial Narrow" w:cs="Arial"/>
                <w:color w:val="777777"/>
                <w:sz w:val="20"/>
                <w:shd w:val="clear" w:color="auto" w:fill="FFFFFF"/>
              </w:rPr>
              <w:t> </w:t>
            </w:r>
            <w:r w:rsidRPr="008349E1">
              <w:rPr>
                <w:rFonts w:ascii="Arial Narrow" w:hAnsi="Arial Narrow" w:cs="Arial"/>
                <w:i/>
                <w:iCs/>
                <w:color w:val="777777"/>
                <w:sz w:val="20"/>
                <w:shd w:val="clear" w:color="auto" w:fill="FFFFFF"/>
              </w:rPr>
              <w:t>Monitor vital signs; note decreasing blood pressure, tachycardia, and tachypnea. Monitor for S3 heart sounds. If signs of HF are present, see the care plan for</w:t>
            </w:r>
            <w:r w:rsidRPr="008349E1">
              <w:rPr>
                <w:rFonts w:ascii="Arial Narrow" w:hAnsi="Arial Narrow" w:cs="Arial"/>
                <w:color w:val="777777"/>
                <w:sz w:val="20"/>
                <w:shd w:val="clear" w:color="auto" w:fill="FFFFFF"/>
              </w:rPr>
              <w:t> </w:t>
            </w:r>
            <w:r w:rsidRPr="008349E1">
              <w:rPr>
                <w:rFonts w:ascii="Arial Narrow" w:hAnsi="Arial Narrow" w:cs="Arial"/>
                <w:i/>
                <w:iCs/>
                <w:color w:val="777777"/>
                <w:sz w:val="20"/>
                <w:shd w:val="clear" w:color="auto" w:fill="FFFFFF"/>
              </w:rPr>
              <w:t>Decreased </w:t>
            </w:r>
            <w:r w:rsidRPr="008349E1">
              <w:rPr>
                <w:rStyle w:val="Strong"/>
                <w:rFonts w:ascii="Arial Narrow" w:hAnsi="Arial Narrow" w:cs="Arial"/>
                <w:b w:val="0"/>
                <w:i/>
                <w:iCs/>
                <w:color w:val="777777"/>
                <w:sz w:val="20"/>
                <w:shd w:val="clear" w:color="auto" w:fill="FFFFFF"/>
              </w:rPr>
              <w:t>Cardiac</w:t>
            </w:r>
            <w:r w:rsidRPr="008349E1">
              <w:rPr>
                <w:rFonts w:ascii="Arial Narrow" w:hAnsi="Arial Narrow" w:cs="Arial"/>
                <w:i/>
                <w:iCs/>
                <w:color w:val="777777"/>
                <w:sz w:val="20"/>
                <w:shd w:val="clear" w:color="auto" w:fill="FFFFFF"/>
              </w:rPr>
              <w:t> output</w:t>
            </w:r>
            <w:r w:rsidRPr="008349E1">
              <w:rPr>
                <w:rFonts w:ascii="Arial Narrow" w:hAnsi="Arial Narrow" w:cs="Arial"/>
                <w:color w:val="777777"/>
                <w:sz w:val="20"/>
                <w:shd w:val="clear" w:color="auto" w:fill="FFFFFF"/>
              </w:rPr>
              <w:t> </w:t>
            </w:r>
            <w:r w:rsidRPr="008349E1">
              <w:rPr>
                <w:rFonts w:ascii="Arial Narrow" w:hAnsi="Arial Narrow" w:cs="Arial"/>
                <w:i/>
                <w:iCs/>
                <w:color w:val="777777"/>
                <w:sz w:val="20"/>
                <w:shd w:val="clear" w:color="auto" w:fill="FFFFFF"/>
              </w:rPr>
              <w:t>.</w:t>
            </w:r>
          </w:p>
        </w:tc>
        <w:tc>
          <w:tcPr>
            <w:tcW w:w="5509" w:type="dxa"/>
            <w:shd w:val="clear" w:color="auto" w:fill="auto"/>
          </w:tcPr>
          <w:p w14:paraId="2612B75B" w14:textId="77777777" w:rsidR="00876CC9" w:rsidRDefault="00876CC9"/>
        </w:tc>
      </w:tr>
      <w:tr w:rsidR="00876CC9" w14:paraId="2B887A23" w14:textId="77777777" w:rsidTr="00135B63">
        <w:trPr>
          <w:trHeight w:val="994"/>
        </w:trPr>
        <w:tc>
          <w:tcPr>
            <w:tcW w:w="7441" w:type="dxa"/>
            <w:shd w:val="clear" w:color="auto" w:fill="auto"/>
          </w:tcPr>
          <w:p w14:paraId="1EBE5E5A" w14:textId="77777777" w:rsidR="00B807A7" w:rsidRPr="008349E1" w:rsidRDefault="00D53FC4" w:rsidP="008349E1">
            <w:pPr>
              <w:numPr>
                <w:ilvl w:val="0"/>
                <w:numId w:val="20"/>
              </w:numPr>
              <w:ind w:left="180" w:hanging="180"/>
              <w:rPr>
                <w:rFonts w:ascii="Arial Narrow" w:hAnsi="Arial Narrow" w:cs="Arial"/>
              </w:rPr>
            </w:pPr>
            <w:r w:rsidRPr="008349E1">
              <w:rPr>
                <w:rFonts w:ascii="Arial Narrow" w:hAnsi="Arial Narrow" w:cs="Arial"/>
                <w:color w:val="777777"/>
                <w:szCs w:val="22"/>
                <w:shd w:val="clear" w:color="auto" w:fill="FFFFFF"/>
              </w:rPr>
              <w:t>Auscultate lung sounds for crackles, monitor respiration effort, and determine the presence and severity of orthopnea</w:t>
            </w:r>
            <w:r w:rsidR="008349E1" w:rsidRPr="008349E1">
              <w:rPr>
                <w:rFonts w:ascii="Arial Narrow" w:hAnsi="Arial Narrow" w:cs="Arial"/>
                <w:color w:val="777777"/>
                <w:szCs w:val="22"/>
                <w:shd w:val="clear" w:color="auto" w:fill="FFFFFF"/>
              </w:rPr>
              <w:t xml:space="preserve">. </w:t>
            </w:r>
            <w:r w:rsidRPr="008349E1">
              <w:rPr>
                <w:rFonts w:ascii="Arial Narrow" w:hAnsi="Arial Narrow" w:cs="Arial"/>
                <w:i/>
                <w:iCs/>
                <w:color w:val="777777"/>
                <w:sz w:val="20"/>
                <w:shd w:val="clear" w:color="auto" w:fill="FFFFFF"/>
              </w:rPr>
              <w:t>The pulmonary system adapts to the increased post CVP, which is believed to be caused by reduced capillary filtration from pulmonary basal membrane thickening, enhanced alveolar fluid clearance, and increased lymphatic drainage (</w:t>
            </w:r>
            <w:r w:rsidRPr="008349E1">
              <w:rPr>
                <w:rFonts w:ascii="Arial Narrow" w:hAnsi="Arial Narrow" w:cs="Arial"/>
                <w:color w:val="777777"/>
                <w:sz w:val="20"/>
                <w:shd w:val="clear" w:color="auto" w:fill="FFFFFF"/>
              </w:rPr>
              <w:t> </w:t>
            </w:r>
            <w:proofErr w:type="spellStart"/>
            <w:r w:rsidR="00EB79B0">
              <w:fldChar w:fldCharType="begin"/>
            </w:r>
            <w:r w:rsidR="00EB79B0">
              <w:instrText xml:space="preserve"> HYPERLINK "https://coursewareobjects.elsevier.com/objects/elr/Ackley/NDH1</w:instrText>
            </w:r>
            <w:r w:rsidR="00EB79B0">
              <w:instrText xml:space="preserve">2e/careplanconstructor/careplan_102.php" \l "bib11.8" </w:instrText>
            </w:r>
            <w:r w:rsidR="00EB79B0">
              <w:fldChar w:fldCharType="separate"/>
            </w:r>
            <w:r w:rsidRPr="008349E1">
              <w:rPr>
                <w:rStyle w:val="Hyperlink"/>
                <w:rFonts w:ascii="Arial Narrow" w:hAnsi="Arial Narrow" w:cs="Arial"/>
                <w:color w:val="3366FF"/>
                <w:sz w:val="20"/>
                <w:shd w:val="clear" w:color="auto" w:fill="FFFFFF"/>
              </w:rPr>
              <w:t>Melenovsky</w:t>
            </w:r>
            <w:proofErr w:type="spellEnd"/>
            <w:r w:rsidRPr="008349E1">
              <w:rPr>
                <w:rStyle w:val="Hyperlink"/>
                <w:rFonts w:ascii="Arial Narrow" w:hAnsi="Arial Narrow" w:cs="Arial"/>
                <w:color w:val="3366FF"/>
                <w:sz w:val="20"/>
                <w:shd w:val="clear" w:color="auto" w:fill="FFFFFF"/>
              </w:rPr>
              <w:t>, 2015 </w:t>
            </w:r>
            <w:r w:rsidR="00EB79B0">
              <w:rPr>
                <w:rStyle w:val="Hyperlink"/>
                <w:rFonts w:ascii="Arial Narrow" w:hAnsi="Arial Narrow" w:cs="Arial"/>
                <w:color w:val="3366FF"/>
                <w:sz w:val="20"/>
                <w:shd w:val="clear" w:color="auto" w:fill="FFFFFF"/>
              </w:rPr>
              <w:fldChar w:fldCharType="end"/>
            </w:r>
            <w:r w:rsidRPr="008349E1">
              <w:rPr>
                <w:rFonts w:ascii="Arial Narrow" w:hAnsi="Arial Narrow" w:cs="Arial"/>
                <w:i/>
                <w:iCs/>
                <w:color w:val="777777"/>
                <w:sz w:val="20"/>
                <w:shd w:val="clear" w:color="auto" w:fill="FFFFFF"/>
              </w:rPr>
              <w:t>).</w:t>
            </w:r>
          </w:p>
        </w:tc>
        <w:tc>
          <w:tcPr>
            <w:tcW w:w="5509" w:type="dxa"/>
            <w:shd w:val="clear" w:color="auto" w:fill="auto"/>
          </w:tcPr>
          <w:p w14:paraId="0836708D" w14:textId="77777777" w:rsidR="00B807A7" w:rsidRDefault="00B807A7"/>
        </w:tc>
      </w:tr>
      <w:tr w:rsidR="00020BFC" w14:paraId="4A047E82" w14:textId="77777777" w:rsidTr="00135B63">
        <w:trPr>
          <w:trHeight w:val="728"/>
        </w:trPr>
        <w:tc>
          <w:tcPr>
            <w:tcW w:w="7441" w:type="dxa"/>
            <w:shd w:val="clear" w:color="auto" w:fill="auto"/>
          </w:tcPr>
          <w:p w14:paraId="2DC24AF0" w14:textId="77777777" w:rsidR="00020BFC" w:rsidRPr="00375302" w:rsidRDefault="00020BFC" w:rsidP="00A925AD">
            <w:pPr>
              <w:numPr>
                <w:ilvl w:val="0"/>
                <w:numId w:val="20"/>
              </w:numPr>
              <w:ind w:left="180" w:hanging="180"/>
              <w:rPr>
                <w:rFonts w:ascii="Arial Narrow" w:hAnsi="Arial Narrow"/>
              </w:rPr>
            </w:pPr>
          </w:p>
        </w:tc>
        <w:tc>
          <w:tcPr>
            <w:tcW w:w="5509" w:type="dxa"/>
            <w:shd w:val="clear" w:color="auto" w:fill="auto"/>
          </w:tcPr>
          <w:p w14:paraId="11C191D6" w14:textId="77777777" w:rsidR="00020BFC" w:rsidRDefault="00020BFC" w:rsidP="00DC4885"/>
        </w:tc>
      </w:tr>
      <w:tr w:rsidR="004F5860" w:rsidRPr="004F5860" w14:paraId="62EDAF81" w14:textId="77777777" w:rsidTr="003E3D94">
        <w:trPr>
          <w:trHeight w:val="350"/>
        </w:trPr>
        <w:tc>
          <w:tcPr>
            <w:tcW w:w="12950" w:type="dxa"/>
            <w:gridSpan w:val="2"/>
            <w:shd w:val="clear" w:color="auto" w:fill="FFC000"/>
          </w:tcPr>
          <w:p w14:paraId="39F40EEF" w14:textId="6B6D5D57" w:rsidR="004F5860" w:rsidRPr="004F5860" w:rsidRDefault="004F5860" w:rsidP="004F5860">
            <w:r w:rsidRPr="004F5860">
              <w:rPr>
                <w:rFonts w:ascii="Arial Narrow" w:hAnsi="Arial Narrow"/>
                <w:b/>
                <w:sz w:val="28"/>
              </w:rPr>
              <w:t>EVALUATION of OUTCOME</w:t>
            </w:r>
            <w:r w:rsidR="003E3D94" w:rsidRPr="004F5860">
              <w:rPr>
                <w:rFonts w:ascii="Arial Narrow" w:hAnsi="Arial Narrow"/>
                <w:b/>
                <w:sz w:val="28"/>
              </w:rPr>
              <w:t>: (</w:t>
            </w:r>
            <w:r w:rsidRPr="008C7EE5">
              <w:rPr>
                <w:rFonts w:ascii="Arial Narrow" w:hAnsi="Arial Narrow"/>
                <w:b/>
                <w:i/>
                <w:sz w:val="28"/>
              </w:rPr>
              <w:t>Documented in a Nurse’s Note)</w:t>
            </w:r>
          </w:p>
        </w:tc>
      </w:tr>
      <w:tr w:rsidR="004F5860" w:rsidRPr="004F5860" w14:paraId="75979B63" w14:textId="77777777" w:rsidTr="00135B63">
        <w:trPr>
          <w:trHeight w:val="170"/>
        </w:trPr>
        <w:tc>
          <w:tcPr>
            <w:tcW w:w="12950" w:type="dxa"/>
            <w:gridSpan w:val="2"/>
            <w:shd w:val="clear" w:color="auto" w:fill="auto"/>
          </w:tcPr>
          <w:p w14:paraId="5372C90B" w14:textId="77777777" w:rsidR="004F5860" w:rsidRPr="004F5860" w:rsidRDefault="004F5860" w:rsidP="004F5860">
            <w:pPr>
              <w:rPr>
                <w:sz w:val="28"/>
              </w:rPr>
            </w:pPr>
          </w:p>
        </w:tc>
      </w:tr>
      <w:tr w:rsidR="004F5860" w:rsidRPr="004F5860" w14:paraId="7952580F" w14:textId="77777777" w:rsidTr="00135B63">
        <w:trPr>
          <w:trHeight w:val="170"/>
        </w:trPr>
        <w:tc>
          <w:tcPr>
            <w:tcW w:w="12950" w:type="dxa"/>
            <w:gridSpan w:val="2"/>
            <w:shd w:val="clear" w:color="auto" w:fill="auto"/>
          </w:tcPr>
          <w:p w14:paraId="5431107C" w14:textId="77777777" w:rsidR="004F5860" w:rsidRPr="004F5860" w:rsidRDefault="004F5860" w:rsidP="004F5860">
            <w:pPr>
              <w:rPr>
                <w:sz w:val="28"/>
              </w:rPr>
            </w:pPr>
          </w:p>
        </w:tc>
      </w:tr>
      <w:tr w:rsidR="004F5860" w:rsidRPr="004F5860" w14:paraId="669D7F84" w14:textId="77777777" w:rsidTr="00135B63">
        <w:trPr>
          <w:trHeight w:val="170"/>
        </w:trPr>
        <w:tc>
          <w:tcPr>
            <w:tcW w:w="12950" w:type="dxa"/>
            <w:gridSpan w:val="2"/>
            <w:shd w:val="clear" w:color="auto" w:fill="auto"/>
          </w:tcPr>
          <w:p w14:paraId="670930AE" w14:textId="77777777" w:rsidR="004F5860" w:rsidRPr="004F5860" w:rsidRDefault="004F5860" w:rsidP="004F5860">
            <w:pPr>
              <w:rPr>
                <w:sz w:val="28"/>
              </w:rPr>
            </w:pPr>
          </w:p>
        </w:tc>
      </w:tr>
      <w:tr w:rsidR="004F5860" w:rsidRPr="004F5860" w14:paraId="694E7AC9" w14:textId="77777777" w:rsidTr="003E3D94">
        <w:trPr>
          <w:trHeight w:val="170"/>
        </w:trPr>
        <w:tc>
          <w:tcPr>
            <w:tcW w:w="12950" w:type="dxa"/>
            <w:gridSpan w:val="2"/>
            <w:shd w:val="clear" w:color="auto" w:fill="auto"/>
          </w:tcPr>
          <w:p w14:paraId="4331D1E8" w14:textId="77777777" w:rsidR="004F5860" w:rsidRPr="004F5860" w:rsidRDefault="004F5860" w:rsidP="004F5860">
            <w:pPr>
              <w:rPr>
                <w:sz w:val="28"/>
              </w:rPr>
            </w:pPr>
          </w:p>
        </w:tc>
      </w:tr>
    </w:tbl>
    <w:p w14:paraId="02C95221" w14:textId="0667F0FD" w:rsidR="00B807A7" w:rsidRDefault="00B807A7" w:rsidP="00DC4885"/>
    <w:sectPr w:rsidR="00B807A7" w:rsidSect="00020BFC">
      <w:footerReference w:type="default" r:id="rId11"/>
      <w:pgSz w:w="15840" w:h="12240" w:orient="landscape"/>
      <w:pgMar w:top="630" w:right="1440" w:bottom="1260" w:left="1440" w:header="630" w:footer="3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A751" w14:textId="77777777" w:rsidR="00640B69" w:rsidRDefault="00640B69" w:rsidP="005B2B33">
      <w:r>
        <w:separator/>
      </w:r>
    </w:p>
  </w:endnote>
  <w:endnote w:type="continuationSeparator" w:id="0">
    <w:p w14:paraId="5C0F9D75" w14:textId="77777777" w:rsidR="00640B69" w:rsidRDefault="00640B69" w:rsidP="005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4E4D5" w14:textId="77777777" w:rsidR="00214E89" w:rsidRDefault="00214E89">
    <w:pPr>
      <w:pStyle w:val="Footer"/>
      <w:jc w:val="right"/>
      <w:rPr>
        <w:rFonts w:ascii="Arial Narrow" w:hAnsi="Arial Narrow"/>
        <w:i/>
        <w:sz w:val="18"/>
      </w:rPr>
    </w:pPr>
    <w:r w:rsidRPr="00A925AD">
      <w:rPr>
        <w:rFonts w:ascii="Arial Narrow" w:hAnsi="Arial Narrow"/>
        <w:b/>
        <w:i/>
      </w:rPr>
      <w:t xml:space="preserve">Nursing Problem:  </w:t>
    </w:r>
    <w:r w:rsidR="003B037F">
      <w:rPr>
        <w:rFonts w:ascii="Arial Narrow" w:hAnsi="Arial Narrow"/>
        <w:b/>
        <w:i/>
      </w:rPr>
      <w:t>Excess Fluid Volume</w:t>
    </w:r>
  </w:p>
  <w:p w14:paraId="2A0BBB76" w14:textId="77777777" w:rsidR="005B2B33" w:rsidRPr="005B2B33" w:rsidRDefault="004F5860">
    <w:pPr>
      <w:pStyle w:val="Footer"/>
      <w:jc w:val="right"/>
      <w:rPr>
        <w:rFonts w:ascii="Arial Narrow" w:hAnsi="Arial Narrow"/>
        <w:i/>
        <w:sz w:val="18"/>
      </w:rPr>
    </w:pPr>
    <w:r>
      <w:rPr>
        <w:rFonts w:ascii="Arial Narrow" w:hAnsi="Arial Narrow"/>
        <w:i/>
        <w:sz w:val="18"/>
      </w:rPr>
      <w:t xml:space="preserve">                   </w:t>
    </w:r>
    <w:r w:rsidR="005B2B33" w:rsidRPr="005B2B33">
      <w:rPr>
        <w:rFonts w:ascii="Arial Narrow" w:hAnsi="Arial Narrow"/>
        <w:i/>
        <w:sz w:val="18"/>
      </w:rPr>
      <w:t xml:space="preserve">Page </w:t>
    </w:r>
    <w:r w:rsidR="005B2B33" w:rsidRPr="005B2B33">
      <w:rPr>
        <w:rFonts w:ascii="Arial Narrow" w:hAnsi="Arial Narrow"/>
        <w:b/>
        <w:bCs/>
        <w:i/>
        <w:sz w:val="20"/>
        <w:szCs w:val="24"/>
      </w:rPr>
      <w:fldChar w:fldCharType="begin"/>
    </w:r>
    <w:r w:rsidR="005B2B33" w:rsidRPr="005B2B33">
      <w:rPr>
        <w:rFonts w:ascii="Arial Narrow" w:hAnsi="Arial Narrow"/>
        <w:b/>
        <w:bCs/>
        <w:i/>
        <w:sz w:val="18"/>
      </w:rPr>
      <w:instrText xml:space="preserve"> PAGE </w:instrText>
    </w:r>
    <w:r w:rsidR="005B2B33" w:rsidRPr="005B2B33">
      <w:rPr>
        <w:rFonts w:ascii="Arial Narrow" w:hAnsi="Arial Narrow"/>
        <w:b/>
        <w:bCs/>
        <w:i/>
        <w:sz w:val="20"/>
        <w:szCs w:val="24"/>
      </w:rPr>
      <w:fldChar w:fldCharType="separate"/>
    </w:r>
    <w:r w:rsidR="00135B63">
      <w:rPr>
        <w:rFonts w:ascii="Arial Narrow" w:hAnsi="Arial Narrow"/>
        <w:b/>
        <w:bCs/>
        <w:i/>
        <w:noProof/>
        <w:sz w:val="18"/>
      </w:rPr>
      <w:t>3</w:t>
    </w:r>
    <w:r w:rsidR="005B2B33" w:rsidRPr="005B2B33">
      <w:rPr>
        <w:rFonts w:ascii="Arial Narrow" w:hAnsi="Arial Narrow"/>
        <w:b/>
        <w:bCs/>
        <w:i/>
        <w:sz w:val="20"/>
        <w:szCs w:val="24"/>
      </w:rPr>
      <w:fldChar w:fldCharType="end"/>
    </w:r>
    <w:r w:rsidR="005B2B33" w:rsidRPr="005B2B33">
      <w:rPr>
        <w:rFonts w:ascii="Arial Narrow" w:hAnsi="Arial Narrow"/>
        <w:i/>
        <w:sz w:val="18"/>
      </w:rPr>
      <w:t xml:space="preserve"> of </w:t>
    </w:r>
    <w:r w:rsidR="005B2B33" w:rsidRPr="005B2B33">
      <w:rPr>
        <w:rFonts w:ascii="Arial Narrow" w:hAnsi="Arial Narrow"/>
        <w:b/>
        <w:bCs/>
        <w:i/>
        <w:sz w:val="20"/>
        <w:szCs w:val="24"/>
      </w:rPr>
      <w:fldChar w:fldCharType="begin"/>
    </w:r>
    <w:r w:rsidR="005B2B33" w:rsidRPr="005B2B33">
      <w:rPr>
        <w:rFonts w:ascii="Arial Narrow" w:hAnsi="Arial Narrow"/>
        <w:b/>
        <w:bCs/>
        <w:i/>
        <w:sz w:val="18"/>
      </w:rPr>
      <w:instrText xml:space="preserve"> NUMPAGES  </w:instrText>
    </w:r>
    <w:r w:rsidR="005B2B33" w:rsidRPr="005B2B33">
      <w:rPr>
        <w:rFonts w:ascii="Arial Narrow" w:hAnsi="Arial Narrow"/>
        <w:b/>
        <w:bCs/>
        <w:i/>
        <w:sz w:val="20"/>
        <w:szCs w:val="24"/>
      </w:rPr>
      <w:fldChar w:fldCharType="separate"/>
    </w:r>
    <w:r w:rsidR="00135B63">
      <w:rPr>
        <w:rFonts w:ascii="Arial Narrow" w:hAnsi="Arial Narrow"/>
        <w:b/>
        <w:bCs/>
        <w:i/>
        <w:noProof/>
        <w:sz w:val="18"/>
      </w:rPr>
      <w:t>3</w:t>
    </w:r>
    <w:r w:rsidR="005B2B33" w:rsidRPr="005B2B33">
      <w:rPr>
        <w:rFonts w:ascii="Arial Narrow" w:hAnsi="Arial Narrow"/>
        <w:b/>
        <w:bCs/>
        <w:i/>
        <w:sz w:val="20"/>
        <w:szCs w:val="24"/>
      </w:rPr>
      <w:fldChar w:fldCharType="end"/>
    </w:r>
  </w:p>
  <w:p w14:paraId="1F236FEA" w14:textId="77777777" w:rsidR="005B2B33" w:rsidRDefault="005B2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7F0E" w14:textId="77777777" w:rsidR="00640B69" w:rsidRDefault="00640B69" w:rsidP="005B2B33">
      <w:r>
        <w:separator/>
      </w:r>
    </w:p>
  </w:footnote>
  <w:footnote w:type="continuationSeparator" w:id="0">
    <w:p w14:paraId="69D60C90" w14:textId="77777777" w:rsidR="00640B69" w:rsidRDefault="00640B69" w:rsidP="005B2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1" type="#_x0000_t75" style="width:3in;height:3in" o:bullet="t"/>
    </w:pict>
  </w:numPicBullet>
  <w:abstractNum w:abstractNumId="0" w15:restartNumberingAfterBreak="0">
    <w:nsid w:val="04BB3B2D"/>
    <w:multiLevelType w:val="hybridMultilevel"/>
    <w:tmpl w:val="E848A55A"/>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43CED"/>
    <w:multiLevelType w:val="hybridMultilevel"/>
    <w:tmpl w:val="BC6E7F7C"/>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A620B"/>
    <w:multiLevelType w:val="hybridMultilevel"/>
    <w:tmpl w:val="00421ECE"/>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37B"/>
    <w:multiLevelType w:val="hybridMultilevel"/>
    <w:tmpl w:val="039A74DC"/>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04C68"/>
    <w:multiLevelType w:val="hybridMultilevel"/>
    <w:tmpl w:val="F1608436"/>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B193C"/>
    <w:multiLevelType w:val="hybridMultilevel"/>
    <w:tmpl w:val="89006392"/>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E3705"/>
    <w:multiLevelType w:val="hybridMultilevel"/>
    <w:tmpl w:val="CF8001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E5D4D"/>
    <w:multiLevelType w:val="hybridMultilevel"/>
    <w:tmpl w:val="4FC470F4"/>
    <w:lvl w:ilvl="0" w:tplc="A04AC25C">
      <w:start w:val="1"/>
      <w:numFmt w:val="bullet"/>
      <w:lvlText w:val=""/>
      <w:lvlJc w:val="left"/>
      <w:pPr>
        <w:ind w:left="73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F0A3D"/>
    <w:multiLevelType w:val="multilevel"/>
    <w:tmpl w:val="F800ADA8"/>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B116A"/>
    <w:multiLevelType w:val="hybridMultilevel"/>
    <w:tmpl w:val="8264A044"/>
    <w:lvl w:ilvl="0" w:tplc="A04AC25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A0E70F9"/>
    <w:multiLevelType w:val="hybridMultilevel"/>
    <w:tmpl w:val="8A9A9986"/>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C43DA"/>
    <w:multiLevelType w:val="hybridMultilevel"/>
    <w:tmpl w:val="7A86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7028D5"/>
    <w:multiLevelType w:val="hybridMultilevel"/>
    <w:tmpl w:val="35E05246"/>
    <w:lvl w:ilvl="0" w:tplc="A04AC25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1F70E8"/>
    <w:multiLevelType w:val="multilevel"/>
    <w:tmpl w:val="7DB289F2"/>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C355F"/>
    <w:multiLevelType w:val="hybridMultilevel"/>
    <w:tmpl w:val="59AC9AC6"/>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669EE"/>
    <w:multiLevelType w:val="hybridMultilevel"/>
    <w:tmpl w:val="213EBD7A"/>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D2BAA"/>
    <w:multiLevelType w:val="hybridMultilevel"/>
    <w:tmpl w:val="95CAF6FC"/>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8B5F75"/>
    <w:multiLevelType w:val="multilevel"/>
    <w:tmpl w:val="89D2AD88"/>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3"/>
  </w:num>
  <w:num w:numId="5">
    <w:abstractNumId w:val="4"/>
  </w:num>
  <w:num w:numId="6">
    <w:abstractNumId w:val="0"/>
  </w:num>
  <w:num w:numId="7">
    <w:abstractNumId w:val="8"/>
    <w:lvlOverride w:ilvl="0">
      <w:lvl w:ilvl="0">
        <w:numFmt w:val="bullet"/>
        <w:lvlText w:val=""/>
        <w:lvlJc w:val="left"/>
        <w:pPr>
          <w:tabs>
            <w:tab w:val="num" w:pos="720"/>
          </w:tabs>
          <w:ind w:left="720" w:hanging="360"/>
        </w:pPr>
        <w:rPr>
          <w:rFonts w:ascii="Symbol" w:hAnsi="Symbol" w:hint="default"/>
          <w:sz w:val="20"/>
        </w:rPr>
      </w:lvl>
    </w:lvlOverride>
  </w:num>
  <w:num w:numId="8">
    <w:abstractNumId w:val="8"/>
    <w:lvlOverride w:ilvl="0">
      <w:lvl w:ilvl="0">
        <w:numFmt w:val="bullet"/>
        <w:lvlText w:val=""/>
        <w:lvlJc w:val="left"/>
        <w:pPr>
          <w:tabs>
            <w:tab w:val="num" w:pos="720"/>
          </w:tabs>
          <w:ind w:left="720" w:hanging="360"/>
        </w:pPr>
        <w:rPr>
          <w:rFonts w:ascii="Symbol" w:hAnsi="Symbol" w:hint="default"/>
          <w:sz w:val="20"/>
        </w:rPr>
      </w:lvl>
    </w:lvlOverride>
  </w:num>
  <w:num w:numId="9">
    <w:abstractNumId w:val="8"/>
    <w:lvlOverride w:ilvl="0">
      <w:lvl w:ilvl="0">
        <w:numFmt w:val="bullet"/>
        <w:lvlText w:val=""/>
        <w:lvlJc w:val="left"/>
        <w:pPr>
          <w:tabs>
            <w:tab w:val="num" w:pos="720"/>
          </w:tabs>
          <w:ind w:left="720" w:hanging="360"/>
        </w:pPr>
        <w:rPr>
          <w:rFonts w:ascii="Symbol" w:hAnsi="Symbol" w:hint="default"/>
          <w:sz w:val="20"/>
        </w:rPr>
      </w:lvl>
    </w:lvlOverride>
  </w:num>
  <w:num w:numId="10">
    <w:abstractNumId w:val="8"/>
    <w:lvlOverride w:ilvl="0">
      <w:lvl w:ilvl="0">
        <w:numFmt w:val="bullet"/>
        <w:lvlText w:val=""/>
        <w:lvlJc w:val="left"/>
        <w:pPr>
          <w:tabs>
            <w:tab w:val="num" w:pos="720"/>
          </w:tabs>
          <w:ind w:left="720" w:hanging="360"/>
        </w:pPr>
        <w:rPr>
          <w:rFonts w:ascii="Symbol" w:hAnsi="Symbol" w:hint="default"/>
          <w:sz w:val="20"/>
        </w:rPr>
      </w:lvl>
    </w:lvlOverride>
  </w:num>
  <w:num w:numId="11">
    <w:abstractNumId w:val="8"/>
    <w:lvlOverride w:ilvl="0">
      <w:lvl w:ilvl="0">
        <w:numFmt w:val="bullet"/>
        <w:lvlText w:val=""/>
        <w:lvlJc w:val="left"/>
        <w:pPr>
          <w:tabs>
            <w:tab w:val="num" w:pos="720"/>
          </w:tabs>
          <w:ind w:left="720" w:hanging="360"/>
        </w:pPr>
        <w:rPr>
          <w:rFonts w:ascii="Symbol" w:hAnsi="Symbol" w:hint="default"/>
          <w:sz w:val="20"/>
        </w:rPr>
      </w:lvl>
    </w:lvlOverride>
  </w:num>
  <w:num w:numId="12">
    <w:abstractNumId w:val="11"/>
  </w:num>
  <w:num w:numId="13">
    <w:abstractNumId w:val="12"/>
  </w:num>
  <w:num w:numId="14">
    <w:abstractNumId w:val="13"/>
  </w:num>
  <w:num w:numId="15">
    <w:abstractNumId w:val="15"/>
  </w:num>
  <w:num w:numId="16">
    <w:abstractNumId w:val="17"/>
  </w:num>
  <w:num w:numId="17">
    <w:abstractNumId w:val="9"/>
  </w:num>
  <w:num w:numId="18">
    <w:abstractNumId w:val="16"/>
  </w:num>
  <w:num w:numId="19">
    <w:abstractNumId w:val="14"/>
  </w:num>
  <w:num w:numId="20">
    <w:abstractNumId w:val="10"/>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192"/>
    <w:rsid w:val="00020BFC"/>
    <w:rsid w:val="00056A7C"/>
    <w:rsid w:val="000666EE"/>
    <w:rsid w:val="000A3A16"/>
    <w:rsid w:val="000E3469"/>
    <w:rsid w:val="00135B63"/>
    <w:rsid w:val="00164F95"/>
    <w:rsid w:val="001B4A26"/>
    <w:rsid w:val="001E1EED"/>
    <w:rsid w:val="00214E89"/>
    <w:rsid w:val="002446A3"/>
    <w:rsid w:val="00267CBF"/>
    <w:rsid w:val="002B2114"/>
    <w:rsid w:val="002C46E4"/>
    <w:rsid w:val="002D6F9D"/>
    <w:rsid w:val="00320797"/>
    <w:rsid w:val="00351556"/>
    <w:rsid w:val="003737C0"/>
    <w:rsid w:val="00373F40"/>
    <w:rsid w:val="00375302"/>
    <w:rsid w:val="00382B78"/>
    <w:rsid w:val="003B037F"/>
    <w:rsid w:val="003B2C59"/>
    <w:rsid w:val="003E3D94"/>
    <w:rsid w:val="0042423F"/>
    <w:rsid w:val="00446B2E"/>
    <w:rsid w:val="004A1B1E"/>
    <w:rsid w:val="004F5860"/>
    <w:rsid w:val="00553B2D"/>
    <w:rsid w:val="005605EC"/>
    <w:rsid w:val="00561F74"/>
    <w:rsid w:val="00562E53"/>
    <w:rsid w:val="00595D4A"/>
    <w:rsid w:val="005B2886"/>
    <w:rsid w:val="005B2B33"/>
    <w:rsid w:val="005B51EC"/>
    <w:rsid w:val="005C1C24"/>
    <w:rsid w:val="006252C0"/>
    <w:rsid w:val="006323B1"/>
    <w:rsid w:val="00640B69"/>
    <w:rsid w:val="00653AF1"/>
    <w:rsid w:val="00680F83"/>
    <w:rsid w:val="006C4BEF"/>
    <w:rsid w:val="006F2DFC"/>
    <w:rsid w:val="00794594"/>
    <w:rsid w:val="007A246E"/>
    <w:rsid w:val="007D1A93"/>
    <w:rsid w:val="008349E1"/>
    <w:rsid w:val="00870C82"/>
    <w:rsid w:val="00876CC9"/>
    <w:rsid w:val="008977C9"/>
    <w:rsid w:val="008B5482"/>
    <w:rsid w:val="008B5CCB"/>
    <w:rsid w:val="008C7EE5"/>
    <w:rsid w:val="009210C5"/>
    <w:rsid w:val="009A0192"/>
    <w:rsid w:val="009E2BFE"/>
    <w:rsid w:val="00A01340"/>
    <w:rsid w:val="00A14166"/>
    <w:rsid w:val="00A753A2"/>
    <w:rsid w:val="00A925AD"/>
    <w:rsid w:val="00A96EA0"/>
    <w:rsid w:val="00B72F56"/>
    <w:rsid w:val="00B807A7"/>
    <w:rsid w:val="00BE6EEE"/>
    <w:rsid w:val="00C02647"/>
    <w:rsid w:val="00C10DF2"/>
    <w:rsid w:val="00C27808"/>
    <w:rsid w:val="00C3345C"/>
    <w:rsid w:val="00C737DE"/>
    <w:rsid w:val="00C90ACC"/>
    <w:rsid w:val="00C924CE"/>
    <w:rsid w:val="00CB3862"/>
    <w:rsid w:val="00D01A83"/>
    <w:rsid w:val="00D30936"/>
    <w:rsid w:val="00D368E5"/>
    <w:rsid w:val="00D53FC4"/>
    <w:rsid w:val="00D54207"/>
    <w:rsid w:val="00D72654"/>
    <w:rsid w:val="00DA73F8"/>
    <w:rsid w:val="00DC4885"/>
    <w:rsid w:val="00E02ED6"/>
    <w:rsid w:val="00E40B9A"/>
    <w:rsid w:val="00EB79B0"/>
    <w:rsid w:val="00F2419B"/>
    <w:rsid w:val="00F7582F"/>
    <w:rsid w:val="00FE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B5E17"/>
  <w15:docId w15:val="{F75F64DB-DD8A-4EA8-8444-2F89389B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340"/>
    <w:rPr>
      <w:rFonts w:eastAsia="Times New Roman"/>
      <w:sz w:val="22"/>
    </w:rPr>
  </w:style>
  <w:style w:type="paragraph" w:styleId="Heading1">
    <w:name w:val="heading 1"/>
    <w:basedOn w:val="Normal"/>
    <w:next w:val="Normal"/>
    <w:link w:val="Heading1Char"/>
    <w:qFormat/>
    <w:rsid w:val="009A0192"/>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A0192"/>
    <w:rPr>
      <w:rFonts w:eastAsia="Times New Roman"/>
      <w:b/>
      <w:sz w:val="22"/>
      <w:szCs w:val="20"/>
    </w:rPr>
  </w:style>
  <w:style w:type="paragraph" w:styleId="ListParagraph">
    <w:name w:val="List Paragraph"/>
    <w:basedOn w:val="Normal"/>
    <w:uiPriority w:val="34"/>
    <w:qFormat/>
    <w:rsid w:val="009A0192"/>
    <w:pPr>
      <w:ind w:left="720"/>
      <w:contextualSpacing/>
    </w:pPr>
  </w:style>
  <w:style w:type="paragraph" w:styleId="BalloonText">
    <w:name w:val="Balloon Text"/>
    <w:basedOn w:val="Normal"/>
    <w:link w:val="BalloonTextChar"/>
    <w:uiPriority w:val="99"/>
    <w:semiHidden/>
    <w:unhideWhenUsed/>
    <w:rsid w:val="00C10DF2"/>
    <w:rPr>
      <w:rFonts w:ascii="Segoe UI" w:hAnsi="Segoe UI" w:cs="Segoe UI"/>
      <w:sz w:val="18"/>
      <w:szCs w:val="18"/>
    </w:rPr>
  </w:style>
  <w:style w:type="character" w:customStyle="1" w:styleId="BalloonTextChar">
    <w:name w:val="Balloon Text Char"/>
    <w:link w:val="BalloonText"/>
    <w:uiPriority w:val="99"/>
    <w:semiHidden/>
    <w:rsid w:val="00C10DF2"/>
    <w:rPr>
      <w:rFonts w:ascii="Segoe UI" w:eastAsia="Times New Roman" w:hAnsi="Segoe UI" w:cs="Segoe UI"/>
      <w:sz w:val="18"/>
      <w:szCs w:val="18"/>
    </w:rPr>
  </w:style>
  <w:style w:type="table" w:styleId="TableGrid">
    <w:name w:val="Table Grid"/>
    <w:basedOn w:val="TableNormal"/>
    <w:uiPriority w:val="39"/>
    <w:rsid w:val="00B80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box1">
    <w:name w:val="editbox1"/>
    <w:basedOn w:val="Normal"/>
    <w:rsid w:val="00B807A7"/>
    <w:pPr>
      <w:spacing w:before="100" w:beforeAutospacing="1" w:after="100" w:afterAutospacing="1"/>
    </w:pPr>
    <w:rPr>
      <w:rFonts w:ascii="Times New Roman" w:hAnsi="Times New Roman"/>
      <w:color w:val="777777"/>
      <w:sz w:val="24"/>
      <w:szCs w:val="24"/>
    </w:rPr>
  </w:style>
  <w:style w:type="paragraph" w:styleId="NoSpacing">
    <w:name w:val="No Spacing"/>
    <w:uiPriority w:val="1"/>
    <w:qFormat/>
    <w:rsid w:val="00B807A7"/>
    <w:rPr>
      <w:rFonts w:eastAsia="Times New Roman"/>
      <w:sz w:val="22"/>
    </w:rPr>
  </w:style>
  <w:style w:type="paragraph" w:styleId="Header">
    <w:name w:val="header"/>
    <w:basedOn w:val="Normal"/>
    <w:link w:val="HeaderChar"/>
    <w:uiPriority w:val="99"/>
    <w:unhideWhenUsed/>
    <w:rsid w:val="005B2B33"/>
    <w:pPr>
      <w:tabs>
        <w:tab w:val="center" w:pos="4680"/>
        <w:tab w:val="right" w:pos="9360"/>
      </w:tabs>
    </w:pPr>
  </w:style>
  <w:style w:type="character" w:customStyle="1" w:styleId="HeaderChar">
    <w:name w:val="Header Char"/>
    <w:link w:val="Header"/>
    <w:uiPriority w:val="99"/>
    <w:rsid w:val="005B2B33"/>
    <w:rPr>
      <w:rFonts w:eastAsia="Times New Roman"/>
      <w:sz w:val="22"/>
    </w:rPr>
  </w:style>
  <w:style w:type="paragraph" w:styleId="Footer">
    <w:name w:val="footer"/>
    <w:basedOn w:val="Normal"/>
    <w:link w:val="FooterChar"/>
    <w:uiPriority w:val="99"/>
    <w:unhideWhenUsed/>
    <w:rsid w:val="005B2B33"/>
    <w:pPr>
      <w:tabs>
        <w:tab w:val="center" w:pos="4680"/>
        <w:tab w:val="right" w:pos="9360"/>
      </w:tabs>
    </w:pPr>
  </w:style>
  <w:style w:type="character" w:customStyle="1" w:styleId="FooterChar">
    <w:name w:val="Footer Char"/>
    <w:link w:val="Footer"/>
    <w:uiPriority w:val="99"/>
    <w:rsid w:val="005B2B33"/>
    <w:rPr>
      <w:rFonts w:eastAsia="Times New Roman"/>
      <w:sz w:val="22"/>
    </w:rPr>
  </w:style>
  <w:style w:type="character" w:customStyle="1" w:styleId="editbox">
    <w:name w:val="editbox"/>
    <w:basedOn w:val="DefaultParagraphFont"/>
    <w:rsid w:val="00653AF1"/>
  </w:style>
  <w:style w:type="character" w:styleId="Strong">
    <w:name w:val="Strong"/>
    <w:basedOn w:val="DefaultParagraphFont"/>
    <w:uiPriority w:val="22"/>
    <w:qFormat/>
    <w:rsid w:val="00D53FC4"/>
    <w:rPr>
      <w:b/>
      <w:bCs/>
    </w:rPr>
  </w:style>
  <w:style w:type="character" w:styleId="Hyperlink">
    <w:name w:val="Hyperlink"/>
    <w:basedOn w:val="DefaultParagraphFont"/>
    <w:uiPriority w:val="99"/>
    <w:semiHidden/>
    <w:unhideWhenUsed/>
    <w:rsid w:val="00D53F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352543">
      <w:bodyDiv w:val="1"/>
      <w:marLeft w:val="0"/>
      <w:marRight w:val="0"/>
      <w:marTop w:val="0"/>
      <w:marBottom w:val="0"/>
      <w:divBdr>
        <w:top w:val="none" w:sz="0" w:space="0" w:color="auto"/>
        <w:left w:val="none" w:sz="0" w:space="0" w:color="auto"/>
        <w:bottom w:val="none" w:sz="0" w:space="0" w:color="auto"/>
        <w:right w:val="none" w:sz="0" w:space="0" w:color="auto"/>
      </w:divBdr>
    </w:div>
    <w:div w:id="1878425280">
      <w:bodyDiv w:val="1"/>
      <w:marLeft w:val="0"/>
      <w:marRight w:val="0"/>
      <w:marTop w:val="0"/>
      <w:marBottom w:val="0"/>
      <w:divBdr>
        <w:top w:val="none" w:sz="0" w:space="0" w:color="auto"/>
        <w:left w:val="none" w:sz="0" w:space="0" w:color="auto"/>
        <w:bottom w:val="none" w:sz="0" w:space="0" w:color="auto"/>
        <w:right w:val="none" w:sz="0" w:space="0" w:color="auto"/>
      </w:divBdr>
      <w:divsChild>
        <w:div w:id="1365057381">
          <w:marLeft w:val="300"/>
          <w:marRight w:val="30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wareobjects.elsevier.com/objects/elr/Ackley/NDH12e/careplanconstructor/careplan_102.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ursewareobjects.elsevier.com/objects/elr/Ackley/NDH12e/careplanconstructor/careplan_102.php" TargetMode="External"/><Relationship Id="rId4" Type="http://schemas.openxmlformats.org/officeDocument/2006/relationships/settings" Target="settings.xml"/><Relationship Id="rId9" Type="http://schemas.openxmlformats.org/officeDocument/2006/relationships/hyperlink" Target="https://coursewareobjects.elsevier.com/objects/elr/Ackley/NDH12e/careplanconstructor/careplan_10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658A1D5-553F-4FF0-A7FC-5B555B11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Claudia</dc:creator>
  <cp:lastModifiedBy>Jewelle Welleh</cp:lastModifiedBy>
  <cp:revision>2</cp:revision>
  <cp:lastPrinted>2018-06-25T15:40:00Z</cp:lastPrinted>
  <dcterms:created xsi:type="dcterms:W3CDTF">2021-12-13T20:31:00Z</dcterms:created>
  <dcterms:modified xsi:type="dcterms:W3CDTF">2021-12-13T20:31:00Z</dcterms:modified>
</cp:coreProperties>
</file>