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Names: Shyam Parikh, Ayan Mahmood, Ryan Camburn, and Lijing Li</w:t>
      </w:r>
    </w:p>
    <w:p w:rsidR="00000000" w:rsidDel="00000000" w:rsidP="00000000" w:rsidRDefault="00000000" w:rsidRPr="00000000" w14:paraId="0000000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Class: CS 559 WS-1</w:t>
      </w:r>
    </w:p>
    <w:p w:rsidR="00000000" w:rsidDel="00000000" w:rsidP="00000000" w:rsidRDefault="00000000" w:rsidRPr="00000000" w14:paraId="00000003">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u w:val="single"/>
          <w:rtl w:val="0"/>
        </w:rPr>
        <w:t xml:space="preserve">Company Bankruptcy Prediction Results</w:t>
      </w:r>
      <w:r w:rsidDel="00000000" w:rsidR="00000000" w:rsidRPr="00000000">
        <w:rPr>
          <w:rtl w:val="0"/>
        </w:rPr>
      </w:r>
    </w:p>
    <w:p w:rsidR="00000000" w:rsidDel="00000000" w:rsidP="00000000" w:rsidRDefault="00000000" w:rsidRPr="00000000" w14:paraId="00000004">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3.2 </w:t>
      </w:r>
    </w:p>
    <w:p w:rsidR="00000000" w:rsidDel="00000000" w:rsidP="00000000" w:rsidRDefault="00000000" w:rsidRPr="00000000" w14:paraId="0000000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For our Company Bankruptcy Prediction project, our process consisted of a lot of preprocessing, data interpretation, and model testing. The first step of our project was the preprocessing. To train our data, we wanted to try to get most of our data to be stationary or binary.  The first step was dimensionality reduction. We needed to reduce the total number of features in our dataset. To do that, we used VIF(Variance Inflation Factor) and also OLS(Ordinary Least Squares) significance testing. VIF is a metric typically used to track multicollinearity in regression analysis. For our case, if we found out that a feature had a VIF of greater than 5, then we would remove that from our feature set.  This brought our feature list from 95 total factors to a list of 48 total features. Once we did that, we would go through the remaining features and see which features were significant through Ordinary Least Squares. We tested all of our features and tested their significance in predicting the bankruptcy column. If they had a significance of less than 0.05, then we proclaimed these features significant. This narrowed down our list of features from 48 to 19. After that, we needed to transform the data to attempt to make it stationary.  For the scaling of our dataset, we transformed all of our columns using the Box-Cox Transformation. The Box-Cox Transformation works really well for left skewed and right skewed distributions.  This transformation really made the mean and median the closest to one another as opposed to other transformations like MinMax scaling, Square Root scaling, and Log scaling. After we Box-Coxed all of our data, we decided to try to perform more dimensionality reduction using Principal Component Analysis. However, that did not produce the best results, so we chose not to move with PCA. Finally, after all of that analysis, we applied K-Means Clustering, an unsupervised learning technique to split our data into various clusters. We chose to work with 4 clusters. In cluster 0, we had a total of 2118 total companies  with 2007 being not bankrupt and 111 being bankrupt. In cluster 1, we had a total of 1742 total companies with only 26 companies being bankrupt and 1726 companies not being bankrupt. In cluster 2, we have 1485 total companies with 56 total bankruptcies, and 1429 not being bankrupt. Finally, in cluster 3, we have a total of 5 bankrupt companies and 457 not bankrupt companies bringing our total to 462 total companies. </w:t>
      </w:r>
    </w:p>
    <w:p w:rsidR="00000000" w:rsidDel="00000000" w:rsidP="00000000" w:rsidRDefault="00000000" w:rsidRPr="00000000" w14:paraId="00000006">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After performing analysis on all of the clusters, we were able to notice information about the correlations. From looking at all of our cluster datasets what we see is that retained earnings to total assets always seems to be negatively correlated with our target, no matter what subgroup we use. Similarly, that is the same case with Equity to Liability which is also somewhat negatively correlated with the target. On the other hand, we see that the top 3 positively correlated variables are Current Liability to Current Assets, Liability-Assets Flag, and Total debt/ Total Net worth. The one main difference here though is that these correlations all have mixed rankings upon the top three correlations. It's likely that these correlations will probably be most helpful to us in our testing. </w:t>
      </w:r>
    </w:p>
    <w:p w:rsidR="00000000" w:rsidDel="00000000" w:rsidP="00000000" w:rsidRDefault="00000000" w:rsidRPr="00000000" w14:paraId="00000008">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To identify the individual significance of each factor into predicting bankruptcy in that respective cluster, we implemented OLS again and found some significant results.  In clusters 0 and 2, we found that 10 features out of the 19 were significant. For cluster 1, there were only 8 features that were significant and finally, in cluster 0, we found that only 2 features were significant. What made this even more interesting was that there was no shared factor among all of the clusters. All of the clusters ended up being composed of different significant factors. Here is a plot that takes a combined average of all of the significance of each of the features and an average of the correlation of the features against our Y variable of bankruptcy. </w:t>
      </w:r>
    </w:p>
    <w:p w:rsidR="00000000" w:rsidDel="00000000" w:rsidP="00000000" w:rsidRDefault="00000000" w:rsidRPr="00000000" w14:paraId="0000000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Pr>
        <w:drawing>
          <wp:inline distB="114300" distT="114300" distL="114300" distR="114300">
            <wp:extent cx="5943600" cy="295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From this plot, we can see that the factors on the left hand side seem to have a lot more of an average significance than factors on the right hand side. </w:t>
      </w:r>
    </w:p>
    <w:p w:rsidR="00000000" w:rsidDel="00000000" w:rsidP="00000000" w:rsidRDefault="00000000" w:rsidRPr="00000000" w14:paraId="0000000C">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3.3</w:t>
      </w:r>
    </w:p>
    <w:p w:rsidR="00000000" w:rsidDel="00000000" w:rsidP="00000000" w:rsidRDefault="00000000" w:rsidRPr="00000000" w14:paraId="0000000E">
      <w:pPr>
        <w:rPr>
          <w:rFonts w:ascii="EB Garamond" w:cs="EB Garamond" w:eastAsia="EB Garamond" w:hAnsi="EB Garamond"/>
          <w:sz w:val="24"/>
          <w:szCs w:val="24"/>
        </w:rPr>
      </w:pPr>
      <w:r w:rsidDel="00000000" w:rsidR="00000000" w:rsidRPr="00000000">
        <w:rPr>
          <w:rtl w:val="0"/>
        </w:rPr>
      </w:r>
    </w:p>
    <w:tbl>
      <w:tblPr>
        <w:tblStyle w:val="Table1"/>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575"/>
        <w:gridCol w:w="2730"/>
        <w:gridCol w:w="2940"/>
        <w:gridCol w:w="1050"/>
        <w:tblGridChange w:id="0">
          <w:tblGrid>
            <w:gridCol w:w="1140"/>
            <w:gridCol w:w="1575"/>
            <w:gridCol w:w="2730"/>
            <w:gridCol w:w="2940"/>
            <w:gridCol w:w="1050"/>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Subgroup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Name of 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Average accuracy score base models [TT(TF)]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accuracy score Meta model [TT(TF)]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N_features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Shyam Parikh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1.00[111(0)]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1.00[111(0)]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Ayan Mahmood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0.67[17(9)]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1.00[26(0)]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Lijing 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0.98[55(1)]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0.8214[46(10)]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Ryan Camburn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0.67[3(2)]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1.00[5(0)]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0.83 [186(12)]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0.96 [188(10)]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7</w:t>
            </w:r>
          </w:p>
        </w:tc>
      </w:tr>
    </w:tbl>
    <w:p w:rsidR="00000000" w:rsidDel="00000000" w:rsidP="00000000" w:rsidRDefault="00000000" w:rsidRPr="00000000" w14:paraId="0000002D">
      <w:pPr>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2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Up above, we have a report of all of our reported accuracies of our base models and our meta models. </w:t>
      </w:r>
    </w:p>
    <w:p w:rsidR="00000000" w:rsidDel="00000000" w:rsidP="00000000" w:rsidRDefault="00000000" w:rsidRPr="00000000" w14:paraId="0000002F">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0">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1">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0 Base Models Confusion Matrices</w:t>
      </w:r>
    </w:p>
    <w:p w:rsidR="00000000" w:rsidDel="00000000" w:rsidP="00000000" w:rsidRDefault="00000000" w:rsidRPr="00000000" w14:paraId="00000033">
      <w:pPr>
        <w:rPr>
          <w:rFonts w:ascii="EB Garamond" w:cs="EB Garamond" w:eastAsia="EB Garamond" w:hAnsi="EB Garamond"/>
          <w:sz w:val="24"/>
          <w:szCs w:val="24"/>
        </w:rPr>
      </w:pPr>
      <w:r w:rsidDel="00000000" w:rsidR="00000000" w:rsidRPr="00000000">
        <w:rPr>
          <w:rtl w:val="0"/>
        </w:rPr>
      </w:r>
    </w:p>
    <w:tbl>
      <w:tblPr>
        <w:tblStyle w:val="Table2"/>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2007</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111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3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DecisionTreeClassifier on Cluster 0</w:t>
      </w:r>
    </w:p>
    <w:p w:rsidR="00000000" w:rsidDel="00000000" w:rsidP="00000000" w:rsidRDefault="00000000" w:rsidRPr="00000000" w14:paraId="0000003B">
      <w:pPr>
        <w:rPr>
          <w:rFonts w:ascii="EB Garamond" w:cs="EB Garamond" w:eastAsia="EB Garamond" w:hAnsi="EB Garamond"/>
          <w:sz w:val="24"/>
          <w:szCs w:val="24"/>
        </w:rPr>
      </w:pPr>
      <w:r w:rsidDel="00000000" w:rsidR="00000000" w:rsidRPr="00000000">
        <w:rPr>
          <w:rtl w:val="0"/>
        </w:rPr>
      </w:r>
    </w:p>
    <w:tbl>
      <w:tblPr>
        <w:tblStyle w:val="Table3"/>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2007</w:t>
            </w:r>
          </w:p>
          <w:p w:rsidR="00000000" w:rsidDel="00000000" w:rsidP="00000000" w:rsidRDefault="00000000" w:rsidRPr="00000000" w14:paraId="0000003E">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40">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111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4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ExtraTreesClassifier on Cluster 0</w:t>
      </w:r>
    </w:p>
    <w:p w:rsidR="00000000" w:rsidDel="00000000" w:rsidP="00000000" w:rsidRDefault="00000000" w:rsidRPr="00000000" w14:paraId="00000043">
      <w:pPr>
        <w:rPr>
          <w:rFonts w:ascii="EB Garamond" w:cs="EB Garamond" w:eastAsia="EB Garamond" w:hAnsi="EB Garamond"/>
          <w:sz w:val="24"/>
          <w:szCs w:val="24"/>
        </w:rPr>
      </w:pPr>
      <w:r w:rsidDel="00000000" w:rsidR="00000000" w:rsidRPr="00000000">
        <w:rPr>
          <w:rtl w:val="0"/>
        </w:rPr>
      </w:r>
    </w:p>
    <w:tbl>
      <w:tblPr>
        <w:tblStyle w:val="Table4"/>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EB Garamond" w:cs="EB Garamond" w:eastAsia="EB Garamond" w:hAnsi="EB Garamon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2007</w:t>
            </w:r>
          </w:p>
          <w:p w:rsidR="00000000" w:rsidDel="00000000" w:rsidP="00000000" w:rsidRDefault="00000000" w:rsidRPr="00000000" w14:paraId="00000046">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48">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111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4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RandomForestClassifier on Cluster 0</w:t>
      </w:r>
    </w:p>
    <w:p w:rsidR="00000000" w:rsidDel="00000000" w:rsidP="00000000" w:rsidRDefault="00000000" w:rsidRPr="00000000" w14:paraId="0000004B">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C">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0 Meta Model Confusion Matrix</w:t>
      </w:r>
    </w:p>
    <w:p w:rsidR="00000000" w:rsidDel="00000000" w:rsidP="00000000" w:rsidRDefault="00000000" w:rsidRPr="00000000" w14:paraId="0000004D">
      <w:pPr>
        <w:rPr>
          <w:rFonts w:ascii="EB Garamond" w:cs="EB Garamond" w:eastAsia="EB Garamond" w:hAnsi="EB Garamond"/>
          <w:sz w:val="24"/>
          <w:szCs w:val="24"/>
        </w:rPr>
      </w:pPr>
      <w:r w:rsidDel="00000000" w:rsidR="00000000" w:rsidRPr="00000000">
        <w:rPr>
          <w:rtl w:val="0"/>
        </w:rPr>
      </w:r>
    </w:p>
    <w:tbl>
      <w:tblPr>
        <w:tblStyle w:val="Table5"/>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2007</w:t>
            </w:r>
          </w:p>
          <w:p w:rsidR="00000000" w:rsidDel="00000000" w:rsidP="00000000" w:rsidRDefault="00000000" w:rsidRPr="00000000" w14:paraId="00000050">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52">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111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54">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5">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1 Base Models Confusion Matrices</w:t>
      </w:r>
    </w:p>
    <w:p w:rsidR="00000000" w:rsidDel="00000000" w:rsidP="00000000" w:rsidRDefault="00000000" w:rsidRPr="00000000" w14:paraId="00000057">
      <w:pPr>
        <w:rPr>
          <w:rFonts w:ascii="EB Garamond" w:cs="EB Garamond" w:eastAsia="EB Garamond" w:hAnsi="EB Garamond"/>
          <w:sz w:val="24"/>
          <w:szCs w:val="24"/>
        </w:rPr>
      </w:pPr>
      <w:r w:rsidDel="00000000" w:rsidR="00000000" w:rsidRPr="00000000">
        <w:rPr>
          <w:rtl w:val="0"/>
        </w:rPr>
      </w:r>
    </w:p>
    <w:tbl>
      <w:tblPr>
        <w:tblStyle w:val="Table6"/>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1716</w:t>
            </w:r>
          </w:p>
          <w:p w:rsidR="00000000" w:rsidDel="00000000" w:rsidP="00000000" w:rsidRDefault="00000000" w:rsidRPr="00000000" w14:paraId="0000005A">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5C">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25</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5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RandomForestClassifier on Cluster 1</w:t>
      </w:r>
    </w:p>
    <w:p w:rsidR="00000000" w:rsidDel="00000000" w:rsidP="00000000" w:rsidRDefault="00000000" w:rsidRPr="00000000" w14:paraId="0000005F">
      <w:pPr>
        <w:rPr>
          <w:rFonts w:ascii="EB Garamond" w:cs="EB Garamond" w:eastAsia="EB Garamond" w:hAnsi="EB Garamond"/>
          <w:sz w:val="24"/>
          <w:szCs w:val="24"/>
        </w:rPr>
      </w:pPr>
      <w:r w:rsidDel="00000000" w:rsidR="00000000" w:rsidRPr="00000000">
        <w:rPr>
          <w:rtl w:val="0"/>
        </w:rPr>
      </w:r>
    </w:p>
    <w:tbl>
      <w:tblPr>
        <w:tblStyle w:val="Table7"/>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1716</w:t>
            </w:r>
          </w:p>
          <w:p w:rsidR="00000000" w:rsidDel="00000000" w:rsidP="00000000" w:rsidRDefault="00000000" w:rsidRPr="00000000" w14:paraId="00000062">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64">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6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SVC on Cluster 1</w:t>
      </w:r>
    </w:p>
    <w:p w:rsidR="00000000" w:rsidDel="00000000" w:rsidP="00000000" w:rsidRDefault="00000000" w:rsidRPr="00000000" w14:paraId="00000067">
      <w:pPr>
        <w:rPr>
          <w:rFonts w:ascii="EB Garamond" w:cs="EB Garamond" w:eastAsia="EB Garamond" w:hAnsi="EB Garamond"/>
          <w:sz w:val="24"/>
          <w:szCs w:val="24"/>
        </w:rPr>
      </w:pPr>
      <w:r w:rsidDel="00000000" w:rsidR="00000000" w:rsidRPr="00000000">
        <w:rPr>
          <w:rtl w:val="0"/>
        </w:rPr>
      </w:r>
    </w:p>
    <w:tbl>
      <w:tblPr>
        <w:tblStyle w:val="Table8"/>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EB Garamond" w:cs="EB Garamond" w:eastAsia="EB Garamond" w:hAnsi="EB Garamon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1716</w:t>
            </w:r>
          </w:p>
          <w:p w:rsidR="00000000" w:rsidDel="00000000" w:rsidP="00000000" w:rsidRDefault="00000000" w:rsidRPr="00000000" w14:paraId="0000006A">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6C">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26</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6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DecisionTreeClassifier on Cluster 1</w:t>
      </w:r>
    </w:p>
    <w:p w:rsidR="00000000" w:rsidDel="00000000" w:rsidP="00000000" w:rsidRDefault="00000000" w:rsidRPr="00000000" w14:paraId="0000006F">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0">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1 Meta Model Confusion Matrix</w:t>
      </w:r>
    </w:p>
    <w:p w:rsidR="00000000" w:rsidDel="00000000" w:rsidP="00000000" w:rsidRDefault="00000000" w:rsidRPr="00000000" w14:paraId="00000071">
      <w:pPr>
        <w:rPr>
          <w:rFonts w:ascii="EB Garamond" w:cs="EB Garamond" w:eastAsia="EB Garamond" w:hAnsi="EB Garamond"/>
          <w:sz w:val="24"/>
          <w:szCs w:val="24"/>
        </w:rPr>
      </w:pPr>
      <w:r w:rsidDel="00000000" w:rsidR="00000000" w:rsidRPr="00000000">
        <w:rPr>
          <w:rtl w:val="0"/>
        </w:rPr>
      </w:r>
    </w:p>
    <w:tbl>
      <w:tblPr>
        <w:tblStyle w:val="Table9"/>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EB Garamond" w:cs="EB Garamond" w:eastAsia="EB Garamond" w:hAnsi="EB Garamon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1616</w:t>
            </w:r>
          </w:p>
          <w:p w:rsidR="00000000" w:rsidDel="00000000" w:rsidP="00000000" w:rsidRDefault="00000000" w:rsidRPr="00000000" w14:paraId="00000074">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100</w:t>
            </w:r>
          </w:p>
          <w:p w:rsidR="00000000" w:rsidDel="00000000" w:rsidP="00000000" w:rsidRDefault="00000000" w:rsidRPr="00000000" w14:paraId="00000076">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26</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78">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9">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2 Base Models Confusion Matrices</w:t>
      </w:r>
    </w:p>
    <w:p w:rsidR="00000000" w:rsidDel="00000000" w:rsidP="00000000" w:rsidRDefault="00000000" w:rsidRPr="00000000" w14:paraId="0000007B">
      <w:pPr>
        <w:rPr>
          <w:rFonts w:ascii="EB Garamond" w:cs="EB Garamond" w:eastAsia="EB Garamond" w:hAnsi="EB Garamond"/>
          <w:sz w:val="24"/>
          <w:szCs w:val="24"/>
        </w:rPr>
      </w:pPr>
      <w:r w:rsidDel="00000000" w:rsidR="00000000" w:rsidRPr="00000000">
        <w:rPr>
          <w:rtl w:val="0"/>
        </w:rPr>
      </w:r>
    </w:p>
    <w:tbl>
      <w:tblPr>
        <w:tblStyle w:val="Table10"/>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1413</w:t>
            </w:r>
          </w:p>
          <w:p w:rsidR="00000000" w:rsidDel="00000000" w:rsidP="00000000" w:rsidRDefault="00000000" w:rsidRPr="00000000" w14:paraId="0000007E">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16</w:t>
            </w:r>
          </w:p>
          <w:p w:rsidR="00000000" w:rsidDel="00000000" w:rsidP="00000000" w:rsidRDefault="00000000" w:rsidRPr="00000000" w14:paraId="00000080">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56</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8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RandomForestClassifier on Cluster 2</w:t>
      </w:r>
    </w:p>
    <w:p w:rsidR="00000000" w:rsidDel="00000000" w:rsidP="00000000" w:rsidRDefault="00000000" w:rsidRPr="00000000" w14:paraId="00000083">
      <w:pPr>
        <w:rPr>
          <w:rFonts w:ascii="EB Garamond" w:cs="EB Garamond" w:eastAsia="EB Garamond" w:hAnsi="EB Garamond"/>
          <w:sz w:val="24"/>
          <w:szCs w:val="24"/>
        </w:rPr>
      </w:pPr>
      <w:r w:rsidDel="00000000" w:rsidR="00000000" w:rsidRPr="00000000">
        <w:rPr>
          <w:rtl w:val="0"/>
        </w:rPr>
      </w:r>
    </w:p>
    <w:tbl>
      <w:tblPr>
        <w:tblStyle w:val="Table11"/>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1429</w:t>
            </w:r>
          </w:p>
          <w:p w:rsidR="00000000" w:rsidDel="00000000" w:rsidP="00000000" w:rsidRDefault="00000000" w:rsidRPr="00000000" w14:paraId="00000086">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88">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56</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8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GradientBoostingClassifier on Cluster 2</w:t>
      </w:r>
    </w:p>
    <w:p w:rsidR="00000000" w:rsidDel="00000000" w:rsidP="00000000" w:rsidRDefault="00000000" w:rsidRPr="00000000" w14:paraId="0000008B">
      <w:pPr>
        <w:rPr>
          <w:rFonts w:ascii="EB Garamond" w:cs="EB Garamond" w:eastAsia="EB Garamond" w:hAnsi="EB Garamond"/>
          <w:sz w:val="24"/>
          <w:szCs w:val="24"/>
        </w:rPr>
      </w:pPr>
      <w:r w:rsidDel="00000000" w:rsidR="00000000" w:rsidRPr="00000000">
        <w:rPr>
          <w:rtl w:val="0"/>
        </w:rPr>
      </w:r>
    </w:p>
    <w:tbl>
      <w:tblPr>
        <w:tblStyle w:val="Table12"/>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1257</w:t>
            </w:r>
          </w:p>
          <w:p w:rsidR="00000000" w:rsidDel="00000000" w:rsidP="00000000" w:rsidRDefault="00000000" w:rsidRPr="00000000" w14:paraId="0000008E">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172</w:t>
            </w:r>
          </w:p>
          <w:p w:rsidR="00000000" w:rsidDel="00000000" w:rsidP="00000000" w:rsidRDefault="00000000" w:rsidRPr="00000000" w14:paraId="00000090">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53</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9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Above is the Confusion Matrix for SVC on Cluster 2</w:t>
      </w:r>
    </w:p>
    <w:p w:rsidR="00000000" w:rsidDel="00000000" w:rsidP="00000000" w:rsidRDefault="00000000" w:rsidRPr="00000000" w14:paraId="00000093">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2 Meta Model Confusion Matrix</w:t>
      </w:r>
    </w:p>
    <w:p w:rsidR="00000000" w:rsidDel="00000000" w:rsidP="00000000" w:rsidRDefault="00000000" w:rsidRPr="00000000" w14:paraId="00000095">
      <w:pPr>
        <w:rPr>
          <w:rFonts w:ascii="EB Garamond" w:cs="EB Garamond" w:eastAsia="EB Garamond" w:hAnsi="EB Garamond"/>
          <w:sz w:val="24"/>
          <w:szCs w:val="24"/>
        </w:rPr>
      </w:pPr>
      <w:r w:rsidDel="00000000" w:rsidR="00000000" w:rsidRPr="00000000">
        <w:rPr>
          <w:rtl w:val="0"/>
        </w:rPr>
      </w:r>
    </w:p>
    <w:tbl>
      <w:tblPr>
        <w:tblStyle w:val="Table13"/>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EB Garamond" w:cs="EB Garamond" w:eastAsia="EB Garamond" w:hAnsi="EB Garamon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1190</w:t>
            </w:r>
          </w:p>
          <w:p w:rsidR="00000000" w:rsidDel="00000000" w:rsidP="00000000" w:rsidRDefault="00000000" w:rsidRPr="00000000" w14:paraId="00000098">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239</w:t>
            </w:r>
          </w:p>
          <w:p w:rsidR="00000000" w:rsidDel="00000000" w:rsidP="00000000" w:rsidRDefault="00000000" w:rsidRPr="00000000" w14:paraId="0000009A">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46</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9C">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3 Base Models Confusion Matrices</w:t>
      </w:r>
    </w:p>
    <w:p w:rsidR="00000000" w:rsidDel="00000000" w:rsidP="00000000" w:rsidRDefault="00000000" w:rsidRPr="00000000" w14:paraId="0000009E">
      <w:pPr>
        <w:rPr>
          <w:rFonts w:ascii="EB Garamond" w:cs="EB Garamond" w:eastAsia="EB Garamond" w:hAnsi="EB Garamond"/>
          <w:sz w:val="24"/>
          <w:szCs w:val="24"/>
        </w:rPr>
      </w:pPr>
      <w:r w:rsidDel="00000000" w:rsidR="00000000" w:rsidRPr="00000000">
        <w:rPr>
          <w:rtl w:val="0"/>
        </w:rPr>
      </w:r>
    </w:p>
    <w:tbl>
      <w:tblPr>
        <w:tblStyle w:val="Table14"/>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457</w:t>
            </w:r>
          </w:p>
          <w:p w:rsidR="00000000" w:rsidDel="00000000" w:rsidP="00000000" w:rsidRDefault="00000000" w:rsidRPr="00000000" w14:paraId="000000A1">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A3">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A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RandomForestClassifier on Cluster 3</w:t>
      </w:r>
    </w:p>
    <w:p w:rsidR="00000000" w:rsidDel="00000000" w:rsidP="00000000" w:rsidRDefault="00000000" w:rsidRPr="00000000" w14:paraId="000000A6">
      <w:pPr>
        <w:rPr>
          <w:rFonts w:ascii="EB Garamond" w:cs="EB Garamond" w:eastAsia="EB Garamond" w:hAnsi="EB Garamond"/>
          <w:sz w:val="24"/>
          <w:szCs w:val="24"/>
        </w:rPr>
      </w:pPr>
      <w:r w:rsidDel="00000000" w:rsidR="00000000" w:rsidRPr="00000000">
        <w:rPr>
          <w:rtl w:val="0"/>
        </w:rPr>
      </w:r>
    </w:p>
    <w:tbl>
      <w:tblPr>
        <w:tblStyle w:val="Table15"/>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457</w:t>
            </w:r>
          </w:p>
          <w:p w:rsidR="00000000" w:rsidDel="00000000" w:rsidP="00000000" w:rsidRDefault="00000000" w:rsidRPr="00000000" w14:paraId="000000A9">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AB">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A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ExtraTreesClassifier on Cluster 3</w:t>
      </w:r>
    </w:p>
    <w:p w:rsidR="00000000" w:rsidDel="00000000" w:rsidP="00000000" w:rsidRDefault="00000000" w:rsidRPr="00000000" w14:paraId="000000AE">
      <w:pPr>
        <w:rPr>
          <w:rFonts w:ascii="EB Garamond" w:cs="EB Garamond" w:eastAsia="EB Garamond" w:hAnsi="EB Garamond"/>
          <w:sz w:val="24"/>
          <w:szCs w:val="24"/>
        </w:rPr>
      </w:pPr>
      <w:r w:rsidDel="00000000" w:rsidR="00000000" w:rsidRPr="00000000">
        <w:rPr>
          <w:rtl w:val="0"/>
        </w:rPr>
      </w:r>
    </w:p>
    <w:tbl>
      <w:tblPr>
        <w:tblStyle w:val="Table16"/>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EB Garamond" w:cs="EB Garamond" w:eastAsia="EB Garamond" w:hAnsi="EB Garamond"/>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457</w:t>
            </w:r>
          </w:p>
          <w:p w:rsidR="00000000" w:rsidDel="00000000" w:rsidP="00000000" w:rsidRDefault="00000000" w:rsidRPr="00000000" w14:paraId="000000B1">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p w:rsidR="00000000" w:rsidDel="00000000" w:rsidP="00000000" w:rsidRDefault="00000000" w:rsidRPr="00000000" w14:paraId="000000B3">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EB Garamond" w:cs="EB Garamond" w:eastAsia="EB Garamond" w:hAnsi="EB Garamond"/>
                <w:sz w:val="20"/>
                <w:szCs w:val="20"/>
              </w:rPr>
            </w:pPr>
            <w:r w:rsidDel="00000000" w:rsidR="00000000" w:rsidRPr="00000000">
              <w:rPr>
                <w:rtl w:val="0"/>
              </w:rPr>
            </w:r>
          </w:p>
        </w:tc>
      </w:tr>
    </w:tbl>
    <w:p w:rsidR="00000000" w:rsidDel="00000000" w:rsidP="00000000" w:rsidRDefault="00000000" w:rsidRPr="00000000" w14:paraId="000000B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KNeighborsClassifier on Cluster 3</w:t>
      </w:r>
    </w:p>
    <w:p w:rsidR="00000000" w:rsidDel="00000000" w:rsidP="00000000" w:rsidRDefault="00000000" w:rsidRPr="00000000" w14:paraId="000000B6">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3 Meta Model Confusion Matrix</w:t>
      </w:r>
    </w:p>
    <w:p w:rsidR="00000000" w:rsidDel="00000000" w:rsidP="00000000" w:rsidRDefault="00000000" w:rsidRPr="00000000" w14:paraId="000000B8">
      <w:pPr>
        <w:rPr>
          <w:rFonts w:ascii="EB Garamond" w:cs="EB Garamond" w:eastAsia="EB Garamond" w:hAnsi="EB Garamond"/>
          <w:sz w:val="24"/>
          <w:szCs w:val="24"/>
        </w:rPr>
      </w:pPr>
      <w:r w:rsidDel="00000000" w:rsidR="00000000" w:rsidRPr="00000000">
        <w:rPr>
          <w:rtl w:val="0"/>
        </w:rPr>
      </w:r>
    </w:p>
    <w:tbl>
      <w:tblPr>
        <w:tblStyle w:val="Table17"/>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EB Garamond" w:cs="EB Garamond" w:eastAsia="EB Garamond" w:hAnsi="EB Garamon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367</w:t>
            </w:r>
          </w:p>
          <w:p w:rsidR="00000000" w:rsidDel="00000000" w:rsidP="00000000" w:rsidRDefault="00000000" w:rsidRPr="00000000" w14:paraId="000000BB">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90</w:t>
            </w:r>
          </w:p>
          <w:p w:rsidR="00000000" w:rsidDel="00000000" w:rsidP="00000000" w:rsidRDefault="00000000" w:rsidRPr="00000000" w14:paraId="000000BD">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BF">
      <w:pPr>
        <w:rPr>
          <w:rFonts w:ascii="EB Garamond" w:cs="EB Garamond" w:eastAsia="EB Garamond" w:hAnsi="EB Garamon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