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numbering.xml" ContentType="application/vnd.openxmlformats-officedocument.wordprocessingml.numbering+xml"/>
  <ns0:Override PartName="/word/footer1.xml" ContentType="application/vnd.openxmlformats-officedocument.wordprocessingml.footer+xml"/>
  <ns0:Override PartName="/docProps/core.xml" ContentType="application/vnd.openxmlformats-package.core-properti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Q3 Sales Review</w:t>
      </w:r>
    </w:p>
    <w:p>
      <w:pPr>
        <w:pStyle w:val="Subtitle"/>
      </w:pPr>
      <w:r>
        <w:t xml:space="preserve">North and South regions</w:t>
      </w:r>
    </w:p>
    <w:p>
      <w:pPr>
        <w:pStyle w:val="Subtitle"/>
      </w:pPr>
      <w:r>
        <w:t xml:space="preserve">2026-10-20</w:t>
      </w:r>
    </w:p>
    <w:p>
      <w:pPr>
        <w:pStyle w:val="Heading1"/>
      </w:pPr>
      <w:r>
        <w:t xml:space="preserve">Summary</w:t>
      </w:r>
    </w:p>
    <w:p>
      <w:r>
        <w:t xml:space="preserve">Revenue is up.</w:t>
      </w:r>
    </w:p>
    <w:p>
      <w:pPr>
        <w:pStyle w:val="ListBullet"/>
      </w:pPr>
      <w:r>
        <w:t xml:space="preserve">North grew</w:t>
      </w:r>
    </w:p>
    <w:p>
      <w:pPr>
        <w:pStyle w:val="ListBullet"/>
      </w:pPr>
      <w:r>
        <w:t xml:space="preserve">South led</w:t>
      </w:r>
    </w:p>
    <w:tbl>
      <w:tblPr>
        <w:tblStyle w:val="TableGrid"/>
        <w:tblW w:w="5000" w:type="pct"/>
        <w:tblLayout w:type="fixed"/>
        <w:tblLook w:val="04A0" w:firstRow="1" w:lastRow="0" w:firstColumn="0" w:lastColumn="0" w:noHBand="0" w:noVBand="1"/>
      </w:tblPr>
      <w:tblGrid>
        <w:gridCol w:w="1877"/>
        <w:gridCol w:w="1877"/>
        <w:gridCol w:w="1877"/>
        <w:gridCol w:w="1877"/>
        <w:gridCol w:w="1877"/>
      </w:tblGrid>
      <w:tr>
        <w:trPr>
          <w:cantSplit/>
          <w:tblHeader/>
        </w:trPr>
        <w:tc>
          <w:tcPr>
            <w:tcW w:w="1877" w:type="dxa"/>
            <w:shd w:val="clear" w:color="auto" w:fill="5A3FE0"/>
          </w:tcPr>
          <w:p>
            <w:r>
              <w:rPr>
                <w:b/>
                <w:color w:val="FFFFFF"/>
              </w:rPr>
              <w:t xml:space="preserve">Region</w:t>
            </w:r>
          </w:p>
        </w:tc>
        <w:tc>
          <w:tcPr>
            <w:tcW w:w="1877" w:type="dxa"/>
            <w:shd w:val="clear" w:color="auto" w:fill="5A3FE0"/>
          </w:tcPr>
          <w:p>
            <w:r>
              <w:rPr>
                <w:b/>
                <w:color w:val="FFFFFF"/>
              </w:rPr>
              <w:t xml:space="preserve">Closed on</w:t>
            </w:r>
          </w:p>
        </w:tc>
        <w:tc>
          <w:tcPr>
            <w:tcW w:w="1877" w:type="dxa"/>
            <w:shd w:val="clear" w:color="auto" w:fill="5A3FE0"/>
          </w:tcPr>
          <w:p>
            <w:pPr>
              <w:jc w:val="right"/>
            </w:pPr>
            <w:r>
              <w:rPr>
                <w:b/>
                <w:color w:val="FFFFFF"/>
              </w:rPr>
              <w:t xml:space="preserve">Units</w:t>
            </w:r>
          </w:p>
        </w:tc>
        <w:tc>
          <w:tcPr>
            <w:tcW w:w="1877" w:type="dxa"/>
            <w:shd w:val="clear" w:color="auto" w:fill="5A3FE0"/>
          </w:tcPr>
          <w:p>
            <w:pPr>
              <w:jc w:val="right"/>
            </w:pPr>
            <w:r>
              <w:rPr>
                <w:b/>
                <w:color w:val="FFFFFF"/>
              </w:rPr>
              <w:t xml:space="preserve">Unit price</w:t>
            </w:r>
          </w:p>
        </w:tc>
        <w:tc>
          <w:tcPr>
            <w:tcW w:w="1877" w:type="dxa"/>
            <w:shd w:val="clear" w:color="auto" w:fill="5A3FE0"/>
          </w:tcPr>
          <w:p>
            <w:pPr>
              <w:jc w:val="right"/>
            </w:pPr>
            <w:r>
              <w:rPr>
                <w:b/>
                <w:color w:val="FFFFFF"/>
              </w:rPr>
              <w:t xml:space="preserve">Revenue</w:t>
            </w:r>
          </w:p>
        </w:tc>
      </w:tr>
      <w:tr>
        <w:trPr>
          <w:cantSplit/>
        </w:trPr>
        <w:tc>
          <w:tcPr>
            <w:tcW w:w="1877" w:type="dxa"/>
          </w:tcPr>
          <w:p>
            <w:r>
              <w:t xml:space="preserve">North</w:t>
            </w:r>
          </w:p>
        </w:tc>
        <w:tc>
          <w:tcPr>
            <w:tcW w:w="1877" w:type="dxa"/>
          </w:tcPr>
          <w:p>
            <w:r>
              <w:t xml:space="preserve">2026-09-30</w:t>
            </w:r>
          </w:p>
        </w:tc>
        <w:tc>
          <w:tcPr>
            <w:tcW w:w="1877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877" w:type="dxa"/>
          </w:tcPr>
          <w:p>
            <w:pPr>
              <w:jc w:val="right"/>
            </w:pPr>
            <w:r>
              <w:t xml:space="preserve">10.5</w:t>
            </w:r>
          </w:p>
        </w:tc>
        <w:tc>
          <w:tcPr>
            <w:tcW w:w="1877" w:type="dxa"/>
          </w:tcPr>
          <w:p>
            <w:pPr>
              <w:jc w:val="right"/>
            </w:pPr>
            <w:r>
              <w:t xml:space="preserve">31.5</w:t>
            </w:r>
          </w:p>
        </w:tc>
      </w:tr>
      <w:tr>
        <w:trPr>
          <w:cantSplit/>
        </w:trPr>
        <w:tc>
          <w:tcPr>
            <w:tcW w:w="1877" w:type="dxa"/>
            <w:shd w:val="clear" w:color="auto" w:fill="F4F6F9"/>
          </w:tcPr>
          <w:p>
            <w:r>
              <w:t xml:space="preserve">South</w:t>
            </w:r>
          </w:p>
        </w:tc>
        <w:tc>
          <w:tcPr>
            <w:tcW w:w="1877" w:type="dxa"/>
            <w:shd w:val="clear" w:color="auto" w:fill="F4F6F9"/>
          </w:tcPr>
          <w:p>
            <w:r>
              <w:t xml:space="preserve">2026-10-02</w:t>
            </w:r>
          </w:p>
        </w:tc>
        <w:tc>
          <w:tcPr>
            <w:tcW w:w="1877" w:type="dxa"/>
            <w:shd w:val="clear" w:color="auto" w:fill="F4F6F9"/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w="1877" w:type="dxa"/>
            <w:shd w:val="clear" w:color="auto" w:fill="F4F6F9"/>
          </w:tcPr>
          <w:p>
            <w:pPr>
              <w:jc w:val="right"/>
            </w:pPr>
            <w:r>
              <w:t xml:space="preserve">20.25</w:t>
            </w:r>
          </w:p>
        </w:tc>
        <w:tc>
          <w:tcPr>
            <w:tcW w:w="1877" w:type="dxa"/>
            <w:shd w:val="clear" w:color="auto" w:fill="F4F6F9"/>
          </w:tcPr>
          <w:p>
            <w:pPr>
              <w:jc w:val="righ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877" w:type="dxa"/>
          </w:tcPr>
          <w:p>
            <w:r>
              <w:t xml:space="preserve">East</w:t>
            </w:r>
          </w:p>
        </w:tc>
        <w:tc>
          <w:tcPr>
            <w:tcW w:w="1877" w:type="dxa"/>
          </w:tcPr>
          <w:p>
            <w:r>
              <w:t xml:space="preserve">2026-10-05</w:t>
            </w:r>
          </w:p>
        </w:tc>
        <w:tc>
          <w:tcPr>
            <w:tcW w:w="1877" w:type="dxa"/>
          </w:tcPr>
          <w:p>
            <w:pPr>
              <w:jc w:val="right"/>
            </w:pPr>
            <w:r>
              <w:t xml:space="preserve">5</w:t>
            </w:r>
          </w:p>
        </w:tc>
        <w:tc>
          <w:tcPr>
            <w:tcW w:w="1877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877" w:type="dxa"/>
          </w:tcPr>
          <w:p>
            <w:pPr>
              <w:jc w:val="right"/>
            </w:pPr>
            <w:r>
              <w:t xml:space="preserve">40</w:t>
            </w:r>
          </w:p>
        </w:tc>
      </w:tr>
    </w:tbl>
    <w:p>
      <w:pPr/>
    </w:p>
    <w:p>
      <w:pPr>
        <w:pStyle w:val="Heading1"/>
      </w:pPr>
      <w:r>
        <w:t xml:space="preserve">Next steps</w:t>
      </w:r>
    </w:p>
    <w:p>
      <w:r>
        <w:t xml:space="preserve">Review in Q4.</w:t>
      </w:r>
    </w:p>
    <w:sectPr>
      <w:footerReference w:type="default" r:id="rIdFooter"/>
      <w:pgSz w:w="11906" w:h="16838"/>
      <w:pgMar w:top="1260" w:right="1260" w:bottom="1260" w:left="1260" w:header="709" w:footer="709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Q3 Sales Review</w:t>
    </w:r>
    <w:r>
      <w:tab/>
    </w:r>
    <w:r>
      <w:t xml:space="preserve">Page </w:t>
    </w:r>
    <w:fldSimple w:instr=" PAGE ">
      <w: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pBdr>
        <w:bottom w:val="single" w:sz="12" w:space="6" w:color="5A3FE0"/>
      </w:pBdr>
      <w:spacing w:before="240" w:after="160"/>
    </w:pPr>
    <w:rPr>
      <w:b/>
      <w:color w:val="5A3FE0"/>
      <w:sz w:val="56"/>
      <w:szCs w:val="56"/>
    </w:rPr>
  </w:style>
  <w:style w:type="paragraph" w:styleId="Subtitle">
    <w:name w:val="Subtitle"/>
    <w:basedOn w:val="Normal"/>
    <w:qFormat/>
    <w:pPr>
      <w:spacing w:after="60"/>
    </w:pPr>
    <w:rPr>
      <w:color w:val="5A6573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20"/>
      <w:outlineLvl w:val="0"/>
    </w:pPr>
    <w:rPr>
      <w:b/>
      <w:color w:val="5A3FE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80"/>
      <w:outlineLvl w:val="1"/>
    </w:pPr>
    <w:rPr>
      <w:b/>
      <w:color w:val="5A3FE0"/>
      <w:sz w:val="26"/>
      <w:szCs w:val="26"/>
    </w:rPr>
  </w:style>
  <w:style w:type="paragraph" w:styleId="ListBullet">
    <w:name w:val="List Bullet"/>
    <w:basedOn w:val="Normal"/>
    <w:qFormat/>
    <w:pPr>
      <w:numPr>
        <w:numId w:val="1"/>
      </w:numPr>
      <w:spacing w:after="60"/>
      <w:contextualSpacing/>
    </w:pPr>
  </w:style>
  <w:style w:type="paragraph" w:styleId="Footer">
    <w:name w:val="footer"/>
    <w:basedOn w:val="Normal"/>
    <w:pPr>
      <w:tabs>
        <w:tab w:val="right" w:pos="9386"/>
      </w:tabs>
      <w:spacing w:after="0"/>
    </w:pPr>
    <w:rPr>
      <w:color w:val="5A6573"/>
      <w:sz w:val="16"/>
      <w:szCs w:val="16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before="40" w:after="40" w:line="240" w:lineRule="auto"/>
    </w:pPr>
    <w:tblPr>
      <w:tblBorders>
        <w:top w:val="single" w:sz="4" w:space="0" w:color="D9DEE5"/>
        <w:left w:val="single" w:sz="4" w:space="0" w:color="D9DEE5"/>
        <w:bottom w:val="single" w:sz="4" w:space="0" w:color="D9DEE5"/>
        <w:right w:val="single" w:sz="4" w:space="0" w:color="D9DEE5"/>
        <w:insideH w:val="single" w:sz="4" w:space="0" w:color="D9DEE5"/>
        <w:insideV w:val="single" w:sz="4" w:space="0" w:color="D9DEE5"/>
      </w:tblBorders>
    </w:tblPr>
  </w:style>
</w:styles>
</file>

<file path=word/_rels/document.xml.rels><?xml version='1.0' encoding='utf-8'?>
<ns0:Relationships xmlns:ns0="http://schemas.openxmlformats.org/package/2006/relationships"><ns0:Relationship Id="rIdStyles" Type="http://schemas.openxmlformats.org/officeDocument/2006/relationships/styles" Target="styles.xml" /><ns0:Relationship Id="rIdNumbering" Type="http://schemas.openxmlformats.org/officeDocument/2006/relationships/numbering" Target="numbering.xml" /><ns0:Relationship Id="rIdFooter" Type="http://schemas.openxmlformats.org/officeDocument/2006/relationships/footer" Target="footer1.xml" /></ns0: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Q3 Sales Review</dc:title>
  <dc:creator>Tilo</dc:creator>
  <dcterms:created xsi:type="dcterms:W3CDTF">2026-10-20T00:00:00Z</dcterms:created>
  <dcterms:modified xsi:type="dcterms:W3CDTF">2026-10-20T00:00:00Z</dcterms:modified>
</cp:coreProperties>
</file>