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7AED" w:rsidRDefault="00000000">
      <w:pPr>
        <w:jc w:val="both"/>
        <w:rPr>
          <w:rFonts w:ascii="Times New Roman" w:eastAsia="Times New Roman" w:hAnsi="Times New Roman" w:cs="Times New Roman"/>
        </w:rPr>
      </w:pPr>
      <w:r>
        <w:rPr>
          <w:b/>
          <w:color w:val="000000"/>
        </w:rPr>
        <w:t>Reviewer #1:</w:t>
      </w:r>
    </w:p>
    <w:p w14:paraId="00000002" w14:textId="77777777" w:rsidR="00C17AED" w:rsidRDefault="00C17AED">
      <w:pPr>
        <w:jc w:val="both"/>
        <w:rPr>
          <w:b/>
          <w:color w:val="000000"/>
        </w:rPr>
      </w:pPr>
    </w:p>
    <w:p w14:paraId="00000003" w14:textId="77777777" w:rsidR="00C17AED" w:rsidRDefault="00000000">
      <w:pPr>
        <w:jc w:val="both"/>
        <w:rPr>
          <w:rFonts w:ascii="Times New Roman" w:eastAsia="Times New Roman" w:hAnsi="Times New Roman" w:cs="Times New Roman"/>
        </w:rPr>
      </w:pPr>
      <w:r>
        <w:rPr>
          <w:b/>
          <w:color w:val="000000"/>
        </w:rPr>
        <w:t>Remarks to the Author:</w:t>
      </w:r>
    </w:p>
    <w:p w14:paraId="00000004" w14:textId="77777777" w:rsidR="00C17AED" w:rsidRDefault="00000000">
      <w:pPr>
        <w:jc w:val="both"/>
        <w:rPr>
          <w:rFonts w:ascii="Times New Roman" w:eastAsia="Times New Roman" w:hAnsi="Times New Roman" w:cs="Times New Roman"/>
        </w:rPr>
      </w:pPr>
      <w:r>
        <w:rPr>
          <w:b/>
          <w:color w:val="000000"/>
        </w:rPr>
        <w:t xml:space="preserve">The article analyses the exposure to heat stress of incarcerated people in the United States, analyses the temporal changes in the exposures, and compares conditions between and within states. The article is interesting to a wide audience by addressing a topic of relevance affecting a vulnerable population subgroup in terms of social justice under the context of anthropogenic warming. In my opinion, the article is worth publishing, after </w:t>
      </w:r>
      <w:proofErr w:type="gramStart"/>
      <w:r>
        <w:rPr>
          <w:b/>
          <w:color w:val="000000"/>
        </w:rPr>
        <w:t>taking into account</w:t>
      </w:r>
      <w:proofErr w:type="gramEnd"/>
      <w:r>
        <w:rPr>
          <w:b/>
          <w:color w:val="000000"/>
        </w:rPr>
        <w:t xml:space="preserve"> the following recommendations.</w:t>
      </w:r>
    </w:p>
    <w:p w14:paraId="00000005" w14:textId="77777777" w:rsidR="00C17AED" w:rsidRDefault="00000000">
      <w:pPr>
        <w:jc w:val="both"/>
        <w:rPr>
          <w:rFonts w:ascii="Times New Roman" w:eastAsia="Times New Roman" w:hAnsi="Times New Roman" w:cs="Times New Roman"/>
        </w:rPr>
      </w:pPr>
      <w:r>
        <w:rPr>
          <w:b/>
          <w:color w:val="000000"/>
        </w:rPr>
        <w:t> </w:t>
      </w:r>
    </w:p>
    <w:p w14:paraId="00000006" w14:textId="77777777" w:rsidR="00C17AED" w:rsidRDefault="00000000">
      <w:pPr>
        <w:jc w:val="both"/>
        <w:rPr>
          <w:color w:val="000000"/>
        </w:rPr>
      </w:pPr>
      <w:r>
        <w:rPr>
          <w:color w:val="000000"/>
        </w:rPr>
        <w:t>We thank the Reviewer for the thoughtful and constructive suggestions. We have responded point-by-point to how we will address the Reviewer’s questions and comments below.</w:t>
      </w:r>
    </w:p>
    <w:p w14:paraId="00000007" w14:textId="77777777" w:rsidR="00C17AED" w:rsidRDefault="00C17AED">
      <w:pPr>
        <w:jc w:val="both"/>
      </w:pPr>
    </w:p>
    <w:p w14:paraId="00000008" w14:textId="77777777" w:rsidR="00C17AED" w:rsidRDefault="00000000">
      <w:pPr>
        <w:jc w:val="both"/>
      </w:pPr>
      <w:r>
        <w:t xml:space="preserve">All page/line/reference numbers refer to the </w:t>
      </w:r>
      <w:r>
        <w:rPr>
          <w:u w:val="single"/>
        </w:rPr>
        <w:t>tracked</w:t>
      </w:r>
      <w:r>
        <w:t xml:space="preserve"> revised manuscript.</w:t>
      </w:r>
    </w:p>
    <w:p w14:paraId="00000009" w14:textId="77777777" w:rsidR="00C17AED" w:rsidRDefault="00000000">
      <w:pPr>
        <w:jc w:val="both"/>
        <w:rPr>
          <w:rFonts w:ascii="Times New Roman" w:eastAsia="Times New Roman" w:hAnsi="Times New Roman" w:cs="Times New Roman"/>
        </w:rPr>
      </w:pPr>
      <w:r>
        <w:rPr>
          <w:b/>
          <w:color w:val="000000"/>
        </w:rPr>
        <w:t> </w:t>
      </w:r>
    </w:p>
    <w:p w14:paraId="0000000A" w14:textId="77777777" w:rsidR="00C17AED" w:rsidRDefault="00000000">
      <w:pPr>
        <w:jc w:val="both"/>
        <w:rPr>
          <w:rFonts w:ascii="Times New Roman" w:eastAsia="Times New Roman" w:hAnsi="Times New Roman" w:cs="Times New Roman"/>
        </w:rPr>
      </w:pPr>
      <w:r>
        <w:rPr>
          <w:b/>
          <w:color w:val="000000"/>
        </w:rPr>
        <w:t xml:space="preserve">1) </w:t>
      </w:r>
      <w:r>
        <w:rPr>
          <w:b/>
        </w:rPr>
        <w:t>I personally</w:t>
      </w:r>
      <w:r>
        <w:rPr>
          <w:b/>
          <w:color w:val="000000"/>
        </w:rPr>
        <w:t xml:space="preserve"> disagree with the concept “dangerous humid heat exposure”. On the one hand, “dangerous” refers to the risk (that would be analysed through epidemiological methods), which is beyond the scope of the paper. WBGT=28 might not be dangerous for a young individual, while WBGT=27 will likely be dangerous for an elder person. The article addresses the exposure, and not the dangers or risks per se. This is particularly important for the trends, given that the demographic characteristics of the incarcerated population might have changed during the study period (age, sex, race, comorbidities, …), and thus their vulnerability to heat stress. On the other hand, the article does not strictly address the exposure to compound heat-humid conditions, which would typically be modelled by imposing at the same time a threshold to temperature and a threshold to humidity. The article only imposes one threshold to a derived variable, i.e. WBGT, and therefore it generally addresses the “exposure to heat </w:t>
      </w:r>
      <w:proofErr w:type="gramStart"/>
      <w:r>
        <w:rPr>
          <w:b/>
          <w:color w:val="000000"/>
        </w:rPr>
        <w:t>stress“</w:t>
      </w:r>
      <w:proofErr w:type="gramEnd"/>
      <w:r>
        <w:rPr>
          <w:b/>
          <w:color w:val="000000"/>
        </w:rPr>
        <w:t>, which I must say is still an interesting scientific and social question.</w:t>
      </w:r>
    </w:p>
    <w:p w14:paraId="0000000B" w14:textId="77777777" w:rsidR="00C17AED" w:rsidRDefault="00000000">
      <w:pPr>
        <w:jc w:val="both"/>
        <w:rPr>
          <w:rFonts w:ascii="Times New Roman" w:eastAsia="Times New Roman" w:hAnsi="Times New Roman" w:cs="Times New Roman"/>
        </w:rPr>
      </w:pPr>
      <w:r>
        <w:rPr>
          <w:b/>
          <w:color w:val="000000"/>
        </w:rPr>
        <w:t> </w:t>
      </w:r>
    </w:p>
    <w:p w14:paraId="0000000C" w14:textId="5F17583D" w:rsidR="00C17AED" w:rsidRDefault="00000000">
      <w:pPr>
        <w:jc w:val="both"/>
        <w:rPr>
          <w:color w:val="000000"/>
          <w:highlight w:val="yellow"/>
        </w:rPr>
      </w:pPr>
      <w:r>
        <w:rPr>
          <w:color w:val="000000"/>
        </w:rPr>
        <w:t xml:space="preserve">We have reframed the paper in terms of exposure to heat stress, while also adding a substantial discussion of the implications of the </w:t>
      </w:r>
      <w:r w:rsidR="00D47902">
        <w:rPr>
          <w:color w:val="000000"/>
        </w:rPr>
        <w:t>demographic</w:t>
      </w:r>
      <w:r>
        <w:rPr>
          <w:color w:val="000000"/>
        </w:rPr>
        <w:t xml:space="preserve"> risk these kinds of heat stress will add to incarcerated communities, as well as the additional risk of being incarcerated largely indoors without freedom to access cooling mechanisms</w:t>
      </w:r>
      <w:r>
        <w:t>, as can be seen in the revised manuscript</w:t>
      </w:r>
      <w:r>
        <w:rPr>
          <w:color w:val="000000"/>
        </w:rPr>
        <w:t xml:space="preserve"> (</w:t>
      </w:r>
      <w:r>
        <w:rPr>
          <w:color w:val="000000"/>
          <w:highlight w:val="yellow"/>
        </w:rPr>
        <w:t>P. XX, Lines XX-XX):</w:t>
      </w:r>
    </w:p>
    <w:p w14:paraId="0000000D" w14:textId="77777777" w:rsidR="00C17AED" w:rsidRDefault="00C17AED">
      <w:pPr>
        <w:jc w:val="both"/>
        <w:rPr>
          <w:color w:val="000000"/>
          <w:highlight w:val="yellow"/>
        </w:rPr>
      </w:pPr>
    </w:p>
    <w:p w14:paraId="0000000E" w14:textId="77777777" w:rsidR="00C17AED" w:rsidRDefault="00000000">
      <w:pPr>
        <w:jc w:val="both"/>
        <w:rPr>
          <w:rFonts w:ascii="Times New Roman" w:eastAsia="Times New Roman" w:hAnsi="Times New Roman" w:cs="Times New Roman"/>
        </w:rPr>
      </w:pPr>
      <w:r>
        <w:rPr>
          <w:color w:val="000000"/>
          <w:highlight w:val="yellow"/>
        </w:rPr>
        <w:t>[[[QUOTE]]]</w:t>
      </w:r>
    </w:p>
    <w:p w14:paraId="0000000F" w14:textId="77777777" w:rsidR="00C17AED" w:rsidRDefault="00C17AED">
      <w:pPr>
        <w:rPr>
          <w:rFonts w:ascii="Times New Roman" w:eastAsia="Times New Roman" w:hAnsi="Times New Roman" w:cs="Times New Roman"/>
        </w:rPr>
      </w:pPr>
    </w:p>
    <w:p w14:paraId="00000010" w14:textId="77777777" w:rsidR="00C17AED" w:rsidRDefault="00000000">
      <w:pPr>
        <w:jc w:val="both"/>
        <w:rPr>
          <w:rFonts w:ascii="Times New Roman" w:eastAsia="Times New Roman" w:hAnsi="Times New Roman" w:cs="Times New Roman"/>
        </w:rPr>
      </w:pPr>
      <w:r>
        <w:rPr>
          <w:color w:val="000000"/>
        </w:rPr>
        <w:t xml:space="preserve">We agree with the Reviewer that the level of ‘danger’ from exposure to humid heat is dependent on individual-underlying risk. We had originally selected a WBGT threshold of 28°C </w:t>
      </w:r>
      <w:r>
        <w:t xml:space="preserve">due to its status as an </w:t>
      </w:r>
      <w:r>
        <w:rPr>
          <w:color w:val="000000"/>
        </w:rPr>
        <w:t>internationally-accepted threshold for h</w:t>
      </w:r>
      <w:r>
        <w:t>o</w:t>
      </w:r>
      <w:r>
        <w:rPr>
          <w:color w:val="000000"/>
        </w:rPr>
        <w:t>t</w:t>
      </w:r>
      <w:r>
        <w:t>-humid conditions</w:t>
      </w:r>
      <w:r>
        <w:rPr>
          <w:color w:val="000000"/>
        </w:rPr>
        <w:t xml:space="preserve"> that is tied to heat-health physiological research, as well as comparable to international occupational heat health standards like International Standards Organization 7243 (</w:t>
      </w:r>
      <w:hyperlink r:id="rId6">
        <w:r>
          <w:rPr>
            <w:color w:val="1155CC"/>
            <w:u w:val="single"/>
          </w:rPr>
          <w:t>https://www.jstage.jst.go.jp/article/indhealth/44/3/44_3_368/_article/-char/ja/</w:t>
        </w:r>
      </w:hyperlink>
      <w:r>
        <w:rPr>
          <w:color w:val="000000"/>
        </w:rPr>
        <w:t xml:space="preserve">). This </w:t>
      </w:r>
      <w:r>
        <w:t xml:space="preserve">allows </w:t>
      </w:r>
      <w:r>
        <w:rPr>
          <w:color w:val="000000"/>
        </w:rPr>
        <w:t>our findings to be compared to studies worldwide. Such exposure thresholds are based on previous research about risk from prior bodies of evidence.</w:t>
      </w:r>
    </w:p>
    <w:p w14:paraId="00000011" w14:textId="77777777" w:rsidR="00C17AED" w:rsidRDefault="00C17AED">
      <w:pPr>
        <w:rPr>
          <w:rFonts w:ascii="Times New Roman" w:eastAsia="Times New Roman" w:hAnsi="Times New Roman" w:cs="Times New Roman"/>
        </w:rPr>
      </w:pPr>
    </w:p>
    <w:p w14:paraId="00000012" w14:textId="77777777" w:rsidR="00C17AED" w:rsidRDefault="00000000">
      <w:pPr>
        <w:jc w:val="both"/>
        <w:rPr>
          <w:highlight w:val="yellow"/>
        </w:rPr>
      </w:pPr>
      <w:r>
        <w:rPr>
          <w:color w:val="000000"/>
        </w:rPr>
        <w:lastRenderedPageBreak/>
        <w:t xml:space="preserve">Nevertheless, we will present sensitivity analyses of other thresholds (including 26°C, 30°C) as a comparison in the revised </w:t>
      </w:r>
      <w:r>
        <w:t>Supplementary Information</w:t>
      </w:r>
      <w:r>
        <w:rPr>
          <w:color w:val="000000"/>
        </w:rPr>
        <w:t xml:space="preserve"> and </w:t>
      </w:r>
      <w:r>
        <w:t xml:space="preserve">refer to the results in the revised </w:t>
      </w:r>
      <w:proofErr w:type="gramStart"/>
      <w:r>
        <w:rPr>
          <w:color w:val="000000"/>
        </w:rPr>
        <w:t>manuscript</w:t>
      </w:r>
      <w:r>
        <w:t xml:space="preserve">  (</w:t>
      </w:r>
      <w:proofErr w:type="gramEnd"/>
      <w:r>
        <w:rPr>
          <w:highlight w:val="yellow"/>
        </w:rPr>
        <w:t>P. XX, Lines XX-XX):</w:t>
      </w:r>
    </w:p>
    <w:p w14:paraId="00000013" w14:textId="77777777" w:rsidR="00C17AED" w:rsidRDefault="00C17AED">
      <w:pPr>
        <w:jc w:val="both"/>
        <w:rPr>
          <w:highlight w:val="yellow"/>
        </w:rPr>
      </w:pPr>
    </w:p>
    <w:p w14:paraId="00000014" w14:textId="77777777" w:rsidR="00C17AED" w:rsidRDefault="00000000">
      <w:pPr>
        <w:jc w:val="both"/>
      </w:pPr>
      <w:r>
        <w:rPr>
          <w:highlight w:val="yellow"/>
        </w:rPr>
        <w:t>[[[QUOTE]]]</w:t>
      </w:r>
    </w:p>
    <w:p w14:paraId="00000015" w14:textId="77777777" w:rsidR="00C17AED" w:rsidRDefault="00000000">
      <w:pPr>
        <w:jc w:val="both"/>
        <w:rPr>
          <w:rFonts w:ascii="Times New Roman" w:eastAsia="Times New Roman" w:hAnsi="Times New Roman" w:cs="Times New Roman"/>
        </w:rPr>
      </w:pPr>
      <w:r>
        <w:rPr>
          <w:color w:val="000000"/>
        </w:rPr>
        <w:br/>
      </w:r>
      <w:r>
        <w:rPr>
          <w:b/>
          <w:color w:val="000000"/>
        </w:rPr>
        <w:t xml:space="preserve">2) In the appendix, I had problems to understand the procedure to calculate the WBGT (“Daily </w:t>
      </w:r>
      <w:proofErr w:type="spellStart"/>
      <w:r>
        <w:rPr>
          <w:b/>
          <w:color w:val="000000"/>
        </w:rPr>
        <w:t>WBGTmax</w:t>
      </w:r>
      <w:proofErr w:type="spellEnd"/>
      <w:r>
        <w:rPr>
          <w:b/>
          <w:color w:val="000000"/>
        </w:rPr>
        <w:t xml:space="preserve"> Estimates”) and the metrics (“Calculating humid heat exposure and trajectories of change metrics”). The authors refer to other articles (“described in full elsewhere” twice</w:t>
      </w:r>
      <w:proofErr w:type="gramStart"/>
      <w:r>
        <w:rPr>
          <w:b/>
          <w:color w:val="000000"/>
        </w:rPr>
        <w:t>), and</w:t>
      </w:r>
      <w:proofErr w:type="gramEnd"/>
      <w:r>
        <w:rPr>
          <w:b/>
          <w:color w:val="000000"/>
        </w:rPr>
        <w:t xml:space="preserve"> given that they do not have a word count limit, I would encourage them to give full details, and improve the description.</w:t>
      </w:r>
    </w:p>
    <w:p w14:paraId="00000016" w14:textId="77777777" w:rsidR="00C17AED" w:rsidRDefault="00000000">
      <w:pPr>
        <w:jc w:val="both"/>
        <w:rPr>
          <w:rFonts w:ascii="Times New Roman" w:eastAsia="Times New Roman" w:hAnsi="Times New Roman" w:cs="Times New Roman"/>
        </w:rPr>
      </w:pPr>
      <w:r>
        <w:rPr>
          <w:b/>
          <w:color w:val="000000"/>
        </w:rPr>
        <w:t> </w:t>
      </w:r>
    </w:p>
    <w:p w14:paraId="00000017" w14:textId="77777777" w:rsidR="00C17AED" w:rsidRDefault="00000000">
      <w:pPr>
        <w:jc w:val="both"/>
        <w:rPr>
          <w:highlight w:val="yellow"/>
        </w:rPr>
      </w:pPr>
      <w:r>
        <w:rPr>
          <w:color w:val="000000"/>
        </w:rPr>
        <w:t xml:space="preserve">We </w:t>
      </w:r>
      <w:r>
        <w:t xml:space="preserve">have </w:t>
      </w:r>
      <w:r>
        <w:rPr>
          <w:color w:val="000000"/>
        </w:rPr>
        <w:t xml:space="preserve">added full details of the </w:t>
      </w:r>
      <w:r>
        <w:t>Methods section</w:t>
      </w:r>
      <w:r>
        <w:rPr>
          <w:color w:val="000000"/>
        </w:rPr>
        <w:t xml:space="preserve">, previously used to calculate the daily </w:t>
      </w:r>
      <w:proofErr w:type="spellStart"/>
      <w:r>
        <w:rPr>
          <w:color w:val="000000"/>
        </w:rPr>
        <w:t>WBGTmax</w:t>
      </w:r>
      <w:proofErr w:type="spellEnd"/>
      <w:r>
        <w:rPr>
          <w:color w:val="000000"/>
        </w:rPr>
        <w:t xml:space="preserve"> estimates in several previous analyses, (e.g. </w:t>
      </w:r>
      <w:hyperlink r:id="rId7">
        <w:r>
          <w:rPr>
            <w:color w:val="1155CC"/>
            <w:u w:val="single"/>
          </w:rPr>
          <w:t>https://github.com/ecohydro/GlobalUrbanHeat</w:t>
        </w:r>
      </w:hyperlink>
      <w:r>
        <w:rPr>
          <w:color w:val="000000"/>
        </w:rPr>
        <w:t xml:space="preserve">, </w:t>
      </w:r>
      <w:hyperlink r:id="rId8">
        <w:r>
          <w:rPr>
            <w:color w:val="1155CC"/>
            <w:u w:val="single"/>
          </w:rPr>
          <w:t>https://www.pnas.org/doi/abs/10.1073/pnas.2024792118,</w:t>
        </w:r>
      </w:hyperlink>
      <w:r>
        <w:t xml:space="preserve"> </w:t>
      </w:r>
      <w:r>
        <w:rPr>
          <w:color w:val="000000"/>
        </w:rPr>
        <w:t xml:space="preserve">and </w:t>
      </w:r>
      <w:hyperlink r:id="rId9">
        <w:r>
          <w:rPr>
            <w:color w:val="1155CC"/>
            <w:u w:val="single"/>
          </w:rPr>
          <w:t>https://www.tandfonline.com/doi/abs/10.1080/15459624.2014.989365</w:t>
        </w:r>
      </w:hyperlink>
      <w:r>
        <w:rPr>
          <w:color w:val="000000"/>
        </w:rPr>
        <w:t xml:space="preserve">, in the revised Supplementary Information and </w:t>
      </w:r>
      <w:r>
        <w:t>discuss this in the revised manuscript (</w:t>
      </w:r>
      <w:r>
        <w:rPr>
          <w:highlight w:val="yellow"/>
        </w:rPr>
        <w:t>P. XX, Lines XX-XX):</w:t>
      </w:r>
    </w:p>
    <w:p w14:paraId="00000018" w14:textId="77777777" w:rsidR="00C17AED" w:rsidRDefault="00C17AED">
      <w:pPr>
        <w:jc w:val="both"/>
        <w:rPr>
          <w:highlight w:val="yellow"/>
        </w:rPr>
      </w:pPr>
    </w:p>
    <w:p w14:paraId="00000019" w14:textId="77777777" w:rsidR="00C17AED" w:rsidRDefault="00000000">
      <w:pPr>
        <w:jc w:val="both"/>
        <w:rPr>
          <w:rFonts w:ascii="Times New Roman" w:eastAsia="Times New Roman" w:hAnsi="Times New Roman" w:cs="Times New Roman"/>
        </w:rPr>
      </w:pPr>
      <w:r>
        <w:rPr>
          <w:highlight w:val="yellow"/>
        </w:rPr>
        <w:t>[[[QUOTE]]]</w:t>
      </w:r>
    </w:p>
    <w:p w14:paraId="0000001A" w14:textId="77777777" w:rsidR="00C17AED" w:rsidRDefault="00000000">
      <w:pPr>
        <w:jc w:val="both"/>
        <w:rPr>
          <w:b/>
          <w:color w:val="000000"/>
        </w:rPr>
      </w:pPr>
      <w:r>
        <w:rPr>
          <w:color w:val="000000"/>
        </w:rPr>
        <w:br/>
      </w:r>
      <w:r>
        <w:rPr>
          <w:b/>
          <w:color w:val="000000"/>
        </w:rPr>
        <w:t xml:space="preserve">3) Related to the calculation of the WBGT, I have concerns about the combination of </w:t>
      </w:r>
      <w:proofErr w:type="spellStart"/>
      <w:r>
        <w:rPr>
          <w:b/>
          <w:color w:val="000000"/>
        </w:rPr>
        <w:t>Tmax</w:t>
      </w:r>
      <w:proofErr w:type="spellEnd"/>
      <w:r>
        <w:rPr>
          <w:b/>
          <w:color w:val="000000"/>
        </w:rPr>
        <w:t xml:space="preserve"> and </w:t>
      </w:r>
      <w:proofErr w:type="spellStart"/>
      <w:r>
        <w:rPr>
          <w:b/>
          <w:color w:val="000000"/>
        </w:rPr>
        <w:t>VPDmax</w:t>
      </w:r>
      <w:proofErr w:type="spellEnd"/>
      <w:r>
        <w:rPr>
          <w:b/>
          <w:color w:val="000000"/>
        </w:rPr>
        <w:t xml:space="preserve"> to calculate </w:t>
      </w:r>
      <w:proofErr w:type="spellStart"/>
      <w:r>
        <w:rPr>
          <w:b/>
          <w:color w:val="000000"/>
        </w:rPr>
        <w:t>WBGTmax</w:t>
      </w:r>
      <w:proofErr w:type="spellEnd"/>
      <w:r>
        <w:rPr>
          <w:b/>
          <w:color w:val="000000"/>
        </w:rPr>
        <w:t xml:space="preserve">, and the combination of </w:t>
      </w:r>
      <w:proofErr w:type="spellStart"/>
      <w:r>
        <w:rPr>
          <w:b/>
          <w:color w:val="000000"/>
        </w:rPr>
        <w:t>Tmax</w:t>
      </w:r>
      <w:proofErr w:type="spellEnd"/>
      <w:r>
        <w:rPr>
          <w:b/>
          <w:color w:val="000000"/>
        </w:rPr>
        <w:t xml:space="preserve"> and </w:t>
      </w:r>
      <w:proofErr w:type="spellStart"/>
      <w:r>
        <w:rPr>
          <w:b/>
          <w:color w:val="000000"/>
        </w:rPr>
        <w:t>RHmin</w:t>
      </w:r>
      <w:proofErr w:type="spellEnd"/>
      <w:r>
        <w:rPr>
          <w:b/>
          <w:color w:val="000000"/>
        </w:rPr>
        <w:t xml:space="preserve"> to calculate </w:t>
      </w:r>
      <w:proofErr w:type="spellStart"/>
      <w:r>
        <w:rPr>
          <w:b/>
          <w:color w:val="000000"/>
        </w:rPr>
        <w:t>HImax</w:t>
      </w:r>
      <w:proofErr w:type="spellEnd"/>
      <w:r>
        <w:rPr>
          <w:b/>
          <w:color w:val="000000"/>
        </w:rPr>
        <w:t xml:space="preserve">. Given that the article is about the assessment of the exposure, and not the risks (see point 1 above), I consider that it is important to reduce the number of assumptions in the calculation of the exposure. In principle, as recognised by the authors, the time of the day when T and VPD are maximum is different, as well as the time of the day when T is </w:t>
      </w:r>
      <w:proofErr w:type="gramStart"/>
      <w:r>
        <w:rPr>
          <w:b/>
          <w:color w:val="000000"/>
        </w:rPr>
        <w:t>maximum</w:t>
      </w:r>
      <w:proofErr w:type="gramEnd"/>
      <w:r>
        <w:rPr>
          <w:b/>
          <w:color w:val="000000"/>
        </w:rPr>
        <w:t xml:space="preserve"> and RH is minimum. With daily data, such as PRISM, these assumptions are needed. But, with hourly data, this would not be necessary. This could be achieved with other databases, </w:t>
      </w:r>
      <w:proofErr w:type="gramStart"/>
      <w:r>
        <w:rPr>
          <w:b/>
          <w:color w:val="000000"/>
        </w:rPr>
        <w:t>e.g.</w:t>
      </w:r>
      <w:proofErr w:type="gramEnd"/>
      <w:r>
        <w:rPr>
          <w:b/>
          <w:color w:val="000000"/>
        </w:rPr>
        <w:t xml:space="preserve"> ERA5-Land, which is available hourly and globally at 9km resolution. The decreased spatial resolution (9km vs. 4km) might not be a major drawback, and it would certainly improve and simplify the procedure to calculate the exposure variables, which is central in the paper. Moreover, having two independent sources of climate data could be useful to quantify the uncertainties in the exposure estimates and the methods used to calculate them.</w:t>
      </w:r>
    </w:p>
    <w:p w14:paraId="0000001B" w14:textId="77777777" w:rsidR="00C17AED" w:rsidRDefault="00C17AED">
      <w:pPr>
        <w:jc w:val="both"/>
        <w:rPr>
          <w:b/>
          <w:color w:val="000000"/>
        </w:rPr>
      </w:pPr>
    </w:p>
    <w:p w14:paraId="0000001C" w14:textId="77777777" w:rsidR="00C17AED" w:rsidRDefault="00000000">
      <w:pPr>
        <w:jc w:val="both"/>
        <w:rPr>
          <w:highlight w:val="yellow"/>
        </w:rPr>
      </w:pPr>
      <w:r>
        <w:rPr>
          <w:color w:val="000000"/>
        </w:rPr>
        <w:t xml:space="preserve">We </w:t>
      </w:r>
      <w:r>
        <w:t>now</w:t>
      </w:r>
      <w:r>
        <w:rPr>
          <w:color w:val="000000"/>
        </w:rPr>
        <w:t xml:space="preserve"> discuss, based on a substantial new analysis and paper members of our authorship group wrote on comparing heat stress metrics generated from various data sources (</w:t>
      </w:r>
      <w:hyperlink r:id="rId10">
        <w:r>
          <w:rPr>
            <w:color w:val="0563C1"/>
            <w:u w:val="single"/>
          </w:rPr>
          <w:t>https://europepmc.org/article/ppr/ppr697139</w:t>
        </w:r>
      </w:hyperlink>
      <w:r>
        <w:rPr>
          <w:color w:val="000000"/>
        </w:rPr>
        <w:t xml:space="preserve">), how our calculation of WBGT is a sensible option and compares to ERA-5 estimates, as well as present a discussion on the various ways heat stress can be measured. </w:t>
      </w:r>
      <w:r>
        <w:t>This discussion can be found in the revised manuscript (</w:t>
      </w:r>
      <w:r>
        <w:rPr>
          <w:highlight w:val="yellow"/>
        </w:rPr>
        <w:t>P. XX, Lines XX-XX):</w:t>
      </w:r>
    </w:p>
    <w:p w14:paraId="0000001D" w14:textId="77777777" w:rsidR="00C17AED" w:rsidRDefault="00C17AED">
      <w:pPr>
        <w:jc w:val="both"/>
        <w:rPr>
          <w:highlight w:val="yellow"/>
        </w:rPr>
      </w:pPr>
    </w:p>
    <w:p w14:paraId="0000001E" w14:textId="77777777" w:rsidR="00C17AED" w:rsidRDefault="00000000">
      <w:pPr>
        <w:jc w:val="both"/>
        <w:rPr>
          <w:rFonts w:ascii="Times New Roman" w:eastAsia="Times New Roman" w:hAnsi="Times New Roman" w:cs="Times New Roman"/>
          <w:color w:val="000000"/>
        </w:rPr>
      </w:pPr>
      <w:r>
        <w:rPr>
          <w:highlight w:val="yellow"/>
        </w:rPr>
        <w:t>[[[QUOTE]]]</w:t>
      </w:r>
    </w:p>
    <w:p w14:paraId="0000001F" w14:textId="77777777" w:rsidR="00C17AED" w:rsidRDefault="00000000">
      <w:pPr>
        <w:jc w:val="both"/>
        <w:rPr>
          <w:rFonts w:ascii="Times New Roman" w:eastAsia="Times New Roman" w:hAnsi="Times New Roman" w:cs="Times New Roman"/>
        </w:rPr>
      </w:pPr>
      <w:r>
        <w:rPr>
          <w:color w:val="000000"/>
        </w:rPr>
        <w:br/>
      </w:r>
      <w:r>
        <w:rPr>
          <w:b/>
          <w:color w:val="000000"/>
        </w:rPr>
        <w:t xml:space="preserve">4) I particularly did not like the paragraph about El Niño and seasonal forecasting. ENSO is not the only source of seasonal predictability in the United States, and two El Niño events </w:t>
      </w:r>
      <w:r>
        <w:rPr>
          <w:b/>
          <w:color w:val="000000"/>
        </w:rPr>
        <w:lastRenderedPageBreak/>
        <w:t>are not enough to infer seasonal predictability. I would suggest the authors to either remove the paragraph, or to perform specific analyses with seasonal forecasting data.</w:t>
      </w:r>
    </w:p>
    <w:p w14:paraId="00000020" w14:textId="77777777" w:rsidR="00C17AED" w:rsidRDefault="00000000">
      <w:pPr>
        <w:jc w:val="both"/>
        <w:rPr>
          <w:rFonts w:ascii="Times New Roman" w:eastAsia="Times New Roman" w:hAnsi="Times New Roman" w:cs="Times New Roman"/>
        </w:rPr>
      </w:pPr>
      <w:r>
        <w:rPr>
          <w:b/>
          <w:color w:val="000000"/>
        </w:rPr>
        <w:t> </w:t>
      </w:r>
    </w:p>
    <w:p w14:paraId="00000021" w14:textId="77777777" w:rsidR="00C17AED" w:rsidRDefault="00000000">
      <w:pPr>
        <w:jc w:val="both"/>
        <w:rPr>
          <w:rFonts w:ascii="Times New Roman" w:eastAsia="Times New Roman" w:hAnsi="Times New Roman" w:cs="Times New Roman"/>
        </w:rPr>
      </w:pPr>
      <w:r>
        <w:rPr>
          <w:color w:val="000000"/>
        </w:rPr>
        <w:t>We have removed this paragraph.</w:t>
      </w:r>
    </w:p>
    <w:p w14:paraId="00000022" w14:textId="77777777" w:rsidR="00C17AED" w:rsidRDefault="00000000">
      <w:pPr>
        <w:jc w:val="both"/>
        <w:rPr>
          <w:rFonts w:ascii="Times New Roman" w:eastAsia="Times New Roman" w:hAnsi="Times New Roman" w:cs="Times New Roman"/>
        </w:rPr>
      </w:pPr>
      <w:r>
        <w:rPr>
          <w:color w:val="000000"/>
        </w:rPr>
        <w:br/>
      </w:r>
      <w:r>
        <w:rPr>
          <w:b/>
          <w:color w:val="000000"/>
        </w:rPr>
        <w:t>5) Figure 2a shows that carceral facility locations were exposed to higher heat stress than the corresponding states (</w:t>
      </w:r>
      <w:proofErr w:type="gramStart"/>
      <w:r>
        <w:rPr>
          <w:b/>
          <w:color w:val="000000"/>
        </w:rPr>
        <w:t>i.e.</w:t>
      </w:r>
      <w:proofErr w:type="gramEnd"/>
      <w:r>
        <w:rPr>
          <w:b/>
          <w:color w:val="000000"/>
        </w:rPr>
        <w:t xml:space="preserve"> disparities), and Figure 2b shows that the heat stress in carceral facility locations has increased (i.e. trends). I would add a third panel showing if the heat stress in carceral facility locations has increased at a higher rate compared to the corresponding states (</w:t>
      </w:r>
      <w:proofErr w:type="gramStart"/>
      <w:r>
        <w:rPr>
          <w:b/>
          <w:color w:val="000000"/>
        </w:rPr>
        <w:t>i.e.</w:t>
      </w:r>
      <w:proofErr w:type="gramEnd"/>
      <w:r>
        <w:rPr>
          <w:b/>
          <w:color w:val="000000"/>
        </w:rPr>
        <w:t xml:space="preserve"> disparities in trends, or trends in disparities). This would further increase the relevance of the paper.</w:t>
      </w:r>
    </w:p>
    <w:p w14:paraId="00000023" w14:textId="77777777" w:rsidR="00C17AED" w:rsidRDefault="00000000">
      <w:pPr>
        <w:jc w:val="both"/>
        <w:rPr>
          <w:rFonts w:ascii="Times New Roman" w:eastAsia="Times New Roman" w:hAnsi="Times New Roman" w:cs="Times New Roman"/>
        </w:rPr>
      </w:pPr>
      <w:r>
        <w:rPr>
          <w:b/>
          <w:color w:val="000000"/>
        </w:rPr>
        <w:t> </w:t>
      </w:r>
    </w:p>
    <w:p w14:paraId="00000024" w14:textId="77777777" w:rsidR="00C17AED" w:rsidRDefault="00000000">
      <w:pPr>
        <w:jc w:val="both"/>
      </w:pPr>
      <w:r>
        <w:rPr>
          <w:color w:val="000000"/>
        </w:rPr>
        <w:t xml:space="preserve">We </w:t>
      </w:r>
      <w:r>
        <w:t>have</w:t>
      </w:r>
      <w:r>
        <w:rPr>
          <w:color w:val="000000"/>
        </w:rPr>
        <w:t xml:space="preserve"> add</w:t>
      </w:r>
      <w:r>
        <w:t xml:space="preserve">ed </w:t>
      </w:r>
      <w:r>
        <w:rPr>
          <w:color w:val="000000"/>
        </w:rPr>
        <w:t>a third panel as per the Reviewer’s request</w:t>
      </w:r>
      <w:r>
        <w:t>:</w:t>
      </w:r>
    </w:p>
    <w:p w14:paraId="00000025" w14:textId="77777777" w:rsidR="00C17AED" w:rsidRDefault="00C17AED">
      <w:pPr>
        <w:jc w:val="both"/>
        <w:rPr>
          <w:highlight w:val="yellow"/>
        </w:rPr>
      </w:pPr>
    </w:p>
    <w:p w14:paraId="00000026" w14:textId="77777777" w:rsidR="00C17AED" w:rsidRDefault="00000000">
      <w:pPr>
        <w:jc w:val="both"/>
        <w:rPr>
          <w:highlight w:val="yellow"/>
        </w:rPr>
      </w:pPr>
      <w:r>
        <w:rPr>
          <w:highlight w:val="yellow"/>
        </w:rPr>
        <w:t>[[[New Figure 2]]]</w:t>
      </w:r>
    </w:p>
    <w:p w14:paraId="00000027" w14:textId="77777777" w:rsidR="00C17AED" w:rsidRDefault="00C17AED">
      <w:pPr>
        <w:jc w:val="both"/>
        <w:rPr>
          <w:highlight w:val="yellow"/>
        </w:rPr>
      </w:pPr>
    </w:p>
    <w:p w14:paraId="00000028" w14:textId="77777777" w:rsidR="00C17AED" w:rsidRDefault="00000000">
      <w:pPr>
        <w:jc w:val="both"/>
        <w:rPr>
          <w:highlight w:val="yellow"/>
        </w:rPr>
      </w:pPr>
      <w:r>
        <w:t>We have also added a description of the findings in the revised manuscript (</w:t>
      </w:r>
      <w:r>
        <w:rPr>
          <w:highlight w:val="yellow"/>
        </w:rPr>
        <w:t>P. XX, Lines XX-XX):</w:t>
      </w:r>
    </w:p>
    <w:p w14:paraId="00000029" w14:textId="77777777" w:rsidR="00C17AED" w:rsidRDefault="00C17AED">
      <w:pPr>
        <w:jc w:val="both"/>
        <w:rPr>
          <w:highlight w:val="yellow"/>
        </w:rPr>
      </w:pPr>
    </w:p>
    <w:p w14:paraId="0000002A" w14:textId="77777777" w:rsidR="00C17AED" w:rsidRDefault="00000000">
      <w:pPr>
        <w:jc w:val="both"/>
        <w:rPr>
          <w:highlight w:val="yellow"/>
        </w:rPr>
      </w:pPr>
      <w:r>
        <w:rPr>
          <w:highlight w:val="yellow"/>
        </w:rPr>
        <w:t>[[[QUOTE]]]</w:t>
      </w:r>
    </w:p>
    <w:p w14:paraId="0000002B" w14:textId="77777777" w:rsidR="00C17AED" w:rsidRDefault="00000000">
      <w:pPr>
        <w:jc w:val="both"/>
        <w:rPr>
          <w:rFonts w:ascii="Times New Roman" w:eastAsia="Times New Roman" w:hAnsi="Times New Roman" w:cs="Times New Roman"/>
        </w:rPr>
      </w:pPr>
      <w:r>
        <w:rPr>
          <w:color w:val="000000"/>
        </w:rPr>
        <w:br/>
      </w:r>
      <w:r>
        <w:rPr>
          <w:b/>
          <w:color w:val="000000"/>
        </w:rPr>
        <w:t xml:space="preserve">6) In the discussion, I missed the following point: why carceral facility locations are systematically exposed to higher heat stress than the corresponding states? The only major exception is Florida (see Figure 2a), why? These are two non-trivial questions worth discussing. I would expect most carceral facilities located in non-urban areas, not affected by the urban heat island effect. I had problems to understand the description of the calculation of the disparities in the appendix, and the codes were not really helpful (I would suggest </w:t>
      </w:r>
      <w:proofErr w:type="gramStart"/>
      <w:r>
        <w:rPr>
          <w:b/>
          <w:color w:val="000000"/>
        </w:rPr>
        <w:t>to share</w:t>
      </w:r>
      <w:proofErr w:type="gramEnd"/>
      <w:r>
        <w:rPr>
          <w:b/>
          <w:color w:val="000000"/>
        </w:rPr>
        <w:t xml:space="preserve"> simpler sample codes with sample data), so I am not able to judge if there is a bug in the codes. I would suggest the authors to re-verify the codes, and if they are ok, discuss/justify these (counterintuitive) results.</w:t>
      </w:r>
    </w:p>
    <w:p w14:paraId="0000002C" w14:textId="77777777" w:rsidR="00C17AED" w:rsidRDefault="00000000">
      <w:pPr>
        <w:jc w:val="both"/>
        <w:rPr>
          <w:rFonts w:ascii="Times New Roman" w:eastAsia="Times New Roman" w:hAnsi="Times New Roman" w:cs="Times New Roman"/>
        </w:rPr>
      </w:pPr>
      <w:r>
        <w:rPr>
          <w:b/>
          <w:color w:val="000000"/>
        </w:rPr>
        <w:t> </w:t>
      </w:r>
    </w:p>
    <w:p w14:paraId="0000002D" w14:textId="77777777" w:rsidR="00C17AED" w:rsidRDefault="00000000">
      <w:pPr>
        <w:jc w:val="both"/>
        <w:rPr>
          <w:highlight w:val="yellow"/>
        </w:rPr>
      </w:pPr>
      <w:r>
        <w:rPr>
          <w:color w:val="000000"/>
        </w:rPr>
        <w:t xml:space="preserve">We </w:t>
      </w:r>
      <w:r>
        <w:t>have</w:t>
      </w:r>
      <w:r>
        <w:rPr>
          <w:color w:val="000000"/>
        </w:rPr>
        <w:t xml:space="preserve"> added </w:t>
      </w:r>
      <w:r>
        <w:t>a paragraph</w:t>
      </w:r>
      <w:r>
        <w:rPr>
          <w:color w:val="000000"/>
        </w:rPr>
        <w:t xml:space="preserve"> relevant to the locations of carceral facility locations</w:t>
      </w:r>
      <w:r>
        <w:t>. This discussion is found in the revised manuscript (</w:t>
      </w:r>
      <w:r>
        <w:rPr>
          <w:highlight w:val="yellow"/>
        </w:rPr>
        <w:t>P. XX, Lines XX-XX):</w:t>
      </w:r>
    </w:p>
    <w:p w14:paraId="0000002E" w14:textId="77777777" w:rsidR="00C17AED" w:rsidRDefault="00C17AED">
      <w:pPr>
        <w:jc w:val="both"/>
        <w:rPr>
          <w:highlight w:val="yellow"/>
        </w:rPr>
      </w:pPr>
    </w:p>
    <w:p w14:paraId="0000002F" w14:textId="77777777" w:rsidR="00C17AED" w:rsidRDefault="00000000">
      <w:pPr>
        <w:jc w:val="both"/>
      </w:pPr>
      <w:r>
        <w:rPr>
          <w:highlight w:val="yellow"/>
        </w:rPr>
        <w:t>[[[QUOTE]]]</w:t>
      </w:r>
    </w:p>
    <w:p w14:paraId="00000030" w14:textId="77777777" w:rsidR="00C17AED" w:rsidRDefault="00C17AED">
      <w:pPr>
        <w:rPr>
          <w:rFonts w:ascii="Times New Roman" w:eastAsia="Times New Roman" w:hAnsi="Times New Roman" w:cs="Times New Roman"/>
        </w:rPr>
      </w:pPr>
    </w:p>
    <w:p w14:paraId="00000031" w14:textId="77777777" w:rsidR="00C17AED" w:rsidRDefault="00000000">
      <w:pPr>
        <w:jc w:val="both"/>
        <w:rPr>
          <w:rFonts w:ascii="Times New Roman" w:eastAsia="Times New Roman" w:hAnsi="Times New Roman" w:cs="Times New Roman"/>
        </w:rPr>
      </w:pPr>
      <w:r>
        <w:rPr>
          <w:color w:val="000000"/>
        </w:rPr>
        <w:t xml:space="preserve">We </w:t>
      </w:r>
      <w:r>
        <w:t>have also edited</w:t>
      </w:r>
      <w:r>
        <w:rPr>
          <w:color w:val="000000"/>
        </w:rPr>
        <w:t xml:space="preserve"> the code to make following it more straightforward and intuitive. We have checked the code several times and do not believe that there is a bug there. We have provided the code again for </w:t>
      </w:r>
      <w:proofErr w:type="gramStart"/>
      <w:r>
        <w:rPr>
          <w:color w:val="000000"/>
        </w:rPr>
        <w:t>review, and</w:t>
      </w:r>
      <w:proofErr w:type="gramEnd"/>
      <w:r>
        <w:rPr>
          <w:color w:val="000000"/>
        </w:rPr>
        <w:t xml:space="preserve"> will make the code as well as the entire</w:t>
      </w:r>
      <w:r>
        <w:t xml:space="preserve">ty of the results available openly on GitHub. </w:t>
      </w:r>
    </w:p>
    <w:p w14:paraId="00000032" w14:textId="77777777" w:rsidR="00C17AED" w:rsidRDefault="00000000">
      <w:pPr>
        <w:jc w:val="both"/>
        <w:rPr>
          <w:rFonts w:ascii="Times New Roman" w:eastAsia="Times New Roman" w:hAnsi="Times New Roman" w:cs="Times New Roman"/>
        </w:rPr>
      </w:pPr>
      <w:r>
        <w:rPr>
          <w:color w:val="000000"/>
          <w:highlight w:val="yellow"/>
        </w:rPr>
        <w:br/>
      </w:r>
      <w:r>
        <w:rPr>
          <w:b/>
          <w:color w:val="000000"/>
        </w:rPr>
        <w:t xml:space="preserve">7) In the discussion, I would discuss if the demographic characteristics of the incarcerated population in the United States have changed over the analysed period, </w:t>
      </w:r>
      <w:proofErr w:type="gramStart"/>
      <w:r>
        <w:rPr>
          <w:b/>
          <w:color w:val="000000"/>
        </w:rPr>
        <w:t>e.g.</w:t>
      </w:r>
      <w:proofErr w:type="gramEnd"/>
      <w:r>
        <w:rPr>
          <w:b/>
          <w:color w:val="000000"/>
        </w:rPr>
        <w:t xml:space="preserve"> changes in age, sex, race, comorbidities, with regard to the factors that typically make people vulnerable to heat stress (see point 1 above).</w:t>
      </w:r>
    </w:p>
    <w:p w14:paraId="00000033" w14:textId="77777777" w:rsidR="00C17AED" w:rsidRDefault="00000000">
      <w:pPr>
        <w:jc w:val="both"/>
        <w:rPr>
          <w:rFonts w:ascii="Times New Roman" w:eastAsia="Times New Roman" w:hAnsi="Times New Roman" w:cs="Times New Roman"/>
        </w:rPr>
      </w:pPr>
      <w:r>
        <w:rPr>
          <w:b/>
          <w:color w:val="000000"/>
        </w:rPr>
        <w:t> </w:t>
      </w:r>
    </w:p>
    <w:p w14:paraId="00000034" w14:textId="77777777" w:rsidR="00C17AED" w:rsidRDefault="00000000">
      <w:pPr>
        <w:jc w:val="both"/>
        <w:rPr>
          <w:highlight w:val="yellow"/>
        </w:rPr>
      </w:pPr>
      <w:r>
        <w:rPr>
          <w:color w:val="000000"/>
        </w:rPr>
        <w:lastRenderedPageBreak/>
        <w:t xml:space="preserve">We </w:t>
      </w:r>
      <w:r>
        <w:t>have</w:t>
      </w:r>
      <w:r>
        <w:rPr>
          <w:color w:val="000000"/>
        </w:rPr>
        <w:t xml:space="preserve"> described demographic characteristics of incarcerated communities in the United States and provide context to how they have changed over time, based on </w:t>
      </w:r>
      <w:hyperlink r:id="rId11">
        <w:r>
          <w:rPr>
            <w:color w:val="1155CC"/>
            <w:u w:val="single"/>
          </w:rPr>
          <w:t>https://www.prisonpolicy.org/data/</w:t>
        </w:r>
      </w:hyperlink>
      <w:r>
        <w:rPr>
          <w:color w:val="000000"/>
        </w:rPr>
        <w:t xml:space="preserve"> and potentially other sources</w:t>
      </w:r>
      <w:r>
        <w:t>, in the revised manuscript (</w:t>
      </w:r>
      <w:r>
        <w:rPr>
          <w:highlight w:val="yellow"/>
        </w:rPr>
        <w:t>P. XX, Lines XX-XX):</w:t>
      </w:r>
    </w:p>
    <w:p w14:paraId="00000035" w14:textId="77777777" w:rsidR="00C17AED" w:rsidRDefault="00C17AED">
      <w:pPr>
        <w:jc w:val="both"/>
        <w:rPr>
          <w:highlight w:val="yellow"/>
        </w:rPr>
      </w:pPr>
    </w:p>
    <w:p w14:paraId="00000036" w14:textId="77777777" w:rsidR="00C17AED" w:rsidRDefault="00000000">
      <w:pPr>
        <w:jc w:val="both"/>
        <w:rPr>
          <w:highlight w:val="yellow"/>
        </w:rPr>
      </w:pPr>
      <w:r>
        <w:rPr>
          <w:highlight w:val="yellow"/>
        </w:rPr>
        <w:t>[[[QUOTE]]]</w:t>
      </w:r>
    </w:p>
    <w:p w14:paraId="00000037" w14:textId="77777777" w:rsidR="00C17AED" w:rsidRDefault="00000000">
      <w:pPr>
        <w:jc w:val="both"/>
        <w:rPr>
          <w:rFonts w:ascii="Times New Roman" w:eastAsia="Times New Roman" w:hAnsi="Times New Roman" w:cs="Times New Roman"/>
        </w:rPr>
      </w:pPr>
      <w:r>
        <w:rPr>
          <w:color w:val="000000"/>
        </w:rPr>
        <w:br/>
      </w:r>
      <w:r>
        <w:rPr>
          <w:b/>
          <w:color w:val="000000"/>
        </w:rPr>
        <w:t>Overall, I recommend that the article is published after these issues are considered. I congratulate the authors. Many thanks for this interesting piece of work.</w:t>
      </w:r>
    </w:p>
    <w:p w14:paraId="00000038" w14:textId="77777777" w:rsidR="00C17AED" w:rsidRDefault="00C17AED">
      <w:pPr>
        <w:jc w:val="both"/>
        <w:rPr>
          <w:rFonts w:ascii="Times New Roman" w:eastAsia="Times New Roman" w:hAnsi="Times New Roman" w:cs="Times New Roman"/>
        </w:rPr>
      </w:pPr>
    </w:p>
    <w:p w14:paraId="00000039" w14:textId="77777777" w:rsidR="00C17AED" w:rsidRDefault="00000000">
      <w:pPr>
        <w:jc w:val="both"/>
        <w:rPr>
          <w:color w:val="000000"/>
        </w:rPr>
      </w:pPr>
      <w:r>
        <w:rPr>
          <w:color w:val="000000"/>
        </w:rPr>
        <w:t>We once again thank the Reviewer.</w:t>
      </w:r>
    </w:p>
    <w:p w14:paraId="0000003A" w14:textId="77777777" w:rsidR="00C17AED" w:rsidRDefault="00C17AED">
      <w:pPr>
        <w:jc w:val="both"/>
        <w:rPr>
          <w:rFonts w:ascii="Times New Roman" w:eastAsia="Times New Roman" w:hAnsi="Times New Roman" w:cs="Times New Roman"/>
        </w:rPr>
      </w:pPr>
    </w:p>
    <w:p w14:paraId="0000003B" w14:textId="77777777" w:rsidR="00C17AED" w:rsidRDefault="00000000">
      <w:pPr>
        <w:rPr>
          <w:b/>
          <w:color w:val="000000"/>
        </w:rPr>
      </w:pPr>
      <w:r>
        <w:br w:type="page"/>
      </w:r>
    </w:p>
    <w:p w14:paraId="0000003C" w14:textId="77777777" w:rsidR="00C17AED" w:rsidRDefault="00000000">
      <w:pPr>
        <w:jc w:val="both"/>
        <w:rPr>
          <w:rFonts w:ascii="Times New Roman" w:eastAsia="Times New Roman" w:hAnsi="Times New Roman" w:cs="Times New Roman"/>
        </w:rPr>
      </w:pPr>
      <w:r>
        <w:rPr>
          <w:b/>
          <w:color w:val="000000"/>
        </w:rPr>
        <w:lastRenderedPageBreak/>
        <w:t>Reviewer #2:</w:t>
      </w:r>
    </w:p>
    <w:p w14:paraId="0000003D" w14:textId="77777777" w:rsidR="00C17AED" w:rsidRDefault="00C17AED">
      <w:pPr>
        <w:jc w:val="both"/>
        <w:rPr>
          <w:b/>
          <w:color w:val="000000"/>
        </w:rPr>
      </w:pPr>
    </w:p>
    <w:p w14:paraId="0000003E" w14:textId="77777777" w:rsidR="00C17AED" w:rsidRDefault="00000000">
      <w:pPr>
        <w:jc w:val="both"/>
        <w:rPr>
          <w:rFonts w:ascii="Times New Roman" w:eastAsia="Times New Roman" w:hAnsi="Times New Roman" w:cs="Times New Roman"/>
        </w:rPr>
      </w:pPr>
      <w:r>
        <w:rPr>
          <w:b/>
          <w:color w:val="000000"/>
        </w:rPr>
        <w:t>Remarks to the Author:</w:t>
      </w:r>
    </w:p>
    <w:p w14:paraId="0000003F" w14:textId="77777777" w:rsidR="00C17AED" w:rsidRDefault="00000000">
      <w:pPr>
        <w:jc w:val="both"/>
        <w:rPr>
          <w:rFonts w:ascii="Times New Roman" w:eastAsia="Times New Roman" w:hAnsi="Times New Roman" w:cs="Times New Roman"/>
        </w:rPr>
      </w:pPr>
      <w:r>
        <w:rPr>
          <w:b/>
          <w:color w:val="000000"/>
        </w:rPr>
        <w:t>In reviewing this article, I note that there is ongoing societal discourse, particularly by human rights organizations, on the issue of heat-related deaths in prisons. Documented cases of such deaths have been reported in states such as Arizona, California, Florida, and Texas, leading to calls for reforms to protect inmates from extreme heat conditions.</w:t>
      </w:r>
      <w:r>
        <w:rPr>
          <w:b/>
          <w:color w:val="000000"/>
        </w:rPr>
        <w:br/>
      </w:r>
      <w:r>
        <w:rPr>
          <w:b/>
          <w:color w:val="000000"/>
        </w:rPr>
        <w:br/>
      </w:r>
      <w:r>
        <w:rPr>
          <w:color w:val="000000"/>
        </w:rPr>
        <w:t xml:space="preserve">We thank the Reviewer for the thoughtful and constructive suggestions below. We agree that there is a lot of societal discourse about this topic, and we propose that there is a strong need to highlight the national analysis of heat-related stress exposure in United States carceral facilities, from a disparity perspective, which has not previously been comprehensively </w:t>
      </w:r>
      <w:proofErr w:type="spellStart"/>
      <w:r>
        <w:rPr>
          <w:color w:val="000000"/>
        </w:rPr>
        <w:t>analyzed</w:t>
      </w:r>
      <w:proofErr w:type="spellEnd"/>
      <w:r>
        <w:rPr>
          <w:color w:val="000000"/>
        </w:rPr>
        <w:t>. </w:t>
      </w:r>
    </w:p>
    <w:p w14:paraId="00000040" w14:textId="77777777" w:rsidR="00C17AED" w:rsidRDefault="00C17AED">
      <w:pPr>
        <w:rPr>
          <w:rFonts w:ascii="Times New Roman" w:eastAsia="Times New Roman" w:hAnsi="Times New Roman" w:cs="Times New Roman"/>
        </w:rPr>
      </w:pPr>
    </w:p>
    <w:p w14:paraId="00000041" w14:textId="77777777" w:rsidR="00C17AED" w:rsidRDefault="00000000">
      <w:pPr>
        <w:jc w:val="both"/>
        <w:rPr>
          <w:rFonts w:ascii="Times New Roman" w:eastAsia="Times New Roman" w:hAnsi="Times New Roman" w:cs="Times New Roman"/>
        </w:rPr>
      </w:pPr>
      <w:r>
        <w:rPr>
          <w:color w:val="000000"/>
        </w:rPr>
        <w:t>We have responded point-by-point to how we will address the Reviewer’s questions and comments below.</w:t>
      </w:r>
    </w:p>
    <w:p w14:paraId="00000042" w14:textId="77777777" w:rsidR="00C17AED" w:rsidRDefault="00000000">
      <w:pPr>
        <w:jc w:val="both"/>
        <w:rPr>
          <w:rFonts w:ascii="Times New Roman" w:eastAsia="Times New Roman" w:hAnsi="Times New Roman" w:cs="Times New Roman"/>
        </w:rPr>
      </w:pPr>
      <w:r>
        <w:rPr>
          <w:color w:val="000000"/>
        </w:rPr>
        <w:br/>
      </w:r>
      <w:r>
        <w:rPr>
          <w:b/>
          <w:color w:val="000000"/>
        </w:rPr>
        <w:t xml:space="preserve">I find parallels between this study and a publication in PLOS One, which </w:t>
      </w:r>
      <w:proofErr w:type="spellStart"/>
      <w:r>
        <w:rPr>
          <w:b/>
          <w:color w:val="000000"/>
        </w:rPr>
        <w:t>analyzed</w:t>
      </w:r>
      <w:proofErr w:type="spellEnd"/>
      <w:r>
        <w:rPr>
          <w:b/>
          <w:color w:val="000000"/>
        </w:rPr>
        <w:t xml:space="preserve"> data on mortality in U.S. state and private prisons from 2001 to 2019, linked to daily maximum temperature data for the summer months. The study, using a case-crossover approach and distributed lag models, estimated the association of increasing temperatures with total mortality, heart disease-related mortality, and suicides, and examined the association with extreme heat and heatwaves. The study found that a 10°F increase was associated with a 5.2% increase in total mortality and a 6.7% increase in heart disease mortality. The association between temperature and suicides was delayed, peaking around three days prior to death. </w:t>
      </w:r>
      <w:proofErr w:type="gramStart"/>
      <w:r>
        <w:rPr>
          <w:b/>
          <w:color w:val="000000"/>
        </w:rPr>
        <w:t>So</w:t>
      </w:r>
      <w:proofErr w:type="gramEnd"/>
      <w:r>
        <w:rPr>
          <w:b/>
          <w:color w:val="000000"/>
        </w:rPr>
        <w:t xml:space="preserve"> I look forward to the </w:t>
      </w:r>
      <w:proofErr w:type="spellStart"/>
      <w:r>
        <w:rPr>
          <w:b/>
          <w:color w:val="000000"/>
        </w:rPr>
        <w:t>vulnerabilty</w:t>
      </w:r>
      <w:proofErr w:type="spellEnd"/>
      <w:r>
        <w:rPr>
          <w:b/>
          <w:color w:val="000000"/>
        </w:rPr>
        <w:t xml:space="preserve"> analysis of this paper. </w:t>
      </w:r>
      <w:r>
        <w:rPr>
          <w:b/>
          <w:color w:val="000000"/>
        </w:rPr>
        <w:br/>
        <w:t>(Reference: 10.1371/journal.pone.0281389)</w:t>
      </w:r>
    </w:p>
    <w:p w14:paraId="00000043" w14:textId="77777777" w:rsidR="00C17AED" w:rsidRDefault="00000000">
      <w:pPr>
        <w:jc w:val="both"/>
        <w:rPr>
          <w:rFonts w:ascii="Times New Roman" w:eastAsia="Times New Roman" w:hAnsi="Times New Roman" w:cs="Times New Roman"/>
        </w:rPr>
      </w:pPr>
      <w:r>
        <w:rPr>
          <w:b/>
          <w:color w:val="000000"/>
        </w:rPr>
        <w:t> </w:t>
      </w:r>
    </w:p>
    <w:p w14:paraId="00000044" w14:textId="77777777" w:rsidR="00C17AED" w:rsidRDefault="00000000">
      <w:pPr>
        <w:jc w:val="both"/>
        <w:rPr>
          <w:rFonts w:ascii="Times New Roman" w:eastAsia="Times New Roman" w:hAnsi="Times New Roman" w:cs="Times New Roman"/>
        </w:rPr>
      </w:pPr>
      <w:r>
        <w:rPr>
          <w:color w:val="000000"/>
        </w:rPr>
        <w:t xml:space="preserve">Our analysis substantially adds to the existing body of knowledge on this topic, with full acknowledgement of previous literature. Particularly, the PLOS One study focuses on mortality, which is certainly valuable. However, in the carceral facility and heat context, there are other major impacts to health and wellbeing; our focus on exposure with a direct relevance on health allows us to be </w:t>
      </w:r>
      <w:proofErr w:type="gramStart"/>
      <w:r>
        <w:rPr>
          <w:color w:val="000000"/>
        </w:rPr>
        <w:t>more broad</w:t>
      </w:r>
      <w:proofErr w:type="gramEnd"/>
      <w:r>
        <w:rPr>
          <w:color w:val="000000"/>
        </w:rPr>
        <w:t xml:space="preserve"> in focus.</w:t>
      </w:r>
    </w:p>
    <w:p w14:paraId="00000045" w14:textId="77777777" w:rsidR="00C17AED" w:rsidRDefault="00C17AED">
      <w:pPr>
        <w:rPr>
          <w:rFonts w:ascii="Times New Roman" w:eastAsia="Times New Roman" w:hAnsi="Times New Roman" w:cs="Times New Roman"/>
        </w:rPr>
      </w:pPr>
    </w:p>
    <w:p w14:paraId="00000046" w14:textId="77777777" w:rsidR="00C17AED" w:rsidRDefault="00000000">
      <w:pPr>
        <w:jc w:val="both"/>
        <w:rPr>
          <w:rFonts w:ascii="Times New Roman" w:eastAsia="Times New Roman" w:hAnsi="Times New Roman" w:cs="Times New Roman"/>
        </w:rPr>
      </w:pPr>
      <w:r>
        <w:rPr>
          <w:color w:val="000000"/>
        </w:rPr>
        <w:t xml:space="preserve">The analysis we present in this manuscript is totally distinct from previous publications for several reasons, including the </w:t>
      </w:r>
      <w:proofErr w:type="gramStart"/>
      <w:r>
        <w:rPr>
          <w:color w:val="000000"/>
          <w:u w:val="single"/>
        </w:rPr>
        <w:t>previously-unquantified</w:t>
      </w:r>
      <w:proofErr w:type="gramEnd"/>
      <w:r>
        <w:rPr>
          <w:color w:val="000000"/>
          <w:u w:val="single"/>
        </w:rPr>
        <w:t xml:space="preserve"> growing disparities and inequities</w:t>
      </w:r>
      <w:r>
        <w:rPr>
          <w:color w:val="000000"/>
        </w:rPr>
        <w:t xml:space="preserve"> in humid heat stress throughout the United States, which has previously not been summarized in the context of climate change-related trends.</w:t>
      </w:r>
    </w:p>
    <w:p w14:paraId="00000047" w14:textId="77777777" w:rsidR="00C17AED" w:rsidRDefault="00C17AED">
      <w:pPr>
        <w:rPr>
          <w:rFonts w:ascii="Times New Roman" w:eastAsia="Times New Roman" w:hAnsi="Times New Roman" w:cs="Times New Roman"/>
        </w:rPr>
      </w:pPr>
    </w:p>
    <w:p w14:paraId="00000048" w14:textId="77777777" w:rsidR="00C17AED" w:rsidRDefault="00000000">
      <w:pPr>
        <w:jc w:val="both"/>
        <w:rPr>
          <w:rFonts w:ascii="Times New Roman" w:eastAsia="Times New Roman" w:hAnsi="Times New Roman" w:cs="Times New Roman"/>
        </w:rPr>
      </w:pPr>
      <w:proofErr w:type="gramStart"/>
      <w:r>
        <w:rPr>
          <w:color w:val="000000"/>
        </w:rPr>
        <w:t>In particular, we</w:t>
      </w:r>
      <w:proofErr w:type="gramEnd"/>
      <w:r>
        <w:rPr>
          <w:color w:val="000000"/>
        </w:rPr>
        <w:t xml:space="preserve"> present the new findings, including:</w:t>
      </w:r>
    </w:p>
    <w:p w14:paraId="00000049" w14:textId="77777777" w:rsidR="00C17AED" w:rsidRDefault="00C17AED">
      <w:pPr>
        <w:jc w:val="both"/>
        <w:rPr>
          <w:rFonts w:ascii="Times New Roman" w:eastAsia="Times New Roman" w:hAnsi="Times New Roman" w:cs="Times New Roman"/>
        </w:rPr>
      </w:pPr>
    </w:p>
    <w:p w14:paraId="0000004A" w14:textId="77777777" w:rsidR="00C17AED" w:rsidRDefault="00000000">
      <w:pPr>
        <w:numPr>
          <w:ilvl w:val="0"/>
          <w:numId w:val="1"/>
        </w:numPr>
        <w:jc w:val="both"/>
        <w:rPr>
          <w:color w:val="000000"/>
        </w:rPr>
      </w:pPr>
      <w:r>
        <w:rPr>
          <w:color w:val="000000"/>
        </w:rPr>
        <w:t>During 2016 – 2020, on average annually, there were 41.25 million person-days of exposure at US carceral facilities, with the greatest contribution from state prisons (61%</w:t>
      </w:r>
      <w:proofErr w:type="gramStart"/>
      <w:r>
        <w:rPr>
          <w:color w:val="000000"/>
        </w:rPr>
        <w:t>);</w:t>
      </w:r>
      <w:proofErr w:type="gramEnd"/>
    </w:p>
    <w:p w14:paraId="0000004B" w14:textId="77777777" w:rsidR="00C17AED" w:rsidRDefault="00000000">
      <w:pPr>
        <w:numPr>
          <w:ilvl w:val="0"/>
          <w:numId w:val="2"/>
        </w:numPr>
        <w:jc w:val="both"/>
        <w:rPr>
          <w:color w:val="000000"/>
        </w:rPr>
      </w:pPr>
      <w:r>
        <w:rPr>
          <w:color w:val="000000"/>
        </w:rPr>
        <w:t xml:space="preserve">There was a consistent disparity during 1982 - 2020, with carceral facilities exposed to an average of 5.5 more dangerous humid heat days than the rest of the US </w:t>
      </w:r>
      <w:proofErr w:type="gramStart"/>
      <w:r>
        <w:rPr>
          <w:color w:val="000000"/>
        </w:rPr>
        <w:t>annually;</w:t>
      </w:r>
      <w:proofErr w:type="gramEnd"/>
    </w:p>
    <w:p w14:paraId="0000004C" w14:textId="77777777" w:rsidR="00C17AED" w:rsidRDefault="00000000">
      <w:pPr>
        <w:numPr>
          <w:ilvl w:val="0"/>
          <w:numId w:val="2"/>
        </w:numPr>
        <w:jc w:val="both"/>
        <w:rPr>
          <w:color w:val="000000"/>
        </w:rPr>
      </w:pPr>
      <w:r>
        <w:rPr>
          <w:color w:val="000000"/>
        </w:rPr>
        <w:lastRenderedPageBreak/>
        <w:t>An estimated 915,627 people (45% of total) are incarcerated in 1,739 facilities that experienced an annual increase in the number of dangerous humid heat days per year during 1982 – 2020; and</w:t>
      </w:r>
    </w:p>
    <w:p w14:paraId="0000004D" w14:textId="77777777" w:rsidR="00C17AED" w:rsidRDefault="00000000">
      <w:pPr>
        <w:numPr>
          <w:ilvl w:val="0"/>
          <w:numId w:val="2"/>
        </w:numPr>
        <w:jc w:val="both"/>
        <w:rPr>
          <w:color w:val="000000"/>
        </w:rPr>
      </w:pPr>
      <w:r>
        <w:rPr>
          <w:color w:val="000000"/>
        </w:rPr>
        <w:t>Southern US facilities exhibited the most rapid warming, though many of these states do not mandate access to air conditioning for incarcerated people.</w:t>
      </w:r>
    </w:p>
    <w:p w14:paraId="0000004E" w14:textId="77777777" w:rsidR="00C17AED" w:rsidRDefault="00C17AED">
      <w:pPr>
        <w:rPr>
          <w:rFonts w:ascii="Times New Roman" w:eastAsia="Times New Roman" w:hAnsi="Times New Roman" w:cs="Times New Roman"/>
        </w:rPr>
      </w:pPr>
    </w:p>
    <w:p w14:paraId="0000004F" w14:textId="77777777" w:rsidR="00C17AED" w:rsidRDefault="00000000">
      <w:pPr>
        <w:jc w:val="both"/>
        <w:rPr>
          <w:rFonts w:ascii="Times New Roman" w:eastAsia="Times New Roman" w:hAnsi="Times New Roman" w:cs="Times New Roman"/>
        </w:rPr>
      </w:pPr>
      <w:r>
        <w:rPr>
          <w:color w:val="000000"/>
        </w:rPr>
        <w:t xml:space="preserve">All of these details are previously </w:t>
      </w:r>
      <w:proofErr w:type="gramStart"/>
      <w:r>
        <w:rPr>
          <w:color w:val="000000"/>
        </w:rPr>
        <w:t>unquantified</w:t>
      </w:r>
      <w:proofErr w:type="gramEnd"/>
      <w:r>
        <w:rPr>
          <w:color w:val="000000"/>
        </w:rPr>
        <w:t xml:space="preserve"> and we add much needed information about which carceral facilities in the United States are in locations warming the fastest, and thus are in urgent need of adaptations to reduce harm to incarcerated peoples. We will further contextualize the findings of our Brief Communication within the findings of the PLOS One manuscript and expound future research directions.</w:t>
      </w:r>
    </w:p>
    <w:p w14:paraId="00000050" w14:textId="77777777" w:rsidR="00C17AED" w:rsidRDefault="00C17AED">
      <w:pPr>
        <w:rPr>
          <w:rFonts w:ascii="Times New Roman" w:eastAsia="Times New Roman" w:hAnsi="Times New Roman" w:cs="Times New Roman"/>
        </w:rPr>
      </w:pPr>
    </w:p>
    <w:p w14:paraId="00000051" w14:textId="77777777" w:rsidR="00C17AED" w:rsidRDefault="00000000">
      <w:pPr>
        <w:jc w:val="both"/>
        <w:rPr>
          <w:color w:val="000000"/>
        </w:rPr>
      </w:pPr>
      <w:r>
        <w:rPr>
          <w:color w:val="000000"/>
        </w:rPr>
        <w:t xml:space="preserve">Further, we are making all of the data publicly available via </w:t>
      </w:r>
      <w:hyperlink r:id="rId12">
        <w:r>
          <w:rPr>
            <w:color w:val="1155CC"/>
            <w:u w:val="single"/>
          </w:rPr>
          <w:t>https://github.com/rmp15/temperature_prisons_2023</w:t>
        </w:r>
      </w:hyperlink>
      <w:r>
        <w:rPr>
          <w:color w:val="000000"/>
        </w:rPr>
        <w:t>, which will allow other researchers to build upon our work in this topic. </w:t>
      </w:r>
    </w:p>
    <w:p w14:paraId="00000052" w14:textId="77777777" w:rsidR="00C17AED" w:rsidRDefault="00C17AED">
      <w:pPr>
        <w:jc w:val="both"/>
      </w:pPr>
    </w:p>
    <w:p w14:paraId="00000053" w14:textId="77777777" w:rsidR="00C17AED" w:rsidRDefault="00000000">
      <w:pPr>
        <w:jc w:val="both"/>
        <w:rPr>
          <w:highlight w:val="yellow"/>
        </w:rPr>
      </w:pPr>
      <w:r>
        <w:t>We now discuss further expansive work which should be undertaken in the revised manuscript (</w:t>
      </w:r>
      <w:r>
        <w:rPr>
          <w:highlight w:val="yellow"/>
        </w:rPr>
        <w:t>P. XX, Lines XX-XX):</w:t>
      </w:r>
    </w:p>
    <w:p w14:paraId="00000054" w14:textId="77777777" w:rsidR="00C17AED" w:rsidRDefault="00C17AED">
      <w:pPr>
        <w:jc w:val="both"/>
        <w:rPr>
          <w:highlight w:val="yellow"/>
        </w:rPr>
      </w:pPr>
    </w:p>
    <w:p w14:paraId="00000055" w14:textId="77777777" w:rsidR="00C17AED" w:rsidRDefault="00000000">
      <w:pPr>
        <w:jc w:val="both"/>
      </w:pPr>
      <w:r>
        <w:rPr>
          <w:highlight w:val="yellow"/>
        </w:rPr>
        <w:t>[[[QUOTE]]]</w:t>
      </w:r>
    </w:p>
    <w:p w14:paraId="00000056" w14:textId="77777777" w:rsidR="00C17AED" w:rsidRDefault="00000000">
      <w:pPr>
        <w:jc w:val="both"/>
        <w:rPr>
          <w:rFonts w:ascii="Times New Roman" w:eastAsia="Times New Roman" w:hAnsi="Times New Roman" w:cs="Times New Roman"/>
        </w:rPr>
      </w:pPr>
      <w:r>
        <w:rPr>
          <w:color w:val="000000"/>
          <w:highlight w:val="yellow"/>
        </w:rPr>
        <w:br/>
      </w:r>
      <w:r>
        <w:rPr>
          <w:b/>
          <w:color w:val="000000"/>
        </w:rPr>
        <w:t xml:space="preserve">Factors such as geographic location, infrastructure, inmate demographics, and prison policies play a crucial role in shaping heat-related outcomes. It is noteworthy that the facilities primarily at risk of experiencing dangerous heat conditions </w:t>
      </w:r>
      <w:proofErr w:type="gramStart"/>
      <w:r>
        <w:rPr>
          <w:b/>
          <w:color w:val="000000"/>
        </w:rPr>
        <w:t>are located in</w:t>
      </w:r>
      <w:proofErr w:type="gramEnd"/>
      <w:r>
        <w:rPr>
          <w:b/>
          <w:color w:val="000000"/>
        </w:rPr>
        <w:t xml:space="preserve"> the Southern United States, which are among the areas hardest hit by heatwaves. Thus, location/factor-specific information is key to making more precise guidelines.</w:t>
      </w:r>
    </w:p>
    <w:p w14:paraId="00000057" w14:textId="77777777" w:rsidR="00C17AED" w:rsidRDefault="00000000">
      <w:pPr>
        <w:jc w:val="both"/>
        <w:rPr>
          <w:rFonts w:ascii="Times New Roman" w:eastAsia="Times New Roman" w:hAnsi="Times New Roman" w:cs="Times New Roman"/>
        </w:rPr>
      </w:pPr>
      <w:r>
        <w:rPr>
          <w:b/>
          <w:color w:val="000000"/>
        </w:rPr>
        <w:t> </w:t>
      </w:r>
    </w:p>
    <w:p w14:paraId="00000058" w14:textId="77777777" w:rsidR="00C17AED" w:rsidRDefault="00000000">
      <w:pPr>
        <w:jc w:val="both"/>
        <w:rPr>
          <w:highlight w:val="yellow"/>
        </w:rPr>
      </w:pPr>
      <w:r>
        <w:rPr>
          <w:color w:val="000000"/>
        </w:rPr>
        <w:t xml:space="preserve">We </w:t>
      </w:r>
      <w:r>
        <w:t>have</w:t>
      </w:r>
      <w:r>
        <w:rPr>
          <w:color w:val="000000"/>
        </w:rPr>
        <w:t xml:space="preserve"> added location-specific examples to our discussion, including how the Southern United States faces the greatest heat stress and the region contains potentially more vulnerable incarcerated communities compared to the rest of the United States</w:t>
      </w:r>
      <w:r>
        <w:t>, in the revised manuscript (</w:t>
      </w:r>
      <w:r>
        <w:rPr>
          <w:highlight w:val="yellow"/>
        </w:rPr>
        <w:t>P. XX, Lines XX-XX):</w:t>
      </w:r>
    </w:p>
    <w:p w14:paraId="00000059" w14:textId="77777777" w:rsidR="00C17AED" w:rsidRDefault="00C17AED">
      <w:pPr>
        <w:jc w:val="both"/>
        <w:rPr>
          <w:highlight w:val="yellow"/>
        </w:rPr>
      </w:pPr>
    </w:p>
    <w:p w14:paraId="0000005A" w14:textId="77777777" w:rsidR="00C17AED" w:rsidRDefault="00000000">
      <w:pPr>
        <w:jc w:val="both"/>
      </w:pPr>
      <w:r>
        <w:rPr>
          <w:highlight w:val="yellow"/>
        </w:rPr>
        <w:t>[[[QUOTE]]]</w:t>
      </w:r>
    </w:p>
    <w:p w14:paraId="0000005B" w14:textId="77777777" w:rsidR="00C17AED" w:rsidRDefault="00000000">
      <w:pPr>
        <w:jc w:val="both"/>
        <w:rPr>
          <w:rFonts w:ascii="Times New Roman" w:eastAsia="Times New Roman" w:hAnsi="Times New Roman" w:cs="Times New Roman"/>
        </w:rPr>
      </w:pPr>
      <w:r>
        <w:rPr>
          <w:color w:val="000000"/>
        </w:rPr>
        <w:br/>
      </w:r>
      <w:r>
        <w:rPr>
          <w:b/>
          <w:color w:val="000000"/>
        </w:rPr>
        <w:t>I do have a couple of questions for the authors:</w:t>
      </w:r>
    </w:p>
    <w:p w14:paraId="0000005C" w14:textId="77777777" w:rsidR="00C17AED" w:rsidRDefault="00000000">
      <w:pPr>
        <w:jc w:val="both"/>
        <w:rPr>
          <w:rFonts w:ascii="Times New Roman" w:eastAsia="Times New Roman" w:hAnsi="Times New Roman" w:cs="Times New Roman"/>
        </w:rPr>
      </w:pPr>
      <w:r>
        <w:rPr>
          <w:b/>
          <w:color w:val="000000"/>
        </w:rPr>
        <w:br/>
      </w:r>
      <w:sdt>
        <w:sdtPr>
          <w:tag w:val="goog_rdk_0"/>
          <w:id w:val="1059513378"/>
        </w:sdtPr>
        <w:sdtContent>
          <w:commentRangeStart w:id="0"/>
        </w:sdtContent>
      </w:sdt>
      <w:r>
        <w:rPr>
          <w:b/>
          <w:color w:val="000000"/>
        </w:rPr>
        <w:t xml:space="preserve">1. </w:t>
      </w:r>
      <w:commentRangeEnd w:id="0"/>
      <w:r>
        <w:commentReference w:id="0"/>
      </w:r>
      <w:r>
        <w:rPr>
          <w:b/>
          <w:color w:val="000000"/>
        </w:rPr>
        <w:t>Why did the authors choose to use the NIOSH definition of dangerous humid heat frequency, defined as the number of days per year where the maximum wet bulb globe temperature (</w:t>
      </w:r>
      <w:proofErr w:type="spellStart"/>
      <w:r>
        <w:rPr>
          <w:b/>
          <w:color w:val="000000"/>
        </w:rPr>
        <w:t>WBGTmax</w:t>
      </w:r>
      <w:proofErr w:type="spellEnd"/>
      <w:r>
        <w:rPr>
          <w:b/>
          <w:color w:val="000000"/>
        </w:rPr>
        <w:t>) exceeded 28°C, the threshold used for acclimated populations to limit humid heat exposure under moderate workloads (234–349 W)? Given that WMO and NOAA both have heat wave definitions, wouldn't these be more comprehensive?</w:t>
      </w:r>
      <w:r>
        <w:rPr>
          <w:b/>
          <w:color w:val="000000"/>
        </w:rPr>
        <w:br/>
      </w:r>
    </w:p>
    <w:p w14:paraId="0000005D" w14:textId="77777777" w:rsidR="00C17AED" w:rsidRDefault="00000000">
      <w:pPr>
        <w:jc w:val="both"/>
        <w:rPr>
          <w:rFonts w:ascii="Times New Roman" w:eastAsia="Times New Roman" w:hAnsi="Times New Roman" w:cs="Times New Roman"/>
        </w:rPr>
      </w:pPr>
      <w:sdt>
        <w:sdtPr>
          <w:tag w:val="goog_rdk_1"/>
          <w:id w:val="810984212"/>
        </w:sdtPr>
        <w:sdtContent>
          <w:commentRangeStart w:id="1"/>
        </w:sdtContent>
      </w:sdt>
      <w:r>
        <w:rPr>
          <w:color w:val="000000"/>
        </w:rPr>
        <w:t xml:space="preserve">We </w:t>
      </w:r>
      <w:commentRangeEnd w:id="1"/>
      <w:r>
        <w:commentReference w:id="1"/>
      </w:r>
      <w:r>
        <w:rPr>
          <w:color w:val="000000"/>
        </w:rPr>
        <w:t>use the NIOSH WBGT threshold because it is tied to heat-hea</w:t>
      </w:r>
      <w:r>
        <w:t>l</w:t>
      </w:r>
      <w:r>
        <w:rPr>
          <w:color w:val="000000"/>
        </w:rPr>
        <w:t>th physiological research, as well as comparable to international occupational heat health standards like International Standards Organization 7243 (</w:t>
      </w:r>
      <w:hyperlink r:id="rId16">
        <w:r>
          <w:rPr>
            <w:rFonts w:ascii="Roboto" w:eastAsia="Roboto" w:hAnsi="Roboto" w:cs="Roboto"/>
            <w:color w:val="0B57D0"/>
            <w:sz w:val="21"/>
            <w:szCs w:val="21"/>
            <w:u w:val="single"/>
          </w:rPr>
          <w:t>https://www.jstage.jst.go.jp/article/indhealth/44/3/44_3_368/_article/-char/ja/</w:t>
        </w:r>
      </w:hyperlink>
      <w:r>
        <w:rPr>
          <w:color w:val="000000"/>
        </w:rPr>
        <w:t>) that allow our findings to be compared to studies worldwide. </w:t>
      </w:r>
    </w:p>
    <w:p w14:paraId="0000005E" w14:textId="77777777" w:rsidR="00C17AED" w:rsidRDefault="00C17AED">
      <w:pPr>
        <w:rPr>
          <w:rFonts w:ascii="Times New Roman" w:eastAsia="Times New Roman" w:hAnsi="Times New Roman" w:cs="Times New Roman"/>
        </w:rPr>
      </w:pPr>
    </w:p>
    <w:p w14:paraId="0000005F" w14:textId="77777777" w:rsidR="00C17AED" w:rsidRDefault="00000000">
      <w:pPr>
        <w:jc w:val="both"/>
        <w:rPr>
          <w:highlight w:val="yellow"/>
        </w:rPr>
      </w:pPr>
      <w:r>
        <w:rPr>
          <w:color w:val="000000"/>
        </w:rPr>
        <w:t xml:space="preserve">Nonetheless, we agree with the reviewer that a sensitivity analysis will make our findings more robust. Thus, we </w:t>
      </w:r>
      <w:proofErr w:type="spellStart"/>
      <w:r>
        <w:rPr>
          <w:color w:val="000000"/>
        </w:rPr>
        <w:t>havel</w:t>
      </w:r>
      <w:proofErr w:type="spellEnd"/>
      <w:r>
        <w:rPr>
          <w:color w:val="000000"/>
        </w:rPr>
        <w:t xml:space="preserve"> rerun our analysis using other WBGT heat-stress standards, </w:t>
      </w:r>
      <w:r>
        <w:t xml:space="preserve">specifically </w:t>
      </w:r>
      <w:r>
        <w:rPr>
          <w:color w:val="000000"/>
        </w:rPr>
        <w:t>ISO WBGT&gt;30°C and WBGT&gt;26°C, ISO’s lowest threshold for heat risk (</w:t>
      </w:r>
      <w:hyperlink r:id="rId17">
        <w:r>
          <w:rPr>
            <w:color w:val="1155CC"/>
            <w:u w:val="single"/>
          </w:rPr>
          <w:t>https://www.jstage.jst.go.jp/article/indhealth/44/3/44_3_368/_article/-char/ja/</w:t>
        </w:r>
      </w:hyperlink>
      <w:r>
        <w:rPr>
          <w:color w:val="000000"/>
        </w:rPr>
        <w:t xml:space="preserve"> and the US National Weather Service’s (NWS) heat warning thresholds (</w:t>
      </w:r>
      <w:hyperlink r:id="rId18">
        <w:r>
          <w:rPr>
            <w:rFonts w:ascii="Roboto" w:eastAsia="Roboto" w:hAnsi="Roboto" w:cs="Roboto"/>
            <w:color w:val="0B57D0"/>
            <w:sz w:val="21"/>
            <w:szCs w:val="21"/>
            <w:u w:val="single"/>
          </w:rPr>
          <w:t>https://www.weather.gov/safety/heat-index</w:t>
        </w:r>
      </w:hyperlink>
      <w:r>
        <w:rPr>
          <w:color w:val="000000"/>
        </w:rPr>
        <w:t xml:space="preserve">). The updated </w:t>
      </w:r>
      <w:r>
        <w:t>analyses are found in the Supplementary Information, and are discussed in the revised manuscript (</w:t>
      </w:r>
      <w:r>
        <w:rPr>
          <w:highlight w:val="yellow"/>
        </w:rPr>
        <w:t>P. XX, Lines XX-XX):</w:t>
      </w:r>
    </w:p>
    <w:p w14:paraId="00000060" w14:textId="77777777" w:rsidR="00C17AED" w:rsidRDefault="00C17AED">
      <w:pPr>
        <w:jc w:val="both"/>
        <w:rPr>
          <w:highlight w:val="yellow"/>
        </w:rPr>
      </w:pPr>
    </w:p>
    <w:p w14:paraId="00000061" w14:textId="77777777" w:rsidR="00C17AED" w:rsidRDefault="00000000">
      <w:pPr>
        <w:jc w:val="both"/>
        <w:rPr>
          <w:color w:val="000000"/>
        </w:rPr>
      </w:pPr>
      <w:r>
        <w:rPr>
          <w:highlight w:val="yellow"/>
        </w:rPr>
        <w:t>[[[QUOTE]]]</w:t>
      </w:r>
      <w:r>
        <w:rPr>
          <w:color w:val="000000"/>
        </w:rPr>
        <w:t xml:space="preserve"> </w:t>
      </w:r>
    </w:p>
    <w:p w14:paraId="00000062" w14:textId="77777777" w:rsidR="00C17AED" w:rsidRDefault="00C17AED">
      <w:pPr>
        <w:jc w:val="both"/>
      </w:pPr>
    </w:p>
    <w:p w14:paraId="00000063" w14:textId="77777777" w:rsidR="00C17AED" w:rsidRDefault="00000000">
      <w:pPr>
        <w:jc w:val="both"/>
        <w:rPr>
          <w:highlight w:val="yellow"/>
        </w:rPr>
      </w:pPr>
      <w:r>
        <w:rPr>
          <w:color w:val="000000"/>
        </w:rPr>
        <w:t>We note that NWS thresholds vary regionally, but national-level research in the United States typically follows NWS threshold of two days or longer periods where HI&gt;105°F, which is the heat index threshold we use in our sensitivity analysis</w:t>
      </w:r>
      <w:r>
        <w:t>, discussed in the revised manuscript (</w:t>
      </w:r>
      <w:r>
        <w:rPr>
          <w:highlight w:val="yellow"/>
        </w:rPr>
        <w:t>P. XX, Lines XX-XX):</w:t>
      </w:r>
    </w:p>
    <w:p w14:paraId="00000064" w14:textId="77777777" w:rsidR="00C17AED" w:rsidRDefault="00C17AED">
      <w:pPr>
        <w:jc w:val="both"/>
        <w:rPr>
          <w:highlight w:val="yellow"/>
        </w:rPr>
      </w:pPr>
    </w:p>
    <w:p w14:paraId="00000065" w14:textId="77777777" w:rsidR="00C17AED" w:rsidRDefault="00000000">
      <w:pPr>
        <w:jc w:val="both"/>
      </w:pPr>
      <w:r>
        <w:rPr>
          <w:highlight w:val="yellow"/>
        </w:rPr>
        <w:t>[[[QUOTE]]]</w:t>
      </w:r>
    </w:p>
    <w:p w14:paraId="00000066" w14:textId="77777777" w:rsidR="00C17AED" w:rsidRDefault="00000000">
      <w:pPr>
        <w:jc w:val="both"/>
        <w:rPr>
          <w:rFonts w:ascii="Times New Roman" w:eastAsia="Times New Roman" w:hAnsi="Times New Roman" w:cs="Times New Roman"/>
        </w:rPr>
      </w:pPr>
      <w:r>
        <w:rPr>
          <w:color w:val="000000"/>
          <w:highlight w:val="yellow"/>
        </w:rPr>
        <w:br/>
      </w:r>
      <w:sdt>
        <w:sdtPr>
          <w:tag w:val="goog_rdk_2"/>
          <w:id w:val="154114920"/>
        </w:sdtPr>
        <w:sdtContent>
          <w:commentRangeStart w:id="2"/>
        </w:sdtContent>
      </w:sdt>
      <w:r>
        <w:rPr>
          <w:b/>
          <w:color w:val="000000"/>
        </w:rPr>
        <w:t xml:space="preserve">2. Why did </w:t>
      </w:r>
      <w:commentRangeEnd w:id="2"/>
      <w:r>
        <w:commentReference w:id="2"/>
      </w:r>
      <w:r>
        <w:rPr>
          <w:b/>
          <w:color w:val="000000"/>
        </w:rPr>
        <w:t xml:space="preserve">the authors not </w:t>
      </w:r>
      <w:proofErr w:type="spellStart"/>
      <w:r>
        <w:rPr>
          <w:b/>
          <w:color w:val="000000"/>
        </w:rPr>
        <w:t>analyze</w:t>
      </w:r>
      <w:proofErr w:type="spellEnd"/>
      <w:r>
        <w:rPr>
          <w:b/>
          <w:color w:val="000000"/>
        </w:rPr>
        <w:t xml:space="preserve"> the urban heat island effect? Is there a higher impervious surface area around prisons that could contribute to this phenomenon?</w:t>
      </w:r>
    </w:p>
    <w:p w14:paraId="00000067" w14:textId="77777777" w:rsidR="00C17AED" w:rsidRDefault="00C17AED">
      <w:pPr>
        <w:jc w:val="both"/>
        <w:rPr>
          <w:rFonts w:ascii="Times New Roman" w:eastAsia="Times New Roman" w:hAnsi="Times New Roman" w:cs="Times New Roman"/>
        </w:rPr>
      </w:pPr>
    </w:p>
    <w:p w14:paraId="00000068" w14:textId="77777777" w:rsidR="00C17AED" w:rsidRDefault="00000000">
      <w:pPr>
        <w:jc w:val="both"/>
      </w:pPr>
      <w:r>
        <w:rPr>
          <w:color w:val="000000"/>
        </w:rPr>
        <w:t xml:space="preserve">We </w:t>
      </w:r>
      <w:r>
        <w:t>have</w:t>
      </w:r>
      <w:r>
        <w:rPr>
          <w:color w:val="000000"/>
        </w:rPr>
        <w:t xml:space="preserve"> added discussions relevant to the locations of carceral facility locations, which vary by state, but largely are related to the availability of low-cost land and limited resistance of local communities. In many states, the areas that meet these criteria are in sparsely populated desert or swampy environments</w:t>
      </w:r>
      <w:r>
        <w:t>.</w:t>
      </w:r>
    </w:p>
    <w:p w14:paraId="00000069" w14:textId="77777777" w:rsidR="00C17AED" w:rsidRDefault="00C17AED">
      <w:pPr>
        <w:jc w:val="both"/>
      </w:pPr>
    </w:p>
    <w:p w14:paraId="0000006A" w14:textId="77777777" w:rsidR="00C17AED" w:rsidRDefault="00000000">
      <w:pPr>
        <w:jc w:val="both"/>
        <w:rPr>
          <w:rFonts w:ascii="Times New Roman" w:eastAsia="Times New Roman" w:hAnsi="Times New Roman" w:cs="Times New Roman"/>
        </w:rPr>
      </w:pPr>
      <w:r>
        <w:rPr>
          <w:color w:val="000000"/>
        </w:rPr>
        <w:t xml:space="preserve">We </w:t>
      </w:r>
      <w:r>
        <w:t>have</w:t>
      </w:r>
      <w:r>
        <w:rPr>
          <w:color w:val="000000"/>
        </w:rPr>
        <w:t xml:space="preserve"> also </w:t>
      </w:r>
      <w:r>
        <w:t xml:space="preserve">discussed </w:t>
      </w:r>
      <w:r>
        <w:rPr>
          <w:color w:val="000000"/>
        </w:rPr>
        <w:t xml:space="preserve">how zoning laws and security issues </w:t>
      </w:r>
      <w:proofErr w:type="spellStart"/>
      <w:r>
        <w:rPr>
          <w:color w:val="000000"/>
        </w:rPr>
        <w:t>favor</w:t>
      </w:r>
      <w:proofErr w:type="spellEnd"/>
      <w:r>
        <w:rPr>
          <w:color w:val="000000"/>
        </w:rPr>
        <w:t xml:space="preserve"> construction in isolated, desert-like areas and why older prisons are located in hot </w:t>
      </w:r>
      <w:proofErr w:type="gramStart"/>
      <w:r>
        <w:rPr>
          <w:color w:val="000000"/>
        </w:rPr>
        <w:t>areas</w:t>
      </w:r>
      <w:proofErr w:type="gramEnd"/>
    </w:p>
    <w:p w14:paraId="0000006B" w14:textId="77777777" w:rsidR="00C17AED" w:rsidRDefault="00000000">
      <w:pPr>
        <w:jc w:val="both"/>
      </w:pPr>
      <w:r>
        <w:rPr>
          <w:color w:val="000000"/>
        </w:rPr>
        <w:t xml:space="preserve">(based on e.g., </w:t>
      </w:r>
      <w:hyperlink r:id="rId19">
        <w:r>
          <w:rPr>
            <w:color w:val="1155CC"/>
            <w:u w:val="single"/>
          </w:rPr>
          <w:t>https://www.prisonpolicy.org/blog/2022/04/20/environmental_injustice/</w:t>
        </w:r>
      </w:hyperlink>
      <w:r>
        <w:rPr>
          <w:color w:val="000000"/>
        </w:rPr>
        <w:t xml:space="preserve">, </w:t>
      </w:r>
      <w:hyperlink r:id="rId20">
        <w:r>
          <w:rPr>
            <w:color w:val="1155CC"/>
            <w:u w:val="single"/>
          </w:rPr>
          <w:t>https://www.bloomberg.com/news/articles/2017-05-02/inside-the-prison-towns-of-the-rural-south</w:t>
        </w:r>
      </w:hyperlink>
      <w:r>
        <w:rPr>
          <w:color w:val="000000"/>
        </w:rPr>
        <w:t xml:space="preserve">, </w:t>
      </w:r>
      <w:hyperlink r:id="rId21">
        <w:r>
          <w:rPr>
            <w:color w:val="1155CC"/>
            <w:u w:val="single"/>
          </w:rPr>
          <w:t>https://www.americanactionforum.org/research/incarceration-and-poverty-in-the-united-states/m</w:t>
        </w:r>
      </w:hyperlink>
      <w:r>
        <w:rPr>
          <w:color w:val="000000"/>
        </w:rPr>
        <w:t xml:space="preserve">, </w:t>
      </w:r>
      <w:hyperlink r:id="rId22">
        <w:r>
          <w:rPr>
            <w:color w:val="1155CC"/>
            <w:u w:val="single"/>
          </w:rPr>
          <w:t>https://eos.org/features/an-unfought-geoscience-battle-in-u-s-prisons</w:t>
        </w:r>
      </w:hyperlink>
      <w:r>
        <w:rPr>
          <w:color w:val="000000"/>
        </w:rPr>
        <w:t>)</w:t>
      </w:r>
      <w:r>
        <w:t xml:space="preserve"> </w:t>
      </w:r>
    </w:p>
    <w:p w14:paraId="0000006C" w14:textId="77777777" w:rsidR="00C17AED" w:rsidRDefault="00C17AED">
      <w:pPr>
        <w:jc w:val="both"/>
      </w:pPr>
    </w:p>
    <w:p w14:paraId="0000006D" w14:textId="77777777" w:rsidR="00C17AED" w:rsidRDefault="00000000">
      <w:pPr>
        <w:jc w:val="both"/>
        <w:rPr>
          <w:highlight w:val="yellow"/>
        </w:rPr>
      </w:pPr>
      <w:r>
        <w:t>This discussion can be found in the revised manuscript (</w:t>
      </w:r>
      <w:r>
        <w:rPr>
          <w:highlight w:val="yellow"/>
        </w:rPr>
        <w:t>P. XX, Lines XX-XX):</w:t>
      </w:r>
    </w:p>
    <w:p w14:paraId="0000006E" w14:textId="77777777" w:rsidR="00C17AED" w:rsidRDefault="00C17AED">
      <w:pPr>
        <w:jc w:val="both"/>
        <w:rPr>
          <w:highlight w:val="yellow"/>
        </w:rPr>
      </w:pPr>
    </w:p>
    <w:p w14:paraId="0000006F" w14:textId="77777777" w:rsidR="00C17AED" w:rsidRDefault="00000000">
      <w:pPr>
        <w:jc w:val="both"/>
        <w:rPr>
          <w:highlight w:val="yellow"/>
        </w:rPr>
      </w:pPr>
      <w:r>
        <w:rPr>
          <w:highlight w:val="yellow"/>
        </w:rPr>
        <w:t>[[[QUOTE]]]</w:t>
      </w:r>
    </w:p>
    <w:p w14:paraId="00000070" w14:textId="77777777" w:rsidR="00C17AED" w:rsidRDefault="00C17AED">
      <w:pPr>
        <w:jc w:val="both"/>
        <w:rPr>
          <w:highlight w:val="yellow"/>
        </w:rPr>
      </w:pPr>
    </w:p>
    <w:p w14:paraId="00000071" w14:textId="77777777" w:rsidR="00C17AED" w:rsidRDefault="00000000">
      <w:pPr>
        <w:jc w:val="both"/>
        <w:rPr>
          <w:rFonts w:ascii="Times New Roman" w:eastAsia="Times New Roman" w:hAnsi="Times New Roman" w:cs="Times New Roman"/>
        </w:rPr>
      </w:pPr>
      <w:sdt>
        <w:sdtPr>
          <w:tag w:val="goog_rdk_3"/>
          <w:id w:val="-1248568495"/>
        </w:sdtPr>
        <w:sdtContent>
          <w:commentRangeStart w:id="3"/>
        </w:sdtContent>
      </w:sdt>
      <w:r>
        <w:rPr>
          <w:b/>
          <w:color w:val="000000"/>
        </w:rPr>
        <w:t xml:space="preserve">3. </w:t>
      </w:r>
      <w:commentRangeEnd w:id="3"/>
      <w:r>
        <w:commentReference w:id="3"/>
      </w:r>
      <w:r>
        <w:rPr>
          <w:b/>
          <w:color w:val="000000"/>
        </w:rPr>
        <w:t xml:space="preserve">In addition to exposure, where are the relative risks of health outcomes? It is not informative if we only have exposure, as Nature Medicine is a health-focused </w:t>
      </w:r>
      <w:proofErr w:type="gramStart"/>
      <w:r>
        <w:rPr>
          <w:b/>
          <w:color w:val="000000"/>
        </w:rPr>
        <w:t>journal</w:t>
      </w:r>
      <w:proofErr w:type="gramEnd"/>
      <w:r>
        <w:rPr>
          <w:b/>
          <w:color w:val="000000"/>
        </w:rPr>
        <w:t xml:space="preserve"> and we need to see health outcomes.</w:t>
      </w:r>
    </w:p>
    <w:p w14:paraId="00000072" w14:textId="77777777" w:rsidR="00C17AED" w:rsidRDefault="00000000">
      <w:pPr>
        <w:jc w:val="both"/>
        <w:rPr>
          <w:rFonts w:ascii="Times New Roman" w:eastAsia="Times New Roman" w:hAnsi="Times New Roman" w:cs="Times New Roman"/>
        </w:rPr>
      </w:pPr>
      <w:r>
        <w:rPr>
          <w:b/>
          <w:color w:val="000000"/>
        </w:rPr>
        <w:t> </w:t>
      </w:r>
    </w:p>
    <w:p w14:paraId="00000073" w14:textId="77777777" w:rsidR="00C17AED" w:rsidRDefault="00000000">
      <w:pPr>
        <w:jc w:val="both"/>
        <w:rPr>
          <w:rFonts w:ascii="Times New Roman" w:eastAsia="Times New Roman" w:hAnsi="Times New Roman" w:cs="Times New Roman"/>
        </w:rPr>
      </w:pPr>
      <w:r>
        <w:rPr>
          <w:color w:val="000000"/>
        </w:rPr>
        <w:t>Heat stress is an inherently health-relevant exposure, particularly in our current climate crisis. We suggest adding a brief and detailed discussion about health outcomes in the context of this is a valid further work. </w:t>
      </w:r>
    </w:p>
    <w:p w14:paraId="00000074" w14:textId="77777777" w:rsidR="00C17AED" w:rsidRDefault="00C17AED">
      <w:pPr>
        <w:rPr>
          <w:rFonts w:ascii="Times New Roman" w:eastAsia="Times New Roman" w:hAnsi="Times New Roman" w:cs="Times New Roman"/>
        </w:rPr>
      </w:pPr>
    </w:p>
    <w:p w14:paraId="00000075" w14:textId="77777777" w:rsidR="00C17AED" w:rsidRDefault="00000000">
      <w:pPr>
        <w:jc w:val="both"/>
        <w:rPr>
          <w:rFonts w:ascii="Times New Roman" w:eastAsia="Times New Roman" w:hAnsi="Times New Roman" w:cs="Times New Roman"/>
        </w:rPr>
      </w:pPr>
      <w:r>
        <w:rPr>
          <w:color w:val="000000"/>
        </w:rPr>
        <w:lastRenderedPageBreak/>
        <w:t xml:space="preserve">As a Brief Communication, the purpose of this work is to highlight rapidly emerging and hugely impactful health-relevant issues, which we argue this work clearly does. Nevertheless, if the Editors would require, we would be able to add a risk assessment about estimated attributable mortality and morbidity based on previous risk estimates, though it would be a lengthy addition, and would stretch the </w:t>
      </w:r>
      <w:r>
        <w:t>possibility</w:t>
      </w:r>
      <w:r>
        <w:rPr>
          <w:color w:val="000000"/>
        </w:rPr>
        <w:t xml:space="preserve"> for this article to be a Brief Communication.</w:t>
      </w:r>
    </w:p>
    <w:p w14:paraId="00000076" w14:textId="77777777" w:rsidR="00C17AED" w:rsidRDefault="00000000">
      <w:pPr>
        <w:rPr>
          <w:b/>
          <w:color w:val="000000"/>
        </w:rPr>
      </w:pPr>
      <w:r>
        <w:br w:type="page"/>
      </w:r>
    </w:p>
    <w:p w14:paraId="00000077" w14:textId="77777777" w:rsidR="00C17AED" w:rsidRDefault="00000000">
      <w:pPr>
        <w:jc w:val="both"/>
        <w:rPr>
          <w:rFonts w:ascii="Times New Roman" w:eastAsia="Times New Roman" w:hAnsi="Times New Roman" w:cs="Times New Roman"/>
        </w:rPr>
      </w:pPr>
      <w:r>
        <w:rPr>
          <w:b/>
          <w:color w:val="000000"/>
        </w:rPr>
        <w:lastRenderedPageBreak/>
        <w:t>Reviewer #3:</w:t>
      </w:r>
    </w:p>
    <w:p w14:paraId="00000078" w14:textId="77777777" w:rsidR="00C17AED" w:rsidRDefault="00C17AED">
      <w:pPr>
        <w:jc w:val="both"/>
        <w:rPr>
          <w:b/>
          <w:color w:val="000000"/>
        </w:rPr>
      </w:pPr>
    </w:p>
    <w:p w14:paraId="00000079" w14:textId="77777777" w:rsidR="00C17AED" w:rsidRDefault="00000000">
      <w:pPr>
        <w:jc w:val="both"/>
        <w:rPr>
          <w:rFonts w:ascii="Times New Roman" w:eastAsia="Times New Roman" w:hAnsi="Times New Roman" w:cs="Times New Roman"/>
        </w:rPr>
      </w:pPr>
      <w:r>
        <w:rPr>
          <w:b/>
          <w:color w:val="000000"/>
        </w:rPr>
        <w:t>Remarks to the Author:</w:t>
      </w:r>
    </w:p>
    <w:p w14:paraId="0000007A" w14:textId="77777777" w:rsidR="00C17AED" w:rsidRDefault="00000000">
      <w:pPr>
        <w:jc w:val="both"/>
        <w:rPr>
          <w:rFonts w:ascii="Times New Roman" w:eastAsia="Times New Roman" w:hAnsi="Times New Roman" w:cs="Times New Roman"/>
        </w:rPr>
      </w:pPr>
      <w:r>
        <w:rPr>
          <w:b/>
          <w:color w:val="000000"/>
        </w:rPr>
        <w:t> </w:t>
      </w:r>
    </w:p>
    <w:p w14:paraId="0000007B" w14:textId="77777777" w:rsidR="00C17AED" w:rsidRDefault="00000000">
      <w:pPr>
        <w:jc w:val="both"/>
        <w:rPr>
          <w:rFonts w:ascii="Times New Roman" w:eastAsia="Times New Roman" w:hAnsi="Times New Roman" w:cs="Times New Roman"/>
        </w:rPr>
      </w:pPr>
      <w:r>
        <w:rPr>
          <w:b/>
          <w:color w:val="000000"/>
        </w:rPr>
        <w:t>This is an excellent paper on an important topic for which data and action are urgently needed. The authors applied rigorous methods and did a superb job describing their findings. There are a few clarifications that I think would strengthen the manuscript, but my overall assessment is strongly positive. </w:t>
      </w:r>
    </w:p>
    <w:p w14:paraId="0000007C" w14:textId="77777777" w:rsidR="00C17AED" w:rsidRDefault="00000000">
      <w:pPr>
        <w:jc w:val="both"/>
        <w:rPr>
          <w:rFonts w:ascii="Times New Roman" w:eastAsia="Times New Roman" w:hAnsi="Times New Roman" w:cs="Times New Roman"/>
        </w:rPr>
      </w:pPr>
      <w:r>
        <w:rPr>
          <w:b/>
          <w:color w:val="000000"/>
        </w:rPr>
        <w:t> </w:t>
      </w:r>
    </w:p>
    <w:p w14:paraId="0000007D" w14:textId="77777777" w:rsidR="00C17AED" w:rsidRDefault="00000000">
      <w:pPr>
        <w:jc w:val="both"/>
        <w:rPr>
          <w:rFonts w:ascii="Times New Roman" w:eastAsia="Times New Roman" w:hAnsi="Times New Roman" w:cs="Times New Roman"/>
        </w:rPr>
      </w:pPr>
      <w:r>
        <w:rPr>
          <w:color w:val="000000"/>
        </w:rPr>
        <w:t>We thank the Reviewer for the thoughtful and constructive suggestions. We have responded point-by-point to how we will address the Reviewer’s questions and comments below.</w:t>
      </w:r>
    </w:p>
    <w:p w14:paraId="0000007E" w14:textId="77777777" w:rsidR="00C17AED" w:rsidRDefault="00000000">
      <w:pPr>
        <w:jc w:val="both"/>
        <w:rPr>
          <w:rFonts w:ascii="Times New Roman" w:eastAsia="Times New Roman" w:hAnsi="Times New Roman" w:cs="Times New Roman"/>
        </w:rPr>
      </w:pPr>
      <w:r>
        <w:rPr>
          <w:color w:val="000000"/>
        </w:rPr>
        <w:br/>
      </w:r>
      <w:r>
        <w:rPr>
          <w:b/>
          <w:color w:val="000000"/>
        </w:rPr>
        <w:t xml:space="preserve">1) Throughout the manuscript I think the authors need to be careful of their use of “incarceration” and “prison” because the facilities in the database include jails, prisons, immigration detention </w:t>
      </w:r>
      <w:proofErr w:type="spellStart"/>
      <w:r>
        <w:rPr>
          <w:b/>
          <w:color w:val="000000"/>
        </w:rPr>
        <w:t>centers</w:t>
      </w:r>
      <w:proofErr w:type="spellEnd"/>
      <w:r>
        <w:rPr>
          <w:b/>
          <w:color w:val="000000"/>
        </w:rPr>
        <w:t>, and other types of carceral facilities. Each of these types of facilities have differences across their populations, durations of incarceration, and systems for regulation and accountability. For example:</w:t>
      </w:r>
    </w:p>
    <w:p w14:paraId="0000007F" w14:textId="77777777" w:rsidR="00C17AED" w:rsidRDefault="00000000">
      <w:pPr>
        <w:jc w:val="both"/>
        <w:rPr>
          <w:rFonts w:ascii="Times New Roman" w:eastAsia="Times New Roman" w:hAnsi="Times New Roman" w:cs="Times New Roman"/>
        </w:rPr>
      </w:pPr>
      <w:r>
        <w:rPr>
          <w:b/>
          <w:color w:val="000000"/>
        </w:rPr>
        <w:t> </w:t>
      </w:r>
    </w:p>
    <w:p w14:paraId="00000080" w14:textId="77777777" w:rsidR="00C17AED" w:rsidRDefault="00000000">
      <w:pPr>
        <w:jc w:val="both"/>
        <w:rPr>
          <w:rFonts w:ascii="Times New Roman" w:eastAsia="Times New Roman" w:hAnsi="Times New Roman" w:cs="Times New Roman"/>
        </w:rPr>
      </w:pPr>
      <w:r>
        <w:rPr>
          <w:b/>
          <w:color w:val="000000"/>
        </w:rPr>
        <w:t>a. “county prisons” (line 76) is not quite accurate, because most of the county-run facilities in the US are jails, not prisons. This issue also recurs in the supplemental materials, Cook County Jail is a jail not prison. </w:t>
      </w:r>
    </w:p>
    <w:p w14:paraId="00000081" w14:textId="77777777" w:rsidR="00C17AED" w:rsidRDefault="00000000">
      <w:pPr>
        <w:jc w:val="both"/>
        <w:rPr>
          <w:rFonts w:ascii="Times New Roman" w:eastAsia="Times New Roman" w:hAnsi="Times New Roman" w:cs="Times New Roman"/>
        </w:rPr>
      </w:pPr>
      <w:r>
        <w:rPr>
          <w:b/>
          <w:color w:val="000000"/>
        </w:rPr>
        <w:t> </w:t>
      </w:r>
    </w:p>
    <w:p w14:paraId="00000082" w14:textId="77777777" w:rsidR="00C17AED" w:rsidRDefault="00000000">
      <w:pPr>
        <w:jc w:val="both"/>
        <w:rPr>
          <w:highlight w:val="yellow"/>
        </w:rPr>
      </w:pPr>
      <w:r>
        <w:rPr>
          <w:color w:val="000000"/>
        </w:rPr>
        <w:t xml:space="preserve">We </w:t>
      </w:r>
      <w:r>
        <w:t>have</w:t>
      </w:r>
      <w:r>
        <w:rPr>
          <w:color w:val="000000"/>
        </w:rPr>
        <w:t xml:space="preserve"> corrected terminology to ‘county jails’ throughout the revised manuscript, (e.g., </w:t>
      </w:r>
      <w:r>
        <w:rPr>
          <w:highlight w:val="yellow"/>
        </w:rPr>
        <w:t>P. XX, Lines XX-XX):</w:t>
      </w:r>
    </w:p>
    <w:p w14:paraId="00000083" w14:textId="77777777" w:rsidR="00C17AED" w:rsidRDefault="00C17AED">
      <w:pPr>
        <w:jc w:val="both"/>
        <w:rPr>
          <w:highlight w:val="yellow"/>
        </w:rPr>
      </w:pPr>
    </w:p>
    <w:p w14:paraId="00000084" w14:textId="77777777" w:rsidR="00C17AED" w:rsidRDefault="00000000">
      <w:pPr>
        <w:jc w:val="both"/>
      </w:pPr>
      <w:r>
        <w:rPr>
          <w:highlight w:val="yellow"/>
        </w:rPr>
        <w:t>[[[QUOTE]]]</w:t>
      </w:r>
    </w:p>
    <w:p w14:paraId="00000085" w14:textId="77777777" w:rsidR="00C17AED" w:rsidRDefault="00000000">
      <w:pPr>
        <w:jc w:val="both"/>
        <w:rPr>
          <w:rFonts w:ascii="Times New Roman" w:eastAsia="Times New Roman" w:hAnsi="Times New Roman" w:cs="Times New Roman"/>
        </w:rPr>
      </w:pPr>
      <w:r>
        <w:rPr>
          <w:b/>
          <w:color w:val="000000"/>
        </w:rPr>
        <w:t> </w:t>
      </w:r>
    </w:p>
    <w:p w14:paraId="00000086" w14:textId="77777777" w:rsidR="00C17AED" w:rsidRDefault="00000000">
      <w:pPr>
        <w:jc w:val="both"/>
        <w:rPr>
          <w:rFonts w:ascii="Times New Roman" w:eastAsia="Times New Roman" w:hAnsi="Times New Roman" w:cs="Times New Roman"/>
        </w:rPr>
      </w:pPr>
      <w:r>
        <w:rPr>
          <w:b/>
          <w:color w:val="000000"/>
        </w:rPr>
        <w:t xml:space="preserve">b. Immigration detention facilities are included in the HIFLD </w:t>
      </w:r>
      <w:proofErr w:type="gramStart"/>
      <w:r>
        <w:rPr>
          <w:b/>
          <w:color w:val="000000"/>
        </w:rPr>
        <w:t>data</w:t>
      </w:r>
      <w:proofErr w:type="gramEnd"/>
      <w:r>
        <w:rPr>
          <w:b/>
          <w:color w:val="000000"/>
        </w:rPr>
        <w:t xml:space="preserve"> and I think should be mentioned in the definition of carceral facilities (line 55) for purposes of clarity and action, even though there are relatively fewer of these facilities, because most readers will not know this context.</w:t>
      </w:r>
    </w:p>
    <w:p w14:paraId="00000087" w14:textId="77777777" w:rsidR="00C17AED" w:rsidRDefault="00000000">
      <w:pPr>
        <w:jc w:val="both"/>
        <w:rPr>
          <w:rFonts w:ascii="Times New Roman" w:eastAsia="Times New Roman" w:hAnsi="Times New Roman" w:cs="Times New Roman"/>
        </w:rPr>
      </w:pPr>
      <w:r>
        <w:rPr>
          <w:b/>
          <w:color w:val="000000"/>
        </w:rPr>
        <w:t> </w:t>
      </w:r>
    </w:p>
    <w:p w14:paraId="00000088" w14:textId="77777777" w:rsidR="00C17AED" w:rsidRDefault="00000000">
      <w:pPr>
        <w:jc w:val="both"/>
        <w:rPr>
          <w:highlight w:val="yellow"/>
        </w:rPr>
      </w:pPr>
      <w:r>
        <w:rPr>
          <w:color w:val="000000"/>
        </w:rPr>
        <w:t xml:space="preserve">We </w:t>
      </w:r>
      <w:r>
        <w:t xml:space="preserve">have added mention of </w:t>
      </w:r>
      <w:r>
        <w:rPr>
          <w:color w:val="000000"/>
        </w:rPr>
        <w:t xml:space="preserve">immigration detention facilities to the </w:t>
      </w:r>
      <w:r>
        <w:t>revised manuscript (</w:t>
      </w:r>
      <w:r>
        <w:rPr>
          <w:highlight w:val="yellow"/>
        </w:rPr>
        <w:t>P. XX, Lines XX-XX):</w:t>
      </w:r>
    </w:p>
    <w:p w14:paraId="00000089" w14:textId="77777777" w:rsidR="00C17AED" w:rsidRDefault="00C17AED">
      <w:pPr>
        <w:jc w:val="both"/>
        <w:rPr>
          <w:highlight w:val="yellow"/>
        </w:rPr>
      </w:pPr>
    </w:p>
    <w:p w14:paraId="0000008A" w14:textId="77777777" w:rsidR="00C17AED" w:rsidRDefault="00000000">
      <w:pPr>
        <w:jc w:val="both"/>
        <w:rPr>
          <w:highlight w:val="yellow"/>
        </w:rPr>
      </w:pPr>
      <w:r>
        <w:rPr>
          <w:highlight w:val="yellow"/>
        </w:rPr>
        <w:t>[[[QUOTE]]]</w:t>
      </w:r>
    </w:p>
    <w:p w14:paraId="0000008B" w14:textId="77777777" w:rsidR="00C17AED" w:rsidRDefault="00C17AED">
      <w:pPr>
        <w:jc w:val="both"/>
        <w:rPr>
          <w:highlight w:val="yellow"/>
        </w:rPr>
      </w:pPr>
    </w:p>
    <w:p w14:paraId="0000008C" w14:textId="77777777" w:rsidR="00C17AED" w:rsidRDefault="00000000">
      <w:pPr>
        <w:jc w:val="both"/>
        <w:rPr>
          <w:highlight w:val="yellow"/>
        </w:rPr>
      </w:pPr>
      <w:r>
        <w:t>We now also include S</w:t>
      </w:r>
      <w:r>
        <w:rPr>
          <w:color w:val="000000"/>
        </w:rPr>
        <w:t xml:space="preserve">upplementary </w:t>
      </w:r>
      <w:r>
        <w:t>F</w:t>
      </w:r>
      <w:r>
        <w:rPr>
          <w:color w:val="000000"/>
        </w:rPr>
        <w:t xml:space="preserve">igures that specifically examine particular </w:t>
      </w:r>
      <w:proofErr w:type="gramStart"/>
      <w:r>
        <w:rPr>
          <w:color w:val="000000"/>
        </w:rPr>
        <w:t>facilities</w:t>
      </w:r>
      <w:proofErr w:type="gramEnd"/>
      <w:r>
        <w:rPr>
          <w:color w:val="000000"/>
        </w:rPr>
        <w:t xml:space="preserve"> types (including ICE) (below) in the revised Supplementary </w:t>
      </w:r>
      <w:r>
        <w:t xml:space="preserve">Information (Supplementary Figures XX and XX) and </w:t>
      </w:r>
      <w:r>
        <w:rPr>
          <w:color w:val="000000"/>
        </w:rPr>
        <w:t>revised manuscript</w:t>
      </w:r>
      <w:r>
        <w:t xml:space="preserve"> (</w:t>
      </w:r>
      <w:r>
        <w:rPr>
          <w:highlight w:val="yellow"/>
        </w:rPr>
        <w:t>P. XX, Lines XX-XX):</w:t>
      </w:r>
    </w:p>
    <w:p w14:paraId="0000008D" w14:textId="77777777" w:rsidR="00C17AED" w:rsidRDefault="00C17AED">
      <w:pPr>
        <w:jc w:val="both"/>
        <w:rPr>
          <w:highlight w:val="yellow"/>
        </w:rPr>
      </w:pPr>
    </w:p>
    <w:p w14:paraId="0000008E" w14:textId="77777777" w:rsidR="00C17AED" w:rsidRDefault="00000000">
      <w:pPr>
        <w:jc w:val="both"/>
      </w:pPr>
      <w:r>
        <w:rPr>
          <w:highlight w:val="yellow"/>
        </w:rPr>
        <w:t>[[[QUOTE]]]</w:t>
      </w:r>
    </w:p>
    <w:p w14:paraId="0000008F" w14:textId="77777777" w:rsidR="00C17AED" w:rsidRDefault="00C17AED">
      <w:pPr>
        <w:rPr>
          <w:rFonts w:ascii="Times New Roman" w:eastAsia="Times New Roman" w:hAnsi="Times New Roman" w:cs="Times New Roman"/>
        </w:rPr>
      </w:pPr>
    </w:p>
    <w:p w14:paraId="00000090" w14:textId="77777777" w:rsidR="00C17AED" w:rsidRDefault="00000000">
      <w:pPr>
        <w:jc w:val="both"/>
        <w:rPr>
          <w:rFonts w:ascii="Times New Roman" w:eastAsia="Times New Roman" w:hAnsi="Times New Roman" w:cs="Times New Roman"/>
        </w:rPr>
      </w:pPr>
      <w:r>
        <w:rPr>
          <w:noProof/>
          <w:color w:val="000000"/>
        </w:rPr>
        <w:lastRenderedPageBreak/>
        <w:drawing>
          <wp:inline distT="0" distB="0" distL="0" distR="0" wp14:anchorId="1DA117B8" wp14:editId="4817B57A">
            <wp:extent cx="5727700" cy="2860675"/>
            <wp:effectExtent l="0" t="0" r="0" b="0"/>
            <wp:docPr id="1940019893" name="image2.jpg" descr="A group of white and black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A group of white and black lines&#10;&#10;Description automatically generated with medium confidence"/>
                    <pic:cNvPicPr preferRelativeResize="0"/>
                  </pic:nvPicPr>
                  <pic:blipFill>
                    <a:blip r:embed="rId23"/>
                    <a:srcRect/>
                    <a:stretch>
                      <a:fillRect/>
                    </a:stretch>
                  </pic:blipFill>
                  <pic:spPr>
                    <a:xfrm>
                      <a:off x="0" y="0"/>
                      <a:ext cx="5727700" cy="2860675"/>
                    </a:xfrm>
                    <a:prstGeom prst="rect">
                      <a:avLst/>
                    </a:prstGeom>
                    <a:ln/>
                  </pic:spPr>
                </pic:pic>
              </a:graphicData>
            </a:graphic>
          </wp:inline>
        </w:drawing>
      </w:r>
    </w:p>
    <w:p w14:paraId="00000091" w14:textId="77777777" w:rsidR="00C17AED" w:rsidRDefault="00000000">
      <w:pPr>
        <w:jc w:val="both"/>
        <w:rPr>
          <w:rFonts w:ascii="Times New Roman" w:eastAsia="Times New Roman" w:hAnsi="Times New Roman" w:cs="Times New Roman"/>
        </w:rPr>
      </w:pPr>
      <w:r>
        <w:rPr>
          <w:b/>
          <w:color w:val="000000"/>
        </w:rPr>
        <w:t xml:space="preserve">Supplementary Figure. </w:t>
      </w:r>
      <w:r>
        <w:rPr>
          <w:color w:val="000000"/>
        </w:rPr>
        <w:t xml:space="preserve">The population-weighted difference between the annual number of days with heat stress conditions (defined as </w:t>
      </w:r>
      <w:proofErr w:type="spellStart"/>
      <w:r>
        <w:rPr>
          <w:color w:val="000000"/>
        </w:rPr>
        <w:t>WBGTmax</w:t>
      </w:r>
      <w:proofErr w:type="spellEnd"/>
      <w:r>
        <w:rPr>
          <w:color w:val="000000"/>
        </w:rPr>
        <w:t xml:space="preserve"> exceeding 28°C) at the location of </w:t>
      </w:r>
      <w:r>
        <w:rPr>
          <w:b/>
          <w:color w:val="000000"/>
          <w:u w:val="single"/>
        </w:rPr>
        <w:t>Federal</w:t>
      </w:r>
      <w:r>
        <w:rPr>
          <w:color w:val="000000"/>
        </w:rPr>
        <w:t xml:space="preserve"> carceral facilities (Administrative, Federal Correctional Institution (FCI), Immigration and Customs Enforcement (ICE), Private, United States Penitentiary (USP), and Work </w:t>
      </w:r>
      <w:proofErr w:type="gramStart"/>
      <w:r>
        <w:rPr>
          <w:color w:val="000000"/>
        </w:rPr>
        <w:t>camps)  versus</w:t>
      </w:r>
      <w:proofErr w:type="gramEnd"/>
      <w:r>
        <w:rPr>
          <w:color w:val="000000"/>
        </w:rPr>
        <w:t xml:space="preserve"> all other locations in the continental United States from 1982 - 2020 stratified by state. </w:t>
      </w:r>
    </w:p>
    <w:p w14:paraId="00000092" w14:textId="77777777" w:rsidR="00C17AED" w:rsidRDefault="00000000">
      <w:pPr>
        <w:jc w:val="both"/>
        <w:rPr>
          <w:rFonts w:ascii="Times New Roman" w:eastAsia="Times New Roman" w:hAnsi="Times New Roman" w:cs="Times New Roman"/>
        </w:rPr>
      </w:pPr>
      <w:r>
        <w:rPr>
          <w:b/>
          <w:color w:val="000000"/>
        </w:rPr>
        <w:t> </w:t>
      </w:r>
      <w:r>
        <w:rPr>
          <w:b/>
          <w:noProof/>
          <w:color w:val="000000"/>
        </w:rPr>
        <w:drawing>
          <wp:inline distT="0" distB="0" distL="0" distR="0" wp14:anchorId="5099D5AC" wp14:editId="38A704D9">
            <wp:extent cx="5727700" cy="2860675"/>
            <wp:effectExtent l="0" t="0" r="0" b="0"/>
            <wp:docPr id="1940019894" name="image1.jpg" descr="A colorful bars with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A colorful bars with text&#10;&#10;Description automatically generated with medium confidence"/>
                    <pic:cNvPicPr preferRelativeResize="0"/>
                  </pic:nvPicPr>
                  <pic:blipFill>
                    <a:blip r:embed="rId24"/>
                    <a:srcRect/>
                    <a:stretch>
                      <a:fillRect/>
                    </a:stretch>
                  </pic:blipFill>
                  <pic:spPr>
                    <a:xfrm>
                      <a:off x="0" y="0"/>
                      <a:ext cx="5727700" cy="2860675"/>
                    </a:xfrm>
                    <a:prstGeom prst="rect">
                      <a:avLst/>
                    </a:prstGeom>
                    <a:ln/>
                  </pic:spPr>
                </pic:pic>
              </a:graphicData>
            </a:graphic>
          </wp:inline>
        </w:drawing>
      </w:r>
    </w:p>
    <w:p w14:paraId="00000093" w14:textId="77777777" w:rsidR="00C17AED" w:rsidRDefault="00000000">
      <w:pPr>
        <w:jc w:val="both"/>
        <w:rPr>
          <w:rFonts w:ascii="Times New Roman" w:eastAsia="Times New Roman" w:hAnsi="Times New Roman" w:cs="Times New Roman"/>
        </w:rPr>
      </w:pPr>
      <w:r>
        <w:rPr>
          <w:b/>
          <w:color w:val="000000"/>
        </w:rPr>
        <w:t xml:space="preserve">Supplementary Figure. </w:t>
      </w:r>
      <w:r>
        <w:rPr>
          <w:color w:val="000000"/>
        </w:rPr>
        <w:t xml:space="preserve">Mean annual exposure during 2016 - 2020 to heat stress conditions in </w:t>
      </w:r>
      <w:r>
        <w:rPr>
          <w:b/>
          <w:color w:val="000000"/>
          <w:u w:val="single"/>
        </w:rPr>
        <w:t>Federal</w:t>
      </w:r>
      <w:r>
        <w:rPr>
          <w:color w:val="000000"/>
        </w:rPr>
        <w:t xml:space="preserve"> carceral facilities within the continental United States (N = 232), measured by the number of person-days </w:t>
      </w:r>
      <w:proofErr w:type="spellStart"/>
      <w:r>
        <w:rPr>
          <w:color w:val="000000"/>
        </w:rPr>
        <w:t>WBGTmax</w:t>
      </w:r>
      <w:proofErr w:type="spellEnd"/>
      <w:r>
        <w:rPr>
          <w:color w:val="000000"/>
        </w:rPr>
        <w:t xml:space="preserve"> exceeded 28°C for incarcerated people by state and Federal facility type (Administrative, Federal Correctional Institution (FCI), Immigration and Customs Enforcement (ICE), Private, United States Penitentiary (USP), and Work camps). </w:t>
      </w:r>
    </w:p>
    <w:p w14:paraId="00000094" w14:textId="77777777" w:rsidR="00C17AED" w:rsidRDefault="00C17AED">
      <w:pPr>
        <w:rPr>
          <w:rFonts w:ascii="Times New Roman" w:eastAsia="Times New Roman" w:hAnsi="Times New Roman" w:cs="Times New Roman"/>
        </w:rPr>
      </w:pPr>
    </w:p>
    <w:p w14:paraId="00000095" w14:textId="77777777" w:rsidR="00C17AED" w:rsidRDefault="00000000">
      <w:pPr>
        <w:jc w:val="both"/>
        <w:rPr>
          <w:rFonts w:ascii="Times New Roman" w:eastAsia="Times New Roman" w:hAnsi="Times New Roman" w:cs="Times New Roman"/>
        </w:rPr>
      </w:pPr>
      <w:r>
        <w:rPr>
          <w:b/>
          <w:color w:val="000000"/>
        </w:rPr>
        <w:t>c. “southern states have the highest incarceration rates in the U.S.” (lines 106-107) this is certainly true of the imprisonment rate (which is cited) but less true of jails (</w:t>
      </w:r>
      <w:proofErr w:type="spellStart"/>
      <w:proofErr w:type="gramStart"/>
      <w:r>
        <w:rPr>
          <w:b/>
          <w:color w:val="000000"/>
        </w:rPr>
        <w:t>eg</w:t>
      </w:r>
      <w:proofErr w:type="spellEnd"/>
      <w:proofErr w:type="gramEnd"/>
      <w:r>
        <w:rPr>
          <w:b/>
          <w:color w:val="000000"/>
        </w:rPr>
        <w:t xml:space="preserve"> see </w:t>
      </w:r>
      <w:hyperlink r:id="rId25">
        <w:r>
          <w:rPr>
            <w:b/>
            <w:color w:val="0563C1"/>
            <w:u w:val="single"/>
          </w:rPr>
          <w:t>trends.vera.org</w:t>
        </w:r>
      </w:hyperlink>
      <w:r>
        <w:rPr>
          <w:b/>
          <w:color w:val="000000"/>
        </w:rPr>
        <w:t xml:space="preserve"> for a comparison of the two)</w:t>
      </w:r>
    </w:p>
    <w:p w14:paraId="00000096" w14:textId="77777777" w:rsidR="00C17AED" w:rsidRDefault="00000000">
      <w:pPr>
        <w:jc w:val="both"/>
        <w:rPr>
          <w:rFonts w:ascii="Times New Roman" w:eastAsia="Times New Roman" w:hAnsi="Times New Roman" w:cs="Times New Roman"/>
        </w:rPr>
      </w:pPr>
      <w:r>
        <w:rPr>
          <w:b/>
          <w:color w:val="000000"/>
        </w:rPr>
        <w:lastRenderedPageBreak/>
        <w:t> </w:t>
      </w:r>
    </w:p>
    <w:p w14:paraId="00000097" w14:textId="77777777" w:rsidR="00C17AED" w:rsidRDefault="00000000">
      <w:pPr>
        <w:jc w:val="both"/>
        <w:rPr>
          <w:highlight w:val="yellow"/>
        </w:rPr>
      </w:pPr>
      <w:r>
        <w:rPr>
          <w:color w:val="000000"/>
        </w:rPr>
        <w:t xml:space="preserve">We </w:t>
      </w:r>
      <w:r>
        <w:t>now specified that Southern states have the highest imprisonment rates i</w:t>
      </w:r>
      <w:r>
        <w:rPr>
          <w:color w:val="000000"/>
        </w:rPr>
        <w:t>n the revised manuscript</w:t>
      </w:r>
      <w:r>
        <w:t xml:space="preserve"> (</w:t>
      </w:r>
      <w:r>
        <w:rPr>
          <w:highlight w:val="yellow"/>
        </w:rPr>
        <w:t>P. XX, Lines XX-XX):</w:t>
      </w:r>
    </w:p>
    <w:p w14:paraId="00000098" w14:textId="77777777" w:rsidR="00C17AED" w:rsidRDefault="00C17AED">
      <w:pPr>
        <w:jc w:val="both"/>
        <w:rPr>
          <w:highlight w:val="yellow"/>
        </w:rPr>
      </w:pPr>
    </w:p>
    <w:p w14:paraId="00000099" w14:textId="77777777" w:rsidR="00C17AED" w:rsidRDefault="00000000">
      <w:pPr>
        <w:jc w:val="both"/>
      </w:pPr>
      <w:r>
        <w:rPr>
          <w:highlight w:val="yellow"/>
        </w:rPr>
        <w:t>[[[QUOTE]]]</w:t>
      </w:r>
    </w:p>
    <w:p w14:paraId="0000009A" w14:textId="77777777" w:rsidR="00C17AED" w:rsidRDefault="00000000">
      <w:pPr>
        <w:jc w:val="both"/>
        <w:rPr>
          <w:rFonts w:ascii="Times New Roman" w:eastAsia="Times New Roman" w:hAnsi="Times New Roman" w:cs="Times New Roman"/>
        </w:rPr>
      </w:pPr>
      <w:r>
        <w:rPr>
          <w:b/>
          <w:color w:val="000000"/>
        </w:rPr>
        <w:t> </w:t>
      </w:r>
    </w:p>
    <w:p w14:paraId="0000009B" w14:textId="77777777" w:rsidR="00C17AED" w:rsidRDefault="00000000">
      <w:pPr>
        <w:jc w:val="both"/>
        <w:rPr>
          <w:rFonts w:ascii="Times New Roman" w:eastAsia="Times New Roman" w:hAnsi="Times New Roman" w:cs="Times New Roman"/>
        </w:rPr>
      </w:pPr>
      <w:sdt>
        <w:sdtPr>
          <w:tag w:val="goog_rdk_4"/>
          <w:id w:val="254249813"/>
        </w:sdtPr>
        <w:sdtContent>
          <w:commentRangeStart w:id="4"/>
        </w:sdtContent>
      </w:sdt>
      <w:r>
        <w:rPr>
          <w:b/>
          <w:color w:val="000000"/>
        </w:rPr>
        <w:t xml:space="preserve">2) I </w:t>
      </w:r>
      <w:commentRangeEnd w:id="4"/>
      <w:r>
        <w:commentReference w:id="4"/>
      </w:r>
      <w:r>
        <w:rPr>
          <w:b/>
          <w:color w:val="000000"/>
        </w:rPr>
        <w:t xml:space="preserve">appreciate the authors comparison of carceral facilities to non-carceral facilities, and that this difference is </w:t>
      </w:r>
      <w:proofErr w:type="gramStart"/>
      <w:r>
        <w:rPr>
          <w:b/>
          <w:color w:val="000000"/>
        </w:rPr>
        <w:t>population-weighted</w:t>
      </w:r>
      <w:proofErr w:type="gramEnd"/>
      <w:r>
        <w:rPr>
          <w:b/>
          <w:color w:val="000000"/>
        </w:rPr>
        <w:t>. I do wonder, however, whether these estimates though should also be weighted by or otherwise adjusted for land mass. The area that carceral facilities occupy is just so much smaller than the entire rest of the state.</w:t>
      </w:r>
    </w:p>
    <w:p w14:paraId="0000009C" w14:textId="77777777" w:rsidR="00C17AED" w:rsidRDefault="00000000">
      <w:pPr>
        <w:jc w:val="both"/>
        <w:rPr>
          <w:rFonts w:ascii="Times New Roman" w:eastAsia="Times New Roman" w:hAnsi="Times New Roman" w:cs="Times New Roman"/>
        </w:rPr>
      </w:pPr>
      <w:r>
        <w:rPr>
          <w:b/>
          <w:color w:val="000000"/>
        </w:rPr>
        <w:t> </w:t>
      </w:r>
    </w:p>
    <w:p w14:paraId="0000009D" w14:textId="77777777" w:rsidR="00C17AED" w:rsidRDefault="00000000">
      <w:pPr>
        <w:jc w:val="both"/>
        <w:rPr>
          <w:highlight w:val="yellow"/>
        </w:rPr>
      </w:pPr>
      <w:r>
        <w:rPr>
          <w:color w:val="000000"/>
        </w:rPr>
        <w:t>We argue that population-weighting is the most sensible option here, as it most reflects the experience of a population. In contrast, land mass does not reflect how many people live in that area</w:t>
      </w:r>
      <w:r>
        <w:t>. We have added a mention of this justification in the revised manuscript (</w:t>
      </w:r>
      <w:r>
        <w:rPr>
          <w:highlight w:val="yellow"/>
        </w:rPr>
        <w:t>P. XX, Lines XX-XX):</w:t>
      </w:r>
    </w:p>
    <w:p w14:paraId="0000009E" w14:textId="77777777" w:rsidR="00C17AED" w:rsidRDefault="00C17AED">
      <w:pPr>
        <w:jc w:val="both"/>
        <w:rPr>
          <w:highlight w:val="yellow"/>
        </w:rPr>
      </w:pPr>
    </w:p>
    <w:p w14:paraId="0000009F" w14:textId="77777777" w:rsidR="00C17AED" w:rsidRDefault="00000000">
      <w:pPr>
        <w:jc w:val="both"/>
      </w:pPr>
      <w:r>
        <w:rPr>
          <w:highlight w:val="yellow"/>
        </w:rPr>
        <w:t>[[[QUOTE]]]</w:t>
      </w:r>
    </w:p>
    <w:p w14:paraId="000000A0" w14:textId="77777777" w:rsidR="00C17AED" w:rsidRDefault="00000000">
      <w:pPr>
        <w:jc w:val="both"/>
        <w:rPr>
          <w:rFonts w:ascii="Times New Roman" w:eastAsia="Times New Roman" w:hAnsi="Times New Roman" w:cs="Times New Roman"/>
        </w:rPr>
      </w:pPr>
      <w:r>
        <w:rPr>
          <w:b/>
          <w:color w:val="000000"/>
        </w:rPr>
        <w:t> </w:t>
      </w:r>
    </w:p>
    <w:p w14:paraId="000000A1" w14:textId="77777777" w:rsidR="00C17AED" w:rsidRDefault="00000000">
      <w:pPr>
        <w:jc w:val="both"/>
        <w:rPr>
          <w:rFonts w:ascii="Times New Roman" w:eastAsia="Times New Roman" w:hAnsi="Times New Roman" w:cs="Times New Roman"/>
        </w:rPr>
      </w:pPr>
      <w:r>
        <w:rPr>
          <w:b/>
          <w:color w:val="000000"/>
        </w:rPr>
        <w:t xml:space="preserve">3) Fundamentally this is a paper about mass incarceration and environmental (in)justice, and therefore structural racism really should be mentioned. Even if the analyses do not race-stratify, which I understand is not the objective of this paper, the conclusions about differential harm to incarcerated populations disproportionately impacts Black, </w:t>
      </w:r>
      <w:proofErr w:type="spellStart"/>
      <w:r>
        <w:rPr>
          <w:b/>
          <w:color w:val="000000"/>
        </w:rPr>
        <w:t>Latine</w:t>
      </w:r>
      <w:proofErr w:type="spellEnd"/>
      <w:r>
        <w:rPr>
          <w:b/>
          <w:color w:val="000000"/>
        </w:rPr>
        <w:t xml:space="preserve"> and Indigenous Americans. Structural racism is fundamental to the rise and perpetuation of mass incarceration; for heat-related health harms to change we (meaning researchers but also policy makers, media etc.) need to acknowledge and address the role of racism in upholding these harmful systems and practices.</w:t>
      </w:r>
    </w:p>
    <w:p w14:paraId="000000A2" w14:textId="77777777" w:rsidR="00C17AED" w:rsidRDefault="00000000">
      <w:pPr>
        <w:jc w:val="both"/>
        <w:rPr>
          <w:rFonts w:ascii="Times New Roman" w:eastAsia="Times New Roman" w:hAnsi="Times New Roman" w:cs="Times New Roman"/>
        </w:rPr>
      </w:pPr>
      <w:r>
        <w:rPr>
          <w:b/>
          <w:color w:val="000000"/>
        </w:rPr>
        <w:t> </w:t>
      </w:r>
    </w:p>
    <w:p w14:paraId="000000A3" w14:textId="77777777" w:rsidR="00C17AED" w:rsidRDefault="00000000">
      <w:pPr>
        <w:jc w:val="both"/>
        <w:rPr>
          <w:highlight w:val="yellow"/>
        </w:rPr>
      </w:pPr>
      <w:r>
        <w:rPr>
          <w:color w:val="000000"/>
        </w:rPr>
        <w:t xml:space="preserve">We </w:t>
      </w:r>
      <w:r>
        <w:t>have</w:t>
      </w:r>
      <w:r>
        <w:rPr>
          <w:color w:val="000000"/>
        </w:rPr>
        <w:t xml:space="preserve"> added a relevant description of the role of racism in differential vulnerabilities of humid heat to incarcerated communities in the </w:t>
      </w:r>
      <w:r>
        <w:t>revised manuscript (</w:t>
      </w:r>
      <w:r>
        <w:rPr>
          <w:highlight w:val="yellow"/>
        </w:rPr>
        <w:t>P. XX, Lines XX-XX):</w:t>
      </w:r>
    </w:p>
    <w:p w14:paraId="000000A4" w14:textId="77777777" w:rsidR="00C17AED" w:rsidRDefault="00C17AED">
      <w:pPr>
        <w:jc w:val="both"/>
        <w:rPr>
          <w:highlight w:val="yellow"/>
        </w:rPr>
      </w:pPr>
    </w:p>
    <w:p w14:paraId="000000A5" w14:textId="77777777" w:rsidR="00C17AED" w:rsidRDefault="00000000">
      <w:pPr>
        <w:jc w:val="both"/>
        <w:rPr>
          <w:b/>
          <w:color w:val="000000"/>
        </w:rPr>
      </w:pPr>
      <w:r>
        <w:rPr>
          <w:highlight w:val="yellow"/>
        </w:rPr>
        <w:t>[[[QUOTE]]]</w:t>
      </w:r>
      <w:r>
        <w:rPr>
          <w:b/>
          <w:color w:val="000000"/>
        </w:rPr>
        <w:t> </w:t>
      </w:r>
    </w:p>
    <w:p w14:paraId="000000A6" w14:textId="77777777" w:rsidR="00C17AED" w:rsidRDefault="00C17AED">
      <w:pPr>
        <w:jc w:val="both"/>
        <w:rPr>
          <w:b/>
        </w:rPr>
      </w:pPr>
    </w:p>
    <w:p w14:paraId="000000A7" w14:textId="77777777" w:rsidR="00C17AED" w:rsidRDefault="00000000">
      <w:pPr>
        <w:jc w:val="both"/>
        <w:rPr>
          <w:rFonts w:ascii="Times New Roman" w:eastAsia="Times New Roman" w:hAnsi="Times New Roman" w:cs="Times New Roman"/>
        </w:rPr>
      </w:pPr>
      <w:r>
        <w:rPr>
          <w:b/>
          <w:color w:val="000000"/>
        </w:rPr>
        <w:t>4) Lastly, It would be helpful to have Figure 2A be sorted by the average value (</w:t>
      </w:r>
      <w:proofErr w:type="spellStart"/>
      <w:r>
        <w:rPr>
          <w:b/>
          <w:color w:val="000000"/>
        </w:rPr>
        <w:t>ie</w:t>
      </w:r>
      <w:proofErr w:type="spellEnd"/>
      <w:r>
        <w:rPr>
          <w:b/>
          <w:color w:val="000000"/>
        </w:rPr>
        <w:t xml:space="preserve"> by average </w:t>
      </w:r>
      <w:proofErr w:type="gramStart"/>
      <w:r>
        <w:rPr>
          <w:b/>
          <w:color w:val="000000"/>
        </w:rPr>
        <w:t>pop.-</w:t>
      </w:r>
      <w:proofErr w:type="gramEnd"/>
      <w:r>
        <w:rPr>
          <w:b/>
          <w:color w:val="000000"/>
        </w:rPr>
        <w:t>weighted difference in annual hot-humid days over the study period) instead of alphabetically</w:t>
      </w:r>
    </w:p>
    <w:p w14:paraId="000000A8" w14:textId="77777777" w:rsidR="00C17AED" w:rsidRDefault="00000000">
      <w:pPr>
        <w:jc w:val="both"/>
        <w:rPr>
          <w:rFonts w:ascii="Times New Roman" w:eastAsia="Times New Roman" w:hAnsi="Times New Roman" w:cs="Times New Roman"/>
        </w:rPr>
      </w:pPr>
      <w:r>
        <w:rPr>
          <w:color w:val="000000"/>
        </w:rPr>
        <w:t> </w:t>
      </w:r>
    </w:p>
    <w:p w14:paraId="000000A9" w14:textId="77777777" w:rsidR="00C17AED" w:rsidRDefault="00000000">
      <w:pPr>
        <w:jc w:val="both"/>
      </w:pPr>
      <w:r>
        <w:t xml:space="preserve">We propose that sorting by alphabetical order in Figure 2A makes it as easy as possible to find the </w:t>
      </w:r>
      <w:proofErr w:type="gramStart"/>
      <w:r>
        <w:t>particular state</w:t>
      </w:r>
      <w:proofErr w:type="gramEnd"/>
      <w:r>
        <w:t xml:space="preserve"> of interest more quickly</w:t>
      </w:r>
      <w:r>
        <w:rPr>
          <w:color w:val="000000"/>
        </w:rPr>
        <w:t xml:space="preserve">. </w:t>
      </w:r>
      <w:r>
        <w:t>Nevertheless,</w:t>
      </w:r>
      <w:r>
        <w:rPr>
          <w:color w:val="000000"/>
        </w:rPr>
        <w:t xml:space="preserve"> </w:t>
      </w:r>
      <w:proofErr w:type="gramStart"/>
      <w:r>
        <w:t>In</w:t>
      </w:r>
      <w:proofErr w:type="gramEnd"/>
      <w:r>
        <w:t xml:space="preserve"> response to the Reviewer’s suggestion, we have modified Figure 2A in the revised manuscript to be sorted by average value, as can be seen in Figure 2 which is copied below for convenience:</w:t>
      </w:r>
    </w:p>
    <w:p w14:paraId="000000AA" w14:textId="77777777" w:rsidR="00C17AED" w:rsidRDefault="00C17AED">
      <w:pPr>
        <w:jc w:val="both"/>
      </w:pPr>
    </w:p>
    <w:p w14:paraId="000000AB" w14:textId="77777777" w:rsidR="00C17AED" w:rsidRDefault="00000000">
      <w:pPr>
        <w:jc w:val="both"/>
        <w:rPr>
          <w:highlight w:val="yellow"/>
        </w:rPr>
      </w:pPr>
      <w:r>
        <w:rPr>
          <w:highlight w:val="yellow"/>
        </w:rPr>
        <w:t>[[[Supplementary Figure XX (Figure 2A but sorted by average disparity)]]]</w:t>
      </w:r>
    </w:p>
    <w:p w14:paraId="000000AC" w14:textId="77777777" w:rsidR="00C17AED" w:rsidRDefault="00000000">
      <w:pPr>
        <w:jc w:val="both"/>
        <w:rPr>
          <w:rFonts w:ascii="Times New Roman" w:eastAsia="Times New Roman" w:hAnsi="Times New Roman" w:cs="Times New Roman"/>
        </w:rPr>
      </w:pPr>
      <w:r>
        <w:rPr>
          <w:color w:val="000000"/>
        </w:rPr>
        <w:t> </w:t>
      </w:r>
    </w:p>
    <w:p w14:paraId="000000AD" w14:textId="77777777" w:rsidR="00C17AED" w:rsidRDefault="00C17AED">
      <w:pPr>
        <w:rPr>
          <w:rFonts w:ascii="Times New Roman" w:eastAsia="Times New Roman" w:hAnsi="Times New Roman" w:cs="Times New Roman"/>
        </w:rPr>
      </w:pPr>
    </w:p>
    <w:p w14:paraId="000000AE" w14:textId="77777777" w:rsidR="00C17AED" w:rsidRDefault="00C17AED"/>
    <w:sectPr w:rsidR="00C17AED">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09-19T06:17:00Z" w:initials="">
    <w:p w14:paraId="000000B0" w14:textId="77777777" w:rsidR="00C17AED"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Cascade</w:t>
      </w:r>
    </w:p>
  </w:comment>
  <w:comment w:id="1" w:author="Parks, Robbie M" w:date="2023-09-19T06:17:00Z" w:initials="">
    <w:p w14:paraId="000000B2" w14:textId="77777777" w:rsidR="00C17AED"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Cascade</w:t>
      </w:r>
    </w:p>
  </w:comment>
  <w:comment w:id="2" w:author="Parks, Robbie M" w:date="2023-09-19T06:17:00Z" w:initials="">
    <w:p w14:paraId="000000AF" w14:textId="77777777" w:rsidR="00C17AED"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Cascade</w:t>
      </w:r>
    </w:p>
  </w:comment>
  <w:comment w:id="3" w:author="Parks, Robbie M" w:date="2023-09-19T06:17:00Z" w:initials="">
    <w:p w14:paraId="000000B1" w14:textId="77777777" w:rsidR="00C17AED"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Cascade</w:t>
      </w:r>
    </w:p>
  </w:comment>
  <w:comment w:id="4" w:author="Parks, Robbie M" w:date="2023-09-19T06:17:00Z" w:initials="">
    <w:p w14:paraId="000000B3" w14:textId="77777777" w:rsidR="00C17AED"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Cascade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0" w15:done="0"/>
  <w15:commentEx w15:paraId="000000B2" w15:done="0"/>
  <w15:commentEx w15:paraId="000000AF" w15:done="0"/>
  <w15:commentEx w15:paraId="000000B1" w15:done="0"/>
  <w15:commentEx w15:paraId="000000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0" w16cid:durableId="30201F8A"/>
  <w16cid:commentId w16cid:paraId="000000B2" w16cid:durableId="747DB128"/>
  <w16cid:commentId w16cid:paraId="000000AF" w16cid:durableId="293D2554"/>
  <w16cid:commentId w16cid:paraId="000000B1" w16cid:durableId="3B587345"/>
  <w16cid:commentId w16cid:paraId="000000B3" w16cid:durableId="25F62B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07679655">
    <w:abstractNumId w:val="0"/>
  </w:num>
  <w:num w:numId="2" w16cid:durableId="19109915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C17AED"/>
    <w:rsid w:val="00D4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semiHidden/>
    <w:unhideWhenUsed/>
    <w:rsid w:val="00AD6BC5"/>
    <w:rPr>
      <w:color w:val="0000FF"/>
      <w:u w:val="single"/>
    </w:rPr>
  </w:style>
  <w:style w:type="character" w:styleId="CommentReference">
    <w:name w:val="annotation reference"/>
    <w:basedOn w:val="DefaultParagraphFont"/>
    <w:uiPriority w:val="99"/>
    <w:semiHidden/>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nas.org/doi/abs/10.1073/pnas.2024792118" TargetMode="External"/><Relationship Id="rId13" Type="http://schemas.openxmlformats.org/officeDocument/2006/relationships/comments" Target="comments.xml"/><Relationship Id="rId18" Type="http://schemas.openxmlformats.org/officeDocument/2006/relationships/hyperlink" Target="https://www.weather.gov/safety/heat-inde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mericanactionforum.org/research/incarceration-and-poverty-in-the-united-states/m" TargetMode="External"/><Relationship Id="rId7" Type="http://schemas.openxmlformats.org/officeDocument/2006/relationships/hyperlink" Target="https://github.com/ecohydro/GlobalUrbanHeat" TargetMode="External"/><Relationship Id="rId12" Type="http://schemas.openxmlformats.org/officeDocument/2006/relationships/hyperlink" Target="https://github.com/rmp15/temperature_prisons_2023" TargetMode="External"/><Relationship Id="rId17" Type="http://schemas.openxmlformats.org/officeDocument/2006/relationships/hyperlink" Target="https://www.jstage.jst.go.jp/article/indhealth/44/3/44_3_368/_article/-char/ja/" TargetMode="External"/><Relationship Id="rId25" Type="http://schemas.openxmlformats.org/officeDocument/2006/relationships/hyperlink" Target="http://trends.vera.org" TargetMode="External"/><Relationship Id="rId2" Type="http://schemas.openxmlformats.org/officeDocument/2006/relationships/numbering" Target="numbering.xml"/><Relationship Id="rId16" Type="http://schemas.openxmlformats.org/officeDocument/2006/relationships/hyperlink" Target="https://www.jstage.jst.go.jp/article/indhealth/44/3/44_3_368/_article/-char/ja/" TargetMode="External"/><Relationship Id="rId20" Type="http://schemas.openxmlformats.org/officeDocument/2006/relationships/hyperlink" Target="https://www.bloomberg.com/news/articles/2017-05-02/inside-the-prison-towns-of-the-rural-south" TargetMode="External"/><Relationship Id="rId1" Type="http://schemas.openxmlformats.org/officeDocument/2006/relationships/customXml" Target="../customXml/item1.xml"/><Relationship Id="rId6" Type="http://schemas.openxmlformats.org/officeDocument/2006/relationships/hyperlink" Target="https://www.jstage.jst.go.jp/article/indhealth/44/3/44_3_368/_article/-char/ja/" TargetMode="External"/><Relationship Id="rId11" Type="http://schemas.openxmlformats.org/officeDocument/2006/relationships/hyperlink" Target="https://www.prisonpolicy.org/data/" TargetMode="External"/><Relationship Id="rId24" Type="http://schemas.openxmlformats.org/officeDocument/2006/relationships/image" Target="media/image2.jp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jpg"/><Relationship Id="rId28" Type="http://schemas.openxmlformats.org/officeDocument/2006/relationships/theme" Target="theme/theme1.xml"/><Relationship Id="rId10" Type="http://schemas.openxmlformats.org/officeDocument/2006/relationships/hyperlink" Target="https://europepmc.org/article/ppr/ppr697139" TargetMode="External"/><Relationship Id="rId19" Type="http://schemas.openxmlformats.org/officeDocument/2006/relationships/hyperlink" Target="https://www.prisonpolicy.org/blog/2022/04/20/environmental_injustice/" TargetMode="External"/><Relationship Id="rId4" Type="http://schemas.openxmlformats.org/officeDocument/2006/relationships/settings" Target="settings.xml"/><Relationship Id="rId9" Type="http://schemas.openxmlformats.org/officeDocument/2006/relationships/hyperlink" Target="https://www.tandfonline.com/doi/abs/10.1080/15459624.2014.989365" TargetMode="External"/><Relationship Id="rId14" Type="http://schemas.microsoft.com/office/2011/relationships/commentsExtended" Target="commentsExtended.xml"/><Relationship Id="rId22" Type="http://schemas.openxmlformats.org/officeDocument/2006/relationships/hyperlink" Target="https://eos.org/features/an-unfought-geoscience-battle-in-u-s-prisons"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3549</Words>
  <Characters>20233</Characters>
  <Application>Microsoft Office Word</Application>
  <DocSecurity>0</DocSecurity>
  <Lines>168</Lines>
  <Paragraphs>47</Paragraphs>
  <ScaleCrop>false</ScaleCrop>
  <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2</cp:revision>
  <dcterms:created xsi:type="dcterms:W3CDTF">2023-09-19T05:09:00Z</dcterms:created>
  <dcterms:modified xsi:type="dcterms:W3CDTF">2023-09-30T20:44:00Z</dcterms:modified>
</cp:coreProperties>
</file>