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Reviewer #1:</w:t>
      </w:r>
    </w:p>
    <w:p w14:paraId="00000002" w14:textId="77777777" w:rsidR="00C17AED" w:rsidRPr="00E03C33" w:rsidRDefault="00C17AED">
      <w:pPr>
        <w:jc w:val="both"/>
        <w:rPr>
          <w:b/>
          <w:color w:val="000000"/>
          <w:lang w:val="en-US"/>
        </w:rPr>
      </w:pPr>
    </w:p>
    <w:p w14:paraId="0000000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04"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The article analyses the exposure to heat stress of incarcerated people in the United States, analyses the temporal changes in the exposures, and compares conditions between and within states. The article is interesting to a wide audience by addressing a topic of relevance affecting a vulnerable population subgroup in terms of social justice under the context of anthropogenic warming. In my opinion, the article is worth publishing, after taking into account the following recommendations.</w:t>
      </w:r>
    </w:p>
    <w:p w14:paraId="0000000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6" w14:textId="77777777" w:rsidR="00C17AED" w:rsidRPr="00E03C33" w:rsidRDefault="00000000">
      <w:pPr>
        <w:jc w:val="both"/>
        <w:rPr>
          <w:color w:val="000000"/>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07" w14:textId="77777777" w:rsidR="00C17AED" w:rsidRPr="00E03C33" w:rsidRDefault="00C17AED">
      <w:pPr>
        <w:jc w:val="both"/>
        <w:rPr>
          <w:lang w:val="en-US"/>
        </w:rPr>
      </w:pPr>
    </w:p>
    <w:p w14:paraId="00000008" w14:textId="77777777" w:rsidR="00C17AED" w:rsidRPr="00E03C33" w:rsidRDefault="00000000">
      <w:pPr>
        <w:jc w:val="both"/>
        <w:rPr>
          <w:lang w:val="en-US"/>
        </w:rPr>
      </w:pPr>
      <w:r w:rsidRPr="00E03C33">
        <w:rPr>
          <w:lang w:val="en-US"/>
        </w:rPr>
        <w:t xml:space="preserve">All page/line/reference numbers refer to the </w:t>
      </w:r>
      <w:r w:rsidRPr="00E03C33">
        <w:rPr>
          <w:u w:val="single"/>
          <w:lang w:val="en-US"/>
        </w:rPr>
        <w:t>tracked</w:t>
      </w:r>
      <w:r w:rsidRPr="00E03C33">
        <w:rPr>
          <w:lang w:val="en-US"/>
        </w:rPr>
        <w:t xml:space="preserve"> revised manuscript.</w:t>
      </w:r>
    </w:p>
    <w:p w14:paraId="0000000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t>
      </w:r>
      <w:r w:rsidRPr="00E03C33">
        <w:rPr>
          <w:b/>
          <w:lang w:val="en-US"/>
        </w:rPr>
        <w:t>I personally</w:t>
      </w:r>
      <w:r w:rsidRPr="00E03C33">
        <w:rPr>
          <w:b/>
          <w:color w:val="000000"/>
          <w:lang w:val="en-US"/>
        </w:rPr>
        <w:t xml:space="preserve"> disagree with the concept “dangerous humid heat exposure”. On the one hand, “dangerous” refers to the risk (that would be analysed through epidemiological methods), which is beyond the scope of the paper. WBGT=28 might not be dangerous for a young individual, while WBGT=27 will likely be dangerous for an elder person. The article addresses the exposure, and not the dangers or risks per se. This is particularly important for the trends, given that the demographic characteristics of the incarcerated population might have changed during the study period (age, sex, race, comorbidities, …), and thus their vulnerability to heat stress. On the other hand, the article does not strictly address the exposure to compound heat-humid conditions, which would typically be modelled by imposing at the same time a threshold to temperature and a threshold to humidity. The article only imposes one threshold to a derived variable, i.e. WBGT, and therefore it generally addresses the “exposure to heat stress“, which I must say is still an interesting scientific and social question.</w:t>
      </w:r>
    </w:p>
    <w:p w14:paraId="41042B42" w14:textId="77777777" w:rsidR="00D8151A" w:rsidRDefault="00000000">
      <w:pPr>
        <w:jc w:val="both"/>
        <w:rPr>
          <w:b/>
          <w:color w:val="000000"/>
          <w:lang w:val="en-US"/>
        </w:rPr>
      </w:pPr>
      <w:r w:rsidRPr="00E03C33">
        <w:rPr>
          <w:b/>
          <w:color w:val="000000"/>
          <w:lang w:val="en-US"/>
        </w:rPr>
        <w:t> </w:t>
      </w:r>
    </w:p>
    <w:p w14:paraId="3D9EE97B" w14:textId="42127D78" w:rsidR="00D8151A" w:rsidRDefault="00000000">
      <w:pPr>
        <w:jc w:val="both"/>
        <w:rPr>
          <w:bCs/>
          <w:color w:val="000000"/>
          <w:lang w:val="en-US"/>
        </w:rPr>
      </w:pPr>
      <w:r w:rsidRPr="00E03C33">
        <w:rPr>
          <w:color w:val="000000"/>
          <w:lang w:val="en-US"/>
        </w:rPr>
        <w:t xml:space="preserve">We </w:t>
      </w:r>
      <w:r w:rsidR="00A145A5">
        <w:rPr>
          <w:color w:val="000000"/>
          <w:lang w:val="en-US"/>
        </w:rPr>
        <w:t>agree with the reviewer</w:t>
      </w:r>
      <w:r w:rsidR="00D8151A">
        <w:rPr>
          <w:color w:val="000000"/>
          <w:lang w:val="en-US"/>
        </w:rPr>
        <w:t>. We hesitate to use “exposure to heat stress”, because “heat stress” implies physical impacts due to excessive heat</w:t>
      </w:r>
      <w:r w:rsidR="00403744">
        <w:rPr>
          <w:color w:val="000000"/>
          <w:lang w:val="en-US"/>
        </w:rPr>
        <w:t xml:space="preserve"> exposure (see </w:t>
      </w:r>
      <w:r w:rsidR="00403744" w:rsidRPr="00403744">
        <w:rPr>
          <w:color w:val="000000"/>
          <w:lang w:val="en-US"/>
        </w:rPr>
        <w:t>https://www.cdc.gov/niosh/topics/heatstress/default.html</w:t>
      </w:r>
      <w:r w:rsidR="00403744">
        <w:rPr>
          <w:color w:val="000000"/>
          <w:lang w:val="en-US"/>
        </w:rPr>
        <w:t>)</w:t>
      </w:r>
      <w:r w:rsidR="00D8151A">
        <w:rPr>
          <w:color w:val="000000"/>
          <w:lang w:val="en-US"/>
        </w:rPr>
        <w:t xml:space="preserve">, whereas our analysis solely focuses on exposure, not </w:t>
      </w:r>
      <w:r w:rsidR="00403744">
        <w:rPr>
          <w:color w:val="000000"/>
          <w:lang w:val="en-US"/>
        </w:rPr>
        <w:t xml:space="preserve">health </w:t>
      </w:r>
      <w:r w:rsidR="00D8151A">
        <w:rPr>
          <w:color w:val="000000"/>
          <w:lang w:val="en-US"/>
        </w:rPr>
        <w:t>outcomes</w:t>
      </w:r>
      <w:r w:rsidR="000E2DAE">
        <w:rPr>
          <w:color w:val="000000"/>
          <w:lang w:val="en-US"/>
        </w:rPr>
        <w:t>, though there are clear implications for health</w:t>
      </w:r>
      <w:r w:rsidR="00D8151A">
        <w:rPr>
          <w:color w:val="000000"/>
          <w:lang w:val="en-US"/>
        </w:rPr>
        <w:t xml:space="preserve">. </w:t>
      </w:r>
      <w:r w:rsidR="00D8151A">
        <w:rPr>
          <w:lang w:val="en-US"/>
        </w:rPr>
        <w:t>We also agree with the</w:t>
      </w:r>
      <w:r w:rsidR="00403744">
        <w:rPr>
          <w:lang w:val="en-US"/>
        </w:rPr>
        <w:t xml:space="preserve"> reviewer’s</w:t>
      </w:r>
      <w:r w:rsidR="00D8151A">
        <w:rPr>
          <w:lang w:val="en-US"/>
        </w:rPr>
        <w:t xml:space="preserve"> point regarding </w:t>
      </w:r>
      <w:r w:rsidR="00D8151A" w:rsidRPr="00327E00">
        <w:rPr>
          <w:bCs/>
          <w:color w:val="000000"/>
          <w:lang w:val="en-US"/>
        </w:rPr>
        <w:t>compound heat-humid conditions</w:t>
      </w:r>
      <w:r w:rsidR="00403744">
        <w:rPr>
          <w:bCs/>
          <w:color w:val="000000"/>
          <w:lang w:val="en-US"/>
        </w:rPr>
        <w:t xml:space="preserve"> – </w:t>
      </w:r>
      <w:r w:rsidR="00D8151A">
        <w:rPr>
          <w:bCs/>
          <w:color w:val="000000"/>
          <w:lang w:val="en-US"/>
        </w:rPr>
        <w:t>the thresholds we use for WBGTmax to identify potentially hazardous heat can be a range of non-linear combinations</w:t>
      </w:r>
      <w:r w:rsidR="00403744">
        <w:rPr>
          <w:bCs/>
          <w:color w:val="000000"/>
          <w:lang w:val="en-US"/>
        </w:rPr>
        <w:t xml:space="preserve"> </w:t>
      </w:r>
      <w:r w:rsidR="00D8151A" w:rsidRPr="00403744">
        <w:rPr>
          <w:bCs/>
          <w:color w:val="000000"/>
          <w:lang w:val="en-US"/>
        </w:rPr>
        <w:t>between</w:t>
      </w:r>
      <w:r w:rsidR="00D8151A">
        <w:rPr>
          <w:bCs/>
          <w:color w:val="000000"/>
          <w:lang w:val="en-US"/>
        </w:rPr>
        <w:t xml:space="preserve"> air temperatures and humidity </w:t>
      </w:r>
      <w:r w:rsidR="00403744">
        <w:rPr>
          <w:bCs/>
          <w:color w:val="000000"/>
          <w:lang w:val="en-US"/>
        </w:rPr>
        <w:t xml:space="preserve">(see Baldwin </w:t>
      </w:r>
      <w:r w:rsidR="00403744">
        <w:rPr>
          <w:bCs/>
          <w:i/>
          <w:iCs/>
          <w:color w:val="000000"/>
          <w:lang w:val="en-US"/>
        </w:rPr>
        <w:t>et</w:t>
      </w:r>
      <w:r w:rsidR="00403744" w:rsidRPr="00403744">
        <w:rPr>
          <w:bCs/>
          <w:i/>
          <w:iCs/>
          <w:color w:val="000000"/>
          <w:lang w:val="en-US"/>
        </w:rPr>
        <w:t xml:space="preserve"> al</w:t>
      </w:r>
      <w:r w:rsidR="00403744">
        <w:rPr>
          <w:bCs/>
          <w:color w:val="000000"/>
          <w:lang w:val="en-US"/>
        </w:rPr>
        <w:t xml:space="preserve">. 2023) </w:t>
      </w:r>
      <w:r w:rsidR="00D8151A">
        <w:rPr>
          <w:bCs/>
          <w:color w:val="000000"/>
          <w:lang w:val="en-US"/>
        </w:rPr>
        <w:t xml:space="preserve">that </w:t>
      </w:r>
      <w:r w:rsidR="00403744">
        <w:rPr>
          <w:bCs/>
          <w:color w:val="000000"/>
          <w:lang w:val="en-US"/>
        </w:rPr>
        <w:t xml:space="preserve">do not delineate between </w:t>
      </w:r>
      <w:r w:rsidR="00D8151A">
        <w:rPr>
          <w:bCs/>
          <w:color w:val="000000"/>
          <w:lang w:val="en-US"/>
        </w:rPr>
        <w:t>humid-heat</w:t>
      </w:r>
      <w:r w:rsidR="00403744">
        <w:rPr>
          <w:bCs/>
          <w:color w:val="000000"/>
          <w:lang w:val="en-US"/>
        </w:rPr>
        <w:t xml:space="preserve"> and dry-heat. </w:t>
      </w:r>
    </w:p>
    <w:p w14:paraId="26F4C876" w14:textId="77777777" w:rsidR="00D8151A" w:rsidRDefault="00D8151A">
      <w:pPr>
        <w:jc w:val="both"/>
        <w:rPr>
          <w:bCs/>
          <w:color w:val="000000"/>
          <w:lang w:val="en-US"/>
        </w:rPr>
      </w:pPr>
    </w:p>
    <w:p w14:paraId="0F0A3EE6" w14:textId="18A8EDEC" w:rsidR="00A145A5" w:rsidRPr="00D8151A" w:rsidRDefault="00D8151A">
      <w:pPr>
        <w:jc w:val="both"/>
        <w:rPr>
          <w:color w:val="000000"/>
          <w:lang w:val="en-US"/>
        </w:rPr>
      </w:pPr>
      <w:r>
        <w:rPr>
          <w:bCs/>
          <w:color w:val="000000"/>
          <w:lang w:val="en-US"/>
        </w:rPr>
        <w:t>As such, while we</w:t>
      </w:r>
      <w:r>
        <w:rPr>
          <w:color w:val="000000"/>
          <w:lang w:val="en-US"/>
        </w:rPr>
        <w:t xml:space="preserve"> ultimately defer to the reviewer and editor</w:t>
      </w:r>
      <w:r w:rsidR="00403744">
        <w:rPr>
          <w:color w:val="000000"/>
          <w:lang w:val="en-US"/>
        </w:rPr>
        <w:t xml:space="preserve"> on the correct language</w:t>
      </w:r>
      <w:r>
        <w:rPr>
          <w:color w:val="000000"/>
          <w:lang w:val="en-US"/>
        </w:rPr>
        <w:t xml:space="preserve">, to reconcile the language we </w:t>
      </w:r>
      <w:r w:rsidRPr="00E03C33">
        <w:rPr>
          <w:color w:val="000000"/>
          <w:lang w:val="en-US"/>
        </w:rPr>
        <w:t xml:space="preserve">have reframed the </w:t>
      </w:r>
      <w:r>
        <w:rPr>
          <w:color w:val="000000"/>
          <w:lang w:val="en-US"/>
        </w:rPr>
        <w:t xml:space="preserve">terminology </w:t>
      </w:r>
      <w:r w:rsidRPr="00E03C33">
        <w:rPr>
          <w:color w:val="000000"/>
          <w:lang w:val="en-US"/>
        </w:rPr>
        <w:t>to</w:t>
      </w:r>
      <w:r w:rsidR="00A145A5">
        <w:rPr>
          <w:color w:val="000000"/>
          <w:lang w:val="en-US"/>
        </w:rPr>
        <w:t xml:space="preserve"> emphasize “potentially hazardous heat”</w:t>
      </w:r>
      <w:r>
        <w:rPr>
          <w:color w:val="000000"/>
          <w:lang w:val="en-US"/>
        </w:rPr>
        <w:t xml:space="preserve"> to clearly </w:t>
      </w:r>
      <w:r w:rsidR="00A145A5">
        <w:rPr>
          <w:color w:val="000000"/>
          <w:lang w:val="en-US"/>
        </w:rPr>
        <w:t xml:space="preserve">define in our main results as the number of days per year daily maximum wet bulb globe temperature </w:t>
      </w:r>
      <w:r w:rsidR="004C78B9">
        <w:rPr>
          <w:color w:val="000000"/>
          <w:lang w:val="en-US"/>
        </w:rPr>
        <w:t xml:space="preserve">(WBGTmax) </w:t>
      </w:r>
      <w:r w:rsidR="00A145A5">
        <w:rPr>
          <w:color w:val="000000"/>
          <w:lang w:val="en-US"/>
        </w:rPr>
        <w:t xml:space="preserve">exceeds 28°C, and then </w:t>
      </w:r>
      <w:r w:rsidR="00403744">
        <w:rPr>
          <w:color w:val="000000"/>
          <w:lang w:val="en-US"/>
        </w:rPr>
        <w:t xml:space="preserve">use </w:t>
      </w:r>
      <w:r w:rsidR="00A145A5">
        <w:rPr>
          <w:color w:val="000000"/>
          <w:lang w:val="en-US"/>
        </w:rPr>
        <w:t>either “heat</w:t>
      </w:r>
      <w:r>
        <w:rPr>
          <w:color w:val="000000"/>
          <w:lang w:val="en-US"/>
        </w:rPr>
        <w:t xml:space="preserve"> exposure</w:t>
      </w:r>
      <w:r w:rsidR="00A145A5">
        <w:rPr>
          <w:color w:val="000000"/>
          <w:lang w:val="en-US"/>
        </w:rPr>
        <w:t>” or “</w:t>
      </w:r>
      <w:r>
        <w:rPr>
          <w:color w:val="000000"/>
          <w:lang w:val="en-US"/>
        </w:rPr>
        <w:t xml:space="preserve">days per year </w:t>
      </w:r>
      <w:r w:rsidR="00A145A5">
        <w:rPr>
          <w:color w:val="000000"/>
          <w:lang w:val="en-US"/>
        </w:rPr>
        <w:t>wet bulb globe temperature exceeds 28°C”</w:t>
      </w:r>
      <w:r w:rsidR="00070D6E">
        <w:rPr>
          <w:color w:val="000000"/>
          <w:lang w:val="en-US"/>
        </w:rPr>
        <w:t xml:space="preserve"> throughout the remainder of the text</w:t>
      </w:r>
      <w:r>
        <w:rPr>
          <w:color w:val="000000"/>
          <w:lang w:val="en-US"/>
        </w:rPr>
        <w:t>.</w:t>
      </w:r>
      <w:r w:rsidR="00A145A5">
        <w:rPr>
          <w:color w:val="000000"/>
          <w:lang w:val="en-US"/>
        </w:rPr>
        <w:t xml:space="preserve"> </w:t>
      </w:r>
      <w:r w:rsidR="00A145A5" w:rsidRPr="00E03C33">
        <w:rPr>
          <w:color w:val="000000"/>
          <w:lang w:val="en-US"/>
        </w:rPr>
        <w:t>(</w:t>
      </w:r>
      <w:r w:rsidR="004B4D5E">
        <w:rPr>
          <w:color w:val="000000"/>
          <w:lang w:val="en-US"/>
        </w:rPr>
        <w:t xml:space="preserve">e.g., </w:t>
      </w:r>
      <w:r w:rsidR="00A145A5" w:rsidRPr="00E03C33">
        <w:rPr>
          <w:color w:val="000000"/>
          <w:highlight w:val="yellow"/>
          <w:lang w:val="en-US"/>
        </w:rPr>
        <w:t>P. XX, Lines XX-XX):</w:t>
      </w:r>
    </w:p>
    <w:p w14:paraId="0E469335" w14:textId="77777777" w:rsidR="00A145A5" w:rsidRDefault="00A145A5">
      <w:pPr>
        <w:jc w:val="both"/>
        <w:rPr>
          <w:color w:val="000000"/>
          <w:lang w:val="en-US"/>
        </w:rPr>
      </w:pPr>
    </w:p>
    <w:p w14:paraId="5CCC6FF2" w14:textId="77777777" w:rsidR="00A145A5" w:rsidRPr="00E03C33" w:rsidRDefault="00A145A5" w:rsidP="00A145A5">
      <w:pPr>
        <w:jc w:val="both"/>
        <w:rPr>
          <w:rFonts w:ascii="Times New Roman" w:eastAsia="Times New Roman" w:hAnsi="Times New Roman" w:cs="Times New Roman"/>
          <w:lang w:val="en-US"/>
        </w:rPr>
      </w:pPr>
      <w:commentRangeStart w:id="0"/>
      <w:r w:rsidRPr="00E03C33">
        <w:rPr>
          <w:color w:val="000000"/>
          <w:highlight w:val="yellow"/>
          <w:lang w:val="en-US"/>
        </w:rPr>
        <w:t>[[[QUOTE]]]</w:t>
      </w:r>
      <w:commentRangeEnd w:id="0"/>
      <w:r w:rsidR="002B50BA">
        <w:rPr>
          <w:rStyle w:val="CommentReference"/>
        </w:rPr>
        <w:commentReference w:id="0"/>
      </w:r>
    </w:p>
    <w:p w14:paraId="1D016A78" w14:textId="77777777" w:rsidR="00A145A5" w:rsidRDefault="00A145A5">
      <w:pPr>
        <w:jc w:val="both"/>
        <w:rPr>
          <w:color w:val="000000"/>
          <w:lang w:val="en-US"/>
        </w:rPr>
      </w:pPr>
    </w:p>
    <w:p w14:paraId="0000000C" w14:textId="68A33C5F" w:rsidR="00C17AED" w:rsidRPr="00E03C33" w:rsidRDefault="00A145A5">
      <w:pPr>
        <w:jc w:val="both"/>
        <w:rPr>
          <w:color w:val="000000"/>
          <w:highlight w:val="yellow"/>
          <w:lang w:val="en-US"/>
        </w:rPr>
      </w:pPr>
      <w:r>
        <w:rPr>
          <w:color w:val="000000"/>
          <w:lang w:val="en-US"/>
        </w:rPr>
        <w:lastRenderedPageBreak/>
        <w:t xml:space="preserve">We have also </w:t>
      </w:r>
      <w:r w:rsidRPr="00E03C33">
        <w:rPr>
          <w:color w:val="000000"/>
          <w:lang w:val="en-US"/>
        </w:rPr>
        <w:t>add</w:t>
      </w:r>
      <w:r>
        <w:rPr>
          <w:color w:val="000000"/>
          <w:lang w:val="en-US"/>
        </w:rPr>
        <w:t>ed</w:t>
      </w:r>
      <w:r w:rsidRPr="00E03C33">
        <w:rPr>
          <w:color w:val="000000"/>
          <w:lang w:val="en-US"/>
        </w:rPr>
        <w:t xml:space="preserve"> a substantial discussion of the implications of the </w:t>
      </w:r>
      <w:r w:rsidR="00D47902" w:rsidRPr="00E03C33">
        <w:rPr>
          <w:color w:val="000000"/>
          <w:lang w:val="en-US"/>
        </w:rPr>
        <w:t>demographic</w:t>
      </w:r>
      <w:r w:rsidRPr="00E03C33">
        <w:rPr>
          <w:color w:val="000000"/>
          <w:lang w:val="en-US"/>
        </w:rPr>
        <w:t xml:space="preserve"> risk these kinds of heat stress will add to incarcerated communities, </w:t>
      </w:r>
      <w:r w:rsidR="00D444FA" w:rsidRPr="00E03C33">
        <w:rPr>
          <w:color w:val="000000"/>
          <w:lang w:val="en-US"/>
        </w:rPr>
        <w:t>and</w:t>
      </w:r>
      <w:r w:rsidRPr="00E03C33">
        <w:rPr>
          <w:color w:val="000000"/>
          <w:lang w:val="en-US"/>
        </w:rPr>
        <w:t xml:space="preserve"> the additional risk of being incarcerated largely indoors without freedom to access cooling mechanisms</w:t>
      </w:r>
      <w:r w:rsidRPr="00E03C33">
        <w:rPr>
          <w:lang w:val="en-US"/>
        </w:rPr>
        <w:t>, as can be seen in the revised manuscript</w:t>
      </w:r>
      <w:r w:rsidRPr="00E03C33">
        <w:rPr>
          <w:color w:val="000000"/>
          <w:lang w:val="en-US"/>
        </w:rPr>
        <w:t xml:space="preserve"> (</w:t>
      </w:r>
      <w:r w:rsidRPr="00E03C33">
        <w:rPr>
          <w:color w:val="000000"/>
          <w:highlight w:val="yellow"/>
          <w:lang w:val="en-US"/>
        </w:rPr>
        <w:t>P. XX, Lines XX-XX):</w:t>
      </w:r>
    </w:p>
    <w:p w14:paraId="0000000D" w14:textId="77777777" w:rsidR="00C17AED" w:rsidRPr="00E03C33" w:rsidRDefault="00C17AED">
      <w:pPr>
        <w:jc w:val="both"/>
        <w:rPr>
          <w:color w:val="000000"/>
          <w:highlight w:val="yellow"/>
          <w:lang w:val="en-US"/>
        </w:rPr>
      </w:pPr>
    </w:p>
    <w:p w14:paraId="0000000E"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t>[[[QUOTE]]]</w:t>
      </w:r>
    </w:p>
    <w:p w14:paraId="0000000F" w14:textId="77777777" w:rsidR="00C17AED" w:rsidRPr="00E03C33" w:rsidRDefault="00C17AED">
      <w:pPr>
        <w:rPr>
          <w:rFonts w:ascii="Times New Roman" w:eastAsia="Times New Roman" w:hAnsi="Times New Roman" w:cs="Times New Roman"/>
          <w:lang w:val="en-US"/>
        </w:rPr>
      </w:pPr>
    </w:p>
    <w:p w14:paraId="2B1E22E2" w14:textId="5291FEE9" w:rsidR="00EA0514" w:rsidRDefault="00000000">
      <w:pPr>
        <w:jc w:val="both"/>
        <w:rPr>
          <w:color w:val="000000"/>
          <w:lang w:val="en-US"/>
        </w:rPr>
      </w:pPr>
      <w:r w:rsidRPr="00E03C33">
        <w:rPr>
          <w:color w:val="000000"/>
          <w:lang w:val="en-US"/>
        </w:rPr>
        <w:t xml:space="preserve">We agree with the Reviewer that the level of ‘danger’ from exposure to humid heat is dependent on individual-underlying risk. We had originally selected a WBGT threshold of 28°C </w:t>
      </w:r>
      <w:r w:rsidRPr="00E03C33">
        <w:rPr>
          <w:lang w:val="en-US"/>
        </w:rPr>
        <w:t xml:space="preserve">due to its status as an </w:t>
      </w:r>
      <w:r w:rsidRPr="00E03C33">
        <w:rPr>
          <w:color w:val="000000"/>
          <w:lang w:val="en-US"/>
        </w:rPr>
        <w:t>internationally-accepted threshold for h</w:t>
      </w:r>
      <w:r w:rsidRPr="00E03C33">
        <w:rPr>
          <w:lang w:val="en-US"/>
        </w:rPr>
        <w:t>o</w:t>
      </w:r>
      <w:r w:rsidRPr="00E03C33">
        <w:rPr>
          <w:color w:val="000000"/>
          <w:lang w:val="en-US"/>
        </w:rPr>
        <w:t>t</w:t>
      </w:r>
      <w:r w:rsidRPr="00E03C33">
        <w:rPr>
          <w:lang w:val="en-US"/>
        </w:rPr>
        <w:t>-humid conditions</w:t>
      </w:r>
      <w:r w:rsidRPr="00E03C33">
        <w:rPr>
          <w:color w:val="000000"/>
          <w:lang w:val="en-US"/>
        </w:rPr>
        <w:t xml:space="preserve"> that is tied to heat-health physiological research, as well as comparable to international occupational heat health standards like International Standards Organization 724</w:t>
      </w:r>
      <w:r w:rsidR="00A145A5">
        <w:rPr>
          <w:color w:val="000000"/>
          <w:lang w:val="en-US"/>
        </w:rPr>
        <w:t>3 (</w:t>
      </w:r>
      <w:r w:rsidR="00A145A5" w:rsidRPr="00A145A5">
        <w:rPr>
          <w:lang w:val="en-US"/>
        </w:rPr>
        <w:t>Cheung</w:t>
      </w:r>
      <w:r w:rsidR="00A145A5">
        <w:rPr>
          <w:color w:val="000000"/>
          <w:lang w:val="en-US"/>
        </w:rPr>
        <w:t xml:space="preserve"> </w:t>
      </w:r>
      <w:r w:rsidR="00A145A5">
        <w:rPr>
          <w:i/>
          <w:iCs/>
          <w:color w:val="000000"/>
          <w:lang w:val="en-US"/>
        </w:rPr>
        <w:t>et al.</w:t>
      </w:r>
      <w:r w:rsidR="00A145A5">
        <w:rPr>
          <w:color w:val="000000"/>
          <w:lang w:val="en-US"/>
        </w:rPr>
        <w:t xml:space="preserve"> 2015; Parsons 2006)</w:t>
      </w:r>
      <w:r w:rsidRPr="00E03C33">
        <w:rPr>
          <w:color w:val="000000"/>
          <w:lang w:val="en-US"/>
        </w:rPr>
        <w:t>.</w:t>
      </w:r>
      <w:r w:rsidR="00A145A5">
        <w:rPr>
          <w:color w:val="000000"/>
          <w:lang w:val="en-US"/>
        </w:rPr>
        <w:t xml:space="preserve"> </w:t>
      </w:r>
      <w:r w:rsidRPr="00E03C33">
        <w:rPr>
          <w:color w:val="000000"/>
          <w:lang w:val="en-US"/>
        </w:rPr>
        <w:t xml:space="preserve">This </w:t>
      </w:r>
      <w:r w:rsidRPr="00E03C33">
        <w:rPr>
          <w:lang w:val="en-US"/>
        </w:rPr>
        <w:t xml:space="preserve">allows </w:t>
      </w:r>
      <w:r w:rsidRPr="00E03C33">
        <w:rPr>
          <w:color w:val="000000"/>
          <w:lang w:val="en-US"/>
        </w:rPr>
        <w:t>our findings to be compared to studies worldwide. Such exposure thresholds are based on previous research about risk from prior bodies of evidence</w:t>
      </w:r>
      <w:r w:rsidR="006C69ED">
        <w:rPr>
          <w:color w:val="000000"/>
          <w:lang w:val="en-US"/>
        </w:rPr>
        <w:t xml:space="preserve"> across international contexts</w:t>
      </w:r>
      <w:r w:rsidRPr="00E03C33">
        <w:rPr>
          <w:color w:val="000000"/>
          <w:lang w:val="en-US"/>
        </w:rPr>
        <w:t>.</w:t>
      </w:r>
      <w:r w:rsidR="00A145A5">
        <w:rPr>
          <w:color w:val="000000"/>
          <w:lang w:val="en-US"/>
        </w:rPr>
        <w:t xml:space="preserve"> </w:t>
      </w:r>
      <w:r w:rsidR="00EA0514">
        <w:rPr>
          <w:color w:val="000000"/>
          <w:lang w:val="en-US"/>
        </w:rPr>
        <w:t xml:space="preserve">To further justify our use of WBGTmax, we have added the following to the </w:t>
      </w:r>
      <w:r w:rsidR="007C71EA">
        <w:rPr>
          <w:color w:val="000000"/>
          <w:lang w:val="en-US"/>
        </w:rPr>
        <w:t xml:space="preserve">revised </w:t>
      </w:r>
      <w:r w:rsidR="00EA0514">
        <w:rPr>
          <w:color w:val="000000"/>
          <w:lang w:val="en-US"/>
        </w:rPr>
        <w:t xml:space="preserve">main manuscript: </w:t>
      </w:r>
      <w:r w:rsidR="00EA0514" w:rsidRPr="00E03C33">
        <w:rPr>
          <w:lang w:val="en-US"/>
        </w:rPr>
        <w:t>(</w:t>
      </w:r>
      <w:r w:rsidR="00EA0514" w:rsidRPr="00E03C33">
        <w:rPr>
          <w:highlight w:val="yellow"/>
          <w:lang w:val="en-US"/>
        </w:rPr>
        <w:t>P. XX, Lines XX-XX):</w:t>
      </w:r>
    </w:p>
    <w:p w14:paraId="5E89C517" w14:textId="77777777" w:rsidR="00EA0514" w:rsidRDefault="00EA0514">
      <w:pPr>
        <w:jc w:val="both"/>
        <w:rPr>
          <w:color w:val="000000"/>
          <w:lang w:val="en-US"/>
        </w:rPr>
      </w:pPr>
    </w:p>
    <w:p w14:paraId="5D0ED010" w14:textId="5083570E" w:rsidR="00403744" w:rsidRPr="00F17808" w:rsidRDefault="00403744">
      <w:pPr>
        <w:jc w:val="both"/>
        <w:rPr>
          <w:i/>
          <w:iCs/>
          <w:color w:val="000000"/>
          <w:lang w:val="en-US"/>
        </w:rPr>
      </w:pPr>
      <w:r w:rsidRPr="00F17808">
        <w:rPr>
          <w:i/>
          <w:iCs/>
          <w:color w:val="000000"/>
          <w:highlight w:val="yellow"/>
        </w:rPr>
        <w:t>WBGT is widely used in environmental epidemiological research to assess associations between heat and human health across a range of contexts (e.g. XX). We employ indoor WBGT</w:t>
      </w:r>
      <w:r w:rsidRPr="00F17808">
        <w:rPr>
          <w:i/>
          <w:iCs/>
          <w:color w:val="000000"/>
          <w:highlight w:val="yellow"/>
          <w:vertAlign w:val="subscript"/>
        </w:rPr>
        <w:t>max</w:t>
      </w:r>
      <w:r w:rsidRPr="00F17808">
        <w:rPr>
          <w:i/>
          <w:iCs/>
          <w:color w:val="000000"/>
          <w:highlight w:val="yellow"/>
        </w:rPr>
        <w:t xml:space="preserve"> to account for the non-learn interactions between air temperature, humidity, and air speeds (Bernard), but also that incarcerated populations spend the vast majority of their time indoors and thus solar radiation is negligible component of WBGT</w:t>
      </w:r>
      <w:r w:rsidRPr="00F17808">
        <w:rPr>
          <w:i/>
          <w:iCs/>
          <w:color w:val="000000"/>
          <w:highlight w:val="yellow"/>
          <w:vertAlign w:val="subscript"/>
        </w:rPr>
        <w:t>max</w:t>
      </w:r>
      <w:r w:rsidRPr="00F17808">
        <w:rPr>
          <w:i/>
          <w:iCs/>
          <w:color w:val="000000"/>
          <w:highlight w:val="yellow"/>
        </w:rPr>
        <w:t>.</w:t>
      </w:r>
    </w:p>
    <w:p w14:paraId="4682DD3C" w14:textId="77777777" w:rsidR="00EA0514" w:rsidRDefault="00EA0514">
      <w:pPr>
        <w:jc w:val="both"/>
        <w:rPr>
          <w:color w:val="000000"/>
          <w:lang w:val="en-US"/>
        </w:rPr>
      </w:pPr>
    </w:p>
    <w:p w14:paraId="0AD5F6B0" w14:textId="7B2EDD7A" w:rsidR="00EA0514" w:rsidRDefault="00EA0514">
      <w:pPr>
        <w:jc w:val="both"/>
        <w:rPr>
          <w:lang w:val="en-US"/>
        </w:rPr>
      </w:pPr>
      <w:r>
        <w:rPr>
          <w:color w:val="000000"/>
          <w:lang w:val="en-US"/>
        </w:rPr>
        <w:t xml:space="preserve">And this to the </w:t>
      </w:r>
      <w:r w:rsidR="00597E00">
        <w:rPr>
          <w:color w:val="000000"/>
          <w:lang w:val="en-US"/>
        </w:rPr>
        <w:t xml:space="preserve">revised </w:t>
      </w:r>
      <w:r>
        <w:rPr>
          <w:color w:val="000000"/>
          <w:lang w:val="en-US"/>
        </w:rPr>
        <w:t xml:space="preserve">supplement </w:t>
      </w:r>
      <w:r w:rsidRPr="00E03C33">
        <w:rPr>
          <w:lang w:val="en-US"/>
        </w:rPr>
        <w:t>(</w:t>
      </w:r>
      <w:r w:rsidRPr="00E03C33">
        <w:rPr>
          <w:highlight w:val="yellow"/>
          <w:lang w:val="en-US"/>
        </w:rPr>
        <w:t>P. XX, Lines XX-XX):</w:t>
      </w:r>
    </w:p>
    <w:p w14:paraId="3E23FC60" w14:textId="77777777" w:rsidR="00403744" w:rsidRDefault="00403744">
      <w:pPr>
        <w:jc w:val="both"/>
        <w:rPr>
          <w:lang w:val="en-US"/>
        </w:rPr>
      </w:pPr>
    </w:p>
    <w:p w14:paraId="5B6AA6DF" w14:textId="07A44C55" w:rsidR="00403744" w:rsidRPr="00597E00" w:rsidRDefault="00403744">
      <w:pPr>
        <w:jc w:val="both"/>
        <w:rPr>
          <w:i/>
          <w:iCs/>
          <w:lang w:val="en-US"/>
        </w:rPr>
      </w:pPr>
      <w:r w:rsidRPr="00597E00">
        <w:rPr>
          <w:i/>
          <w:iCs/>
          <w:highlight w:val="yellow"/>
        </w:rPr>
        <w:t xml:space="preserve">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597E00">
        <w:rPr>
          <w:i/>
          <w:iCs/>
          <w:color w:val="000000"/>
          <w:highlight w:val="yellow"/>
          <w:lang w:val="en-US"/>
        </w:rPr>
        <w:t>For example, evidence from epidemiological research in Qatar found strong correlation between cardiovascular mortality among Nepali migrant workers and elevated monthly average WBGTmax (</w:t>
      </w:r>
      <w:r w:rsidRPr="00597E00">
        <w:rPr>
          <w:i/>
          <w:iCs/>
          <w:highlight w:val="yellow"/>
          <w:lang w:val="en-US"/>
        </w:rPr>
        <w:t>Pradhan et al. 2019) and recent research has demonstrated both outdoor and indoor wet bulb globe temperature are robust when assessing associations between short-term temperature exposure and various kidney diseases in New York State (Chu et al. 2023).</w:t>
      </w:r>
    </w:p>
    <w:p w14:paraId="00000011" w14:textId="77777777" w:rsidR="00C17AED" w:rsidRPr="00E03C33" w:rsidRDefault="00C17AED">
      <w:pPr>
        <w:rPr>
          <w:rFonts w:ascii="Times New Roman" w:eastAsia="Times New Roman" w:hAnsi="Times New Roman" w:cs="Times New Roman"/>
          <w:lang w:val="en-US"/>
        </w:rPr>
      </w:pPr>
    </w:p>
    <w:p w14:paraId="00000012" w14:textId="21E19C59" w:rsidR="00C17AED" w:rsidRPr="00E03C33" w:rsidRDefault="00000000">
      <w:pPr>
        <w:jc w:val="both"/>
        <w:rPr>
          <w:highlight w:val="yellow"/>
          <w:lang w:val="en-US"/>
        </w:rPr>
      </w:pPr>
      <w:r w:rsidRPr="00E03C33">
        <w:rPr>
          <w:color w:val="000000"/>
          <w:lang w:val="en-US"/>
        </w:rPr>
        <w:t xml:space="preserve">Nevertheless, we present sensitivity analyses of other thresholds (including 26°C, 30°C) as a comparison in the revised </w:t>
      </w:r>
      <w:r w:rsidRPr="00E03C33">
        <w:rPr>
          <w:lang w:val="en-US"/>
        </w:rPr>
        <w:t>Supplementary Information</w:t>
      </w:r>
      <w:r w:rsidRPr="00E03C33">
        <w:rPr>
          <w:color w:val="000000"/>
          <w:lang w:val="en-US"/>
        </w:rPr>
        <w:t xml:space="preserve"> and </w:t>
      </w:r>
      <w:r w:rsidRPr="00E03C33">
        <w:rPr>
          <w:lang w:val="en-US"/>
        </w:rPr>
        <w:t xml:space="preserve">refer to the results in the revised </w:t>
      </w:r>
      <w:r w:rsidRPr="00E03C33">
        <w:rPr>
          <w:color w:val="000000"/>
          <w:lang w:val="en-US"/>
        </w:rPr>
        <w:t>manuscript</w:t>
      </w:r>
      <w:r w:rsidRPr="00E03C33">
        <w:rPr>
          <w:lang w:val="en-US"/>
        </w:rPr>
        <w:t xml:space="preserve"> (</w:t>
      </w:r>
      <w:r w:rsidRPr="00E03C33">
        <w:rPr>
          <w:highlight w:val="yellow"/>
          <w:lang w:val="en-US"/>
        </w:rPr>
        <w:t>P. XX, Lines XX-XX):</w:t>
      </w:r>
    </w:p>
    <w:p w14:paraId="00000013" w14:textId="77777777" w:rsidR="00C17AED" w:rsidRPr="00E03C33" w:rsidRDefault="00C17AED">
      <w:pPr>
        <w:jc w:val="both"/>
        <w:rPr>
          <w:highlight w:val="yellow"/>
          <w:lang w:val="en-US"/>
        </w:rPr>
      </w:pPr>
    </w:p>
    <w:p w14:paraId="6E0610A5" w14:textId="2129C076" w:rsidR="00327E00" w:rsidRPr="001E090E" w:rsidRDefault="000E6768">
      <w:pPr>
        <w:jc w:val="both"/>
        <w:rPr>
          <w:i/>
          <w:iCs/>
          <w:lang w:val="en-US"/>
        </w:rPr>
      </w:pPr>
      <w:r w:rsidRPr="000E6768">
        <w:rPr>
          <w:i/>
          <w:iCs/>
          <w:highlight w:val="yellow"/>
          <w:lang w:val="en-US"/>
        </w:rPr>
        <w:t>We also present results from Figures 1 and 2 with alternative thresholds of 26°C and 30°C (Supplementary Figures XX - XX).</w:t>
      </w:r>
    </w:p>
    <w:p w14:paraId="00000015" w14:textId="581DE756"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2) In the appendix, I had problems to understand the procedure to calculate the WBGT (“Daily WBGTmax Estimates”) and the metrics </w:t>
      </w:r>
      <w:commentRangeStart w:id="1"/>
      <w:r w:rsidRPr="00E03C33">
        <w:rPr>
          <w:b/>
          <w:color w:val="000000"/>
          <w:lang w:val="en-US"/>
        </w:rPr>
        <w:t>(“Calculating humid heat exposure and trajectories of change metrics”).</w:t>
      </w:r>
      <w:commentRangeEnd w:id="1"/>
      <w:r w:rsidR="00431D57">
        <w:rPr>
          <w:rStyle w:val="CommentReference"/>
        </w:rPr>
        <w:commentReference w:id="1"/>
      </w:r>
      <w:r w:rsidRPr="00E03C33">
        <w:rPr>
          <w:b/>
          <w:color w:val="000000"/>
          <w:lang w:val="en-US"/>
        </w:rPr>
        <w:t xml:space="preserve"> The authors refer to other articles (“described in full elsewhere” twice), and given that they do not have a word count limit, I would encourage them to give full details, and improve the description.</w:t>
      </w:r>
    </w:p>
    <w:p w14:paraId="0000001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 </w:t>
      </w:r>
    </w:p>
    <w:p w14:paraId="00000017" w14:textId="7053C3B2"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have </w:t>
      </w:r>
      <w:r w:rsidR="00431D57">
        <w:rPr>
          <w:color w:val="000000"/>
          <w:lang w:val="en-US"/>
        </w:rPr>
        <w:t>have fully</w:t>
      </w:r>
      <w:r w:rsidR="00403744">
        <w:rPr>
          <w:color w:val="000000"/>
          <w:lang w:val="en-US"/>
        </w:rPr>
        <w:t xml:space="preserve"> </w:t>
      </w:r>
      <w:r w:rsidR="00431D57">
        <w:rPr>
          <w:color w:val="000000"/>
          <w:lang w:val="en-US"/>
        </w:rPr>
        <w:t>restated</w:t>
      </w:r>
      <w:r w:rsidR="006C69ED">
        <w:rPr>
          <w:color w:val="000000"/>
          <w:lang w:val="en-US"/>
        </w:rPr>
        <w:t xml:space="preserve"> </w:t>
      </w:r>
      <w:r w:rsidR="00431D57">
        <w:rPr>
          <w:color w:val="000000"/>
          <w:lang w:val="en-US"/>
        </w:rPr>
        <w:t xml:space="preserve">the </w:t>
      </w:r>
      <w:r w:rsidR="006C69ED">
        <w:rPr>
          <w:color w:val="000000"/>
          <w:lang w:val="en-US"/>
        </w:rPr>
        <w:t xml:space="preserve">description </w:t>
      </w:r>
      <w:r w:rsidR="00431D57">
        <w:rPr>
          <w:color w:val="000000"/>
          <w:lang w:val="en-US"/>
        </w:rPr>
        <w:t xml:space="preserve">of our WBGTmax calculation from Tuholske </w:t>
      </w:r>
      <w:r w:rsidR="00431D57">
        <w:rPr>
          <w:i/>
          <w:iCs/>
          <w:color w:val="000000"/>
          <w:lang w:val="en-US"/>
        </w:rPr>
        <w:t xml:space="preserve">et al. </w:t>
      </w:r>
      <w:r w:rsidR="00431D57">
        <w:rPr>
          <w:color w:val="000000"/>
          <w:lang w:val="en-US"/>
        </w:rPr>
        <w:t>2021</w:t>
      </w:r>
      <w:r w:rsidR="006C69ED">
        <w:rPr>
          <w:color w:val="000000"/>
          <w:lang w:val="en-US"/>
        </w:rPr>
        <w:t xml:space="preserve"> </w:t>
      </w:r>
      <w:r w:rsidR="00403744">
        <w:rPr>
          <w:color w:val="000000"/>
          <w:lang w:val="en-US"/>
        </w:rPr>
        <w:t xml:space="preserve">and </w:t>
      </w:r>
      <w:r w:rsidR="00431D57">
        <w:rPr>
          <w:color w:val="000000"/>
          <w:lang w:val="en-US"/>
        </w:rPr>
        <w:t xml:space="preserve">we added more detailed </w:t>
      </w:r>
      <w:r w:rsidR="006C69ED">
        <w:rPr>
          <w:color w:val="000000"/>
          <w:lang w:val="en-US"/>
        </w:rPr>
        <w:t>discussion</w:t>
      </w:r>
      <w:r w:rsidR="00431D57">
        <w:rPr>
          <w:color w:val="000000"/>
          <w:lang w:val="en-US"/>
        </w:rPr>
        <w:t xml:space="preserve"> of WBGTmax</w:t>
      </w:r>
      <w:r w:rsidR="00431D57" w:rsidRPr="00E03C33">
        <w:rPr>
          <w:color w:val="000000"/>
          <w:lang w:val="en-US"/>
        </w:rPr>
        <w:t xml:space="preserve"> </w:t>
      </w:r>
      <w:r w:rsidRPr="00E03C33">
        <w:rPr>
          <w:color w:val="000000"/>
          <w:lang w:val="en-US"/>
        </w:rPr>
        <w:t xml:space="preserve">in the revised Supplementary Information </w:t>
      </w:r>
      <w:r w:rsidRPr="00E03C33">
        <w:rPr>
          <w:lang w:val="en-US"/>
        </w:rPr>
        <w:t>(</w:t>
      </w:r>
      <w:r w:rsidRPr="00E03C33">
        <w:rPr>
          <w:highlight w:val="yellow"/>
          <w:lang w:val="en-US"/>
        </w:rPr>
        <w:t>P. XX, Lines XX-XX):</w:t>
      </w:r>
    </w:p>
    <w:p w14:paraId="00000018" w14:textId="77777777" w:rsidR="00C17AED" w:rsidRPr="00E03C33" w:rsidRDefault="00C17AED">
      <w:pPr>
        <w:jc w:val="both"/>
        <w:rPr>
          <w:highlight w:val="yellow"/>
          <w:lang w:val="en-US"/>
        </w:rPr>
      </w:pPr>
    </w:p>
    <w:p w14:paraId="0324D514" w14:textId="043EFFE4" w:rsidR="00431D57" w:rsidRPr="00BF5D44" w:rsidRDefault="00431D57" w:rsidP="00431D57">
      <w:pPr>
        <w:widowControl w:val="0"/>
        <w:jc w:val="both"/>
        <w:rPr>
          <w:b/>
          <w:i/>
          <w:iCs/>
          <w:highlight w:val="yellow"/>
        </w:rPr>
      </w:pPr>
      <w:r w:rsidRPr="00BF5D44">
        <w:rPr>
          <w:b/>
          <w:i/>
          <w:iCs/>
          <w:highlight w:val="yellow"/>
        </w:rPr>
        <w:t>Daily WBGT</w:t>
      </w:r>
      <w:r w:rsidRPr="00BF5D44">
        <w:rPr>
          <w:b/>
          <w:i/>
          <w:iCs/>
          <w:highlight w:val="yellow"/>
          <w:vertAlign w:val="subscript"/>
        </w:rPr>
        <w:t>max</w:t>
      </w:r>
      <w:r w:rsidRPr="00BF5D44">
        <w:rPr>
          <w:b/>
          <w:i/>
          <w:iCs/>
          <w:highlight w:val="yellow"/>
        </w:rPr>
        <w:t xml:space="preserve"> Estimates</w:t>
      </w:r>
    </w:p>
    <w:p w14:paraId="370F055B" w14:textId="77777777" w:rsidR="00431D57" w:rsidRPr="00BF5D44" w:rsidRDefault="00431D57" w:rsidP="00431D57">
      <w:pPr>
        <w:widowControl w:val="0"/>
        <w:jc w:val="both"/>
        <w:rPr>
          <w:i/>
          <w:iCs/>
          <w:highlight w:val="yellow"/>
        </w:rPr>
      </w:pPr>
      <w:r w:rsidRPr="00BF5D44">
        <w:rPr>
          <w:i/>
          <w:iCs/>
          <w:highlight w:val="yellow"/>
        </w:rPr>
        <w:t>Daily T</w:t>
      </w:r>
      <w:r w:rsidRPr="00BF5D44">
        <w:rPr>
          <w:i/>
          <w:iCs/>
          <w:highlight w:val="yellow"/>
          <w:vertAlign w:val="subscript"/>
        </w:rPr>
        <w:t>max</w:t>
      </w:r>
      <w:r w:rsidRPr="00BF5D44">
        <w:rPr>
          <w:i/>
          <w:iCs/>
          <w:highlight w:val="yellow"/>
        </w:rPr>
        <w:t xml:space="preserve"> and VPD</w:t>
      </w:r>
      <w:r w:rsidRPr="00BF5D44">
        <w:rPr>
          <w:i/>
          <w:iCs/>
          <w:highlight w:val="yellow"/>
          <w:vertAlign w:val="subscript"/>
        </w:rPr>
        <w:t xml:space="preserve">max </w:t>
      </w:r>
      <w:r w:rsidRPr="00BF5D44">
        <w:rPr>
          <w:i/>
          <w:iCs/>
          <w:highlight w:val="yellow"/>
        </w:rPr>
        <w:t>mean fields from PRISM were converted to approximated indoor or shaded WBGT</w:t>
      </w:r>
      <w:r w:rsidRPr="00BF5D44">
        <w:rPr>
          <w:i/>
          <w:iCs/>
          <w:highlight w:val="yellow"/>
          <w:vertAlign w:val="subscript"/>
        </w:rPr>
        <w:t>max</w:t>
      </w:r>
      <w:r w:rsidRPr="00BF5D44">
        <w:rPr>
          <w:i/>
          <w:iCs/>
          <w:highlight w:val="yellow"/>
        </w:rPr>
        <w:t xml:space="preserve"> following the procedure used in previous work.</w:t>
      </w:r>
      <w:r w:rsidRPr="00BF5D44">
        <w:rPr>
          <w:i/>
          <w:iCs/>
          <w:highlight w:val="yellow"/>
          <w:vertAlign w:val="superscript"/>
        </w:rPr>
        <w:t>6,7</w:t>
      </w:r>
      <w:r w:rsidRPr="00BF5D44">
        <w:rPr>
          <w:i/>
          <w:iCs/>
          <w:highlight w:val="yellow"/>
        </w:rPr>
        <w:t xml:space="preserve"> Following </w:t>
      </w:r>
      <w:r w:rsidRPr="00BF5D44">
        <w:rPr>
          <w:i/>
          <w:iCs/>
          <w:highlight w:val="yellow"/>
          <w:vertAlign w:val="superscript"/>
        </w:rPr>
        <w:t>5</w:t>
      </w:r>
      <w:r w:rsidRPr="00BF5D44">
        <w:rPr>
          <w:i/>
          <w:iCs/>
          <w:highlight w:val="yellow"/>
        </w:rPr>
        <w:t>, first, VPD</w:t>
      </w:r>
      <w:r w:rsidRPr="00BF5D44">
        <w:rPr>
          <w:i/>
          <w:iCs/>
          <w:highlight w:val="yellow"/>
          <w:vertAlign w:val="subscript"/>
        </w:rPr>
        <w:t>max</w:t>
      </w:r>
      <w:r w:rsidRPr="00BF5D44">
        <w:rPr>
          <w:i/>
          <w:iCs/>
          <w:highlight w:val="yellow"/>
        </w:rPr>
        <w:t xml:space="preserve"> are converted to daily minimum relative humidity fields (eq. 1)</w:t>
      </w:r>
    </w:p>
    <w:p w14:paraId="564D4A87" w14:textId="77777777" w:rsidR="00431D57" w:rsidRPr="00BF5D44" w:rsidRDefault="00431D57" w:rsidP="00431D57">
      <w:pPr>
        <w:widowControl w:val="0"/>
        <w:jc w:val="both"/>
        <w:rPr>
          <w:i/>
          <w:iCs/>
          <w:highlight w:val="yellow"/>
        </w:rPr>
      </w:pPr>
    </w:p>
    <w:p w14:paraId="6E30FF0C" w14:textId="63ECCAAB"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 w:val="20"/>
                <w:szCs w:val="20"/>
                <w:highlight w:val="yellow"/>
                <w:lang w:val="en-US"/>
              </w:rPr>
            </m:ctrlPr>
          </m:sSubPr>
          <m:e>
            <m:r>
              <w:rPr>
                <w:rFonts w:ascii="Cambria Math" w:hAnsi="Cambria Math"/>
                <w:sz w:val="20"/>
                <w:highlight w:val="yellow"/>
              </w:rPr>
              <m:t>RH</m:t>
            </m:r>
          </m:e>
          <m:sub>
            <m:r>
              <w:rPr>
                <w:rFonts w:ascii="Cambria Math" w:hAnsi="Cambria Math"/>
                <w:sz w:val="20"/>
                <w:highlight w:val="yellow"/>
              </w:rPr>
              <m:t>min</m:t>
            </m:r>
          </m:sub>
        </m:sSub>
        <m:r>
          <w:rPr>
            <w:rFonts w:ascii="Cambria Math" w:hAnsi="Cambria Math"/>
            <w:sz w:val="20"/>
            <w:highlight w:val="yellow"/>
          </w:rPr>
          <m:t xml:space="preserve">= </m:t>
        </m:r>
        <m:f>
          <m:fPr>
            <m:ctrlPr>
              <w:rPr>
                <w:rFonts w:ascii="Cambria Math" w:hAnsi="Cambria Math"/>
                <w:i/>
                <w:iCs/>
                <w:sz w:val="20"/>
                <w:szCs w:val="20"/>
                <w:highlight w:val="yellow"/>
              </w:rPr>
            </m:ctrlPr>
          </m:fPr>
          <m:num>
            <m:d>
              <m:dPr>
                <m:begChr m:val="["/>
                <m:endChr m:val="]"/>
                <m:ctrlPr>
                  <w:rPr>
                    <w:rFonts w:ascii="Cambria Math" w:eastAsiaTheme="minorHAnsi" w:hAnsi="Cambria Math" w:cs="Times New Roman"/>
                    <w:i/>
                    <w:iCs/>
                    <w:sz w:val="20"/>
                    <w:szCs w:val="20"/>
                    <w:highlight w:val="yellow"/>
                  </w:rPr>
                </m:ctrlPr>
              </m:dPr>
              <m:e>
                <m:r>
                  <w:rPr>
                    <w:rFonts w:ascii="Cambria Math" w:hAnsi="Cambria Math"/>
                    <w:sz w:val="20"/>
                    <w:szCs w:val="20"/>
                    <w:highlight w:val="yellow"/>
                  </w:rPr>
                  <m:t>610.94 Pa ∙</m:t>
                </m:r>
                <m:sSup>
                  <m:sSupPr>
                    <m:ctrlPr>
                      <w:rPr>
                        <w:rFonts w:ascii="Cambria Math" w:hAnsi="Cambria Math"/>
                        <w:i/>
                        <w:iCs/>
                        <w:sz w:val="20"/>
                        <w:szCs w:val="20"/>
                        <w:highlight w:val="yellow"/>
                      </w:rPr>
                    </m:ctrlPr>
                  </m:sSupPr>
                  <m:e>
                    <m:r>
                      <w:rPr>
                        <w:rFonts w:ascii="Cambria Math" w:hAnsi="Cambria Math"/>
                        <w:sz w:val="20"/>
                        <w:szCs w:val="20"/>
                        <w:highlight w:val="yellow"/>
                      </w:rPr>
                      <m:t xml:space="preserve"> e</m:t>
                    </m:r>
                  </m:e>
                  <m:sup>
                    <m:d>
                      <m:dPr>
                        <m:ctrlPr>
                          <w:rPr>
                            <w:rFonts w:ascii="Cambria Math" w:eastAsiaTheme="minorHAnsi" w:hAnsi="Cambria Math" w:cs="Times New Roman"/>
                            <w:i/>
                            <w:iCs/>
                            <w:sz w:val="20"/>
                            <w:szCs w:val="20"/>
                            <w:highlight w:val="yellow"/>
                          </w:rPr>
                        </m:ctrlPr>
                      </m:dPr>
                      <m:e>
                        <m:f>
                          <m:fPr>
                            <m:ctrlPr>
                              <w:rPr>
                                <w:rFonts w:ascii="Cambria Math" w:hAnsi="Cambria Math"/>
                                <w:i/>
                                <w:iCs/>
                                <w:sz w:val="20"/>
                                <w:szCs w:val="20"/>
                                <w:highlight w:val="yellow"/>
                              </w:rPr>
                            </m:ctrlPr>
                          </m:fPr>
                          <m:num>
                            <m:r>
                              <w:rPr>
                                <w:rFonts w:ascii="Cambria Math" w:hAnsi="Cambria Math"/>
                                <w:sz w:val="20"/>
                                <w:szCs w:val="20"/>
                                <w:highlight w:val="yellow"/>
                              </w:rPr>
                              <m:t xml:space="preserve">17.625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 xml:space="preserve">243.04˚C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den>
                        </m:f>
                      </m:e>
                    </m:d>
                  </m:sup>
                </m:sSup>
              </m:e>
            </m:d>
            <m:r>
              <w:rPr>
                <w:rFonts w:ascii="Cambria Math" w:hAnsi="Cambria Math"/>
                <w:sz w:val="20"/>
                <w:szCs w:val="20"/>
                <w:highlight w:val="yellow"/>
              </w:rPr>
              <m:t>-VP</m:t>
            </m:r>
            <m:sSub>
              <m:sSubPr>
                <m:ctrlPr>
                  <w:rPr>
                    <w:rFonts w:ascii="Cambria Math" w:hAnsi="Cambria Math"/>
                    <w:i/>
                    <w:iCs/>
                    <w:sz w:val="20"/>
                    <w:szCs w:val="20"/>
                    <w:highlight w:val="yellow"/>
                  </w:rPr>
                </m:ctrlPr>
              </m:sSubPr>
              <m:e>
                <m:r>
                  <w:rPr>
                    <w:rFonts w:ascii="Cambria Math" w:hAnsi="Cambria Math"/>
                    <w:sz w:val="20"/>
                    <w:szCs w:val="20"/>
                    <w:highlight w:val="yellow"/>
                  </w:rPr>
                  <m:t>D</m:t>
                </m:r>
              </m:e>
              <m:sub>
                <m:r>
                  <w:rPr>
                    <w:rFonts w:ascii="Cambria Math" w:hAnsi="Cambria Math"/>
                    <w:sz w:val="20"/>
                    <w:szCs w:val="20"/>
                    <w:highlight w:val="yellow"/>
                  </w:rPr>
                  <m:t>max</m:t>
                </m:r>
              </m:sub>
            </m:sSub>
          </m:num>
          <m:den>
            <m:r>
              <w:rPr>
                <w:rFonts w:ascii="Cambria Math" w:hAnsi="Cambria Math"/>
                <w:sz w:val="20"/>
                <w:szCs w:val="20"/>
                <w:highlight w:val="yellow"/>
              </w:rPr>
              <m:t xml:space="preserve">610.94 Pa ∙ </m:t>
            </m:r>
            <m:sSup>
              <m:sSupPr>
                <m:ctrlPr>
                  <w:rPr>
                    <w:rFonts w:ascii="Cambria Math" w:hAnsi="Cambria Math"/>
                    <w:i/>
                    <w:iCs/>
                    <w:sz w:val="20"/>
                    <w:szCs w:val="20"/>
                    <w:highlight w:val="yellow"/>
                  </w:rPr>
                </m:ctrlPr>
              </m:sSupPr>
              <m:e>
                <m:r>
                  <w:rPr>
                    <w:rFonts w:ascii="Cambria Math" w:hAnsi="Cambria Math"/>
                    <w:sz w:val="20"/>
                    <w:szCs w:val="20"/>
                    <w:highlight w:val="yellow"/>
                  </w:rPr>
                  <m:t xml:space="preserve"> e</m:t>
                </m:r>
              </m:e>
              <m:sup>
                <m:d>
                  <m:dPr>
                    <m:ctrlPr>
                      <w:rPr>
                        <w:rFonts w:ascii="Cambria Math" w:eastAsiaTheme="minorHAnsi" w:hAnsi="Cambria Math" w:cs="Times New Roman"/>
                        <w:i/>
                        <w:iCs/>
                        <w:sz w:val="20"/>
                        <w:szCs w:val="20"/>
                        <w:highlight w:val="yellow"/>
                      </w:rPr>
                    </m:ctrlPr>
                  </m:dPr>
                  <m:e>
                    <m:f>
                      <m:fPr>
                        <m:ctrlPr>
                          <w:rPr>
                            <w:rFonts w:ascii="Cambria Math" w:hAnsi="Cambria Math"/>
                            <w:i/>
                            <w:iCs/>
                            <w:sz w:val="20"/>
                            <w:szCs w:val="20"/>
                            <w:highlight w:val="yellow"/>
                          </w:rPr>
                        </m:ctrlPr>
                      </m:fPr>
                      <m:num>
                        <m:r>
                          <w:rPr>
                            <w:rFonts w:ascii="Cambria Math" w:hAnsi="Cambria Math"/>
                            <w:sz w:val="20"/>
                            <w:szCs w:val="20"/>
                            <w:highlight w:val="yellow"/>
                          </w:rPr>
                          <m:t xml:space="preserve">17.625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 xml:space="preserve">243.04˚C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den>
                    </m:f>
                  </m:e>
                </m:d>
              </m:sup>
            </m:sSup>
          </m:den>
        </m:f>
      </m:oMath>
      <w:r w:rsidR="00431D57" w:rsidRPr="00BF5D44">
        <w:rPr>
          <w:i/>
          <w:iCs/>
          <w:sz w:val="20"/>
          <w:highlight w:val="yellow"/>
        </w:rPr>
        <w:t xml:space="preserve">  </w:t>
      </w:r>
      <w:r w:rsidR="00431D57" w:rsidRPr="00BF5D44">
        <w:rPr>
          <w:i/>
          <w:iCs/>
          <w:highlight w:val="yellow"/>
        </w:rPr>
        <w:t>(eq. 1)</w:t>
      </w:r>
    </w:p>
    <w:p w14:paraId="68B55FAD" w14:textId="77777777" w:rsidR="00431D57" w:rsidRPr="00BF5D44" w:rsidRDefault="00431D57" w:rsidP="00431D57">
      <w:pPr>
        <w:widowControl w:val="0"/>
        <w:jc w:val="both"/>
        <w:rPr>
          <w:i/>
          <w:iCs/>
          <w:highlight w:val="yellow"/>
        </w:rPr>
      </w:pPr>
    </w:p>
    <w:p w14:paraId="1124547B" w14:textId="77777777" w:rsidR="00431D57" w:rsidRPr="00BF5D44" w:rsidRDefault="00431D57" w:rsidP="00431D57">
      <w:pPr>
        <w:widowControl w:val="0"/>
        <w:jc w:val="both"/>
        <w:rPr>
          <w:i/>
          <w:iCs/>
          <w:highlight w:val="yellow"/>
        </w:rPr>
      </w:pPr>
    </w:p>
    <w:p w14:paraId="39C9A3FD" w14:textId="77777777" w:rsidR="00431D57" w:rsidRPr="00BF5D44" w:rsidRDefault="00431D57" w:rsidP="00431D57">
      <w:pPr>
        <w:widowControl w:val="0"/>
        <w:jc w:val="both"/>
        <w:rPr>
          <w:i/>
          <w:iCs/>
          <w:highlight w:val="yellow"/>
        </w:rPr>
      </w:pPr>
      <w:r w:rsidRPr="00BF5D44">
        <w:rPr>
          <w:i/>
          <w:iCs/>
          <w:highlight w:val="yellow"/>
        </w:rPr>
        <w:t>with T</w:t>
      </w:r>
      <w:r w:rsidRPr="00BF5D44">
        <w:rPr>
          <w:i/>
          <w:iCs/>
          <w:highlight w:val="yellow"/>
          <w:vertAlign w:val="subscript"/>
        </w:rPr>
        <w:t xml:space="preserve">max </w:t>
      </w:r>
      <w:r w:rsidRPr="00BF5D44">
        <w:rPr>
          <w:i/>
          <w:iCs/>
          <w:highlight w:val="yellow"/>
        </w:rPr>
        <w:t>in °C, VPD</w:t>
      </w:r>
      <w:r w:rsidRPr="00BF5D44">
        <w:rPr>
          <w:i/>
          <w:iCs/>
          <w:highlight w:val="yellow"/>
          <w:vertAlign w:val="subscript"/>
        </w:rPr>
        <w:t xml:space="preserve">max </w:t>
      </w:r>
      <w:r w:rsidRPr="00BF5D44">
        <w:rPr>
          <w:i/>
          <w:iCs/>
          <w:highlight w:val="yellow"/>
        </w:rPr>
        <w:t>in Pa, and RH</w:t>
      </w:r>
      <w:r w:rsidRPr="00BF5D44">
        <w:rPr>
          <w:i/>
          <w:iCs/>
          <w:highlight w:val="yellow"/>
          <w:vertAlign w:val="subscript"/>
        </w:rPr>
        <w:t>min</w:t>
      </w:r>
      <w:r w:rsidRPr="00BF5D44">
        <w:rPr>
          <w:i/>
          <w:iCs/>
          <w:highlight w:val="yellow"/>
        </w:rPr>
        <w:t xml:space="preserve"> in %. Next, we combine T</w:t>
      </w:r>
      <w:r w:rsidRPr="00BF5D44">
        <w:rPr>
          <w:i/>
          <w:iCs/>
          <w:highlight w:val="yellow"/>
          <w:vertAlign w:val="subscript"/>
        </w:rPr>
        <w:t>max</w:t>
      </w:r>
      <w:r w:rsidRPr="00BF5D44">
        <w:rPr>
          <w:i/>
          <w:iCs/>
          <w:highlight w:val="yellow"/>
        </w:rPr>
        <w:t>, converted to °F, and RH</w:t>
      </w:r>
      <w:r w:rsidRPr="00BF5D44">
        <w:rPr>
          <w:i/>
          <w:iCs/>
          <w:highlight w:val="yellow"/>
          <w:vertAlign w:val="subscript"/>
        </w:rPr>
        <w:t xml:space="preserve">min </w:t>
      </w:r>
      <w:r w:rsidRPr="00BF5D44">
        <w:rPr>
          <w:i/>
          <w:iCs/>
          <w:highlight w:val="yellow"/>
        </w:rPr>
        <w:t>to create daily maximum heat index (HI</w:t>
      </w:r>
      <w:r w:rsidRPr="00BF5D44">
        <w:rPr>
          <w:i/>
          <w:iCs/>
          <w:highlight w:val="yellow"/>
          <w:vertAlign w:val="subscript"/>
        </w:rPr>
        <w:t>max</w:t>
      </w:r>
      <w:r w:rsidRPr="00BF5D44">
        <w:rPr>
          <w:i/>
          <w:iCs/>
          <w:highlight w:val="yellow"/>
        </w:rPr>
        <w:t>) mean fields following the U.S. National Weather Service’s (NWS) procedure.</w:t>
      </w:r>
      <w:r w:rsidRPr="00BF5D44">
        <w:rPr>
          <w:i/>
          <w:iCs/>
          <w:highlight w:val="yellow"/>
          <w:vertAlign w:val="superscript"/>
        </w:rPr>
        <w:t>8</w:t>
      </w:r>
      <w:r w:rsidRPr="00BF5D44">
        <w:rPr>
          <w:i/>
          <w:iCs/>
          <w:highlight w:val="yellow"/>
        </w:rPr>
        <w:t xml:space="preserve"> To calculate HI</w:t>
      </w:r>
      <w:r w:rsidRPr="00BF5D44">
        <w:rPr>
          <w:i/>
          <w:iCs/>
          <w:highlight w:val="yellow"/>
          <w:vertAlign w:val="subscript"/>
        </w:rPr>
        <w:t>max</w:t>
      </w:r>
      <w:r w:rsidRPr="00BF5D44">
        <w:rPr>
          <w:i/>
          <w:iCs/>
          <w:highlight w:val="yellow"/>
        </w:rPr>
        <w:t xml:space="preserve"> for each day, we use T</w:t>
      </w:r>
      <w:r w:rsidRPr="00BF5D44">
        <w:rPr>
          <w:i/>
          <w:iCs/>
          <w:highlight w:val="yellow"/>
          <w:vertAlign w:val="subscript"/>
        </w:rPr>
        <w:t>max</w:t>
      </w:r>
      <w:r w:rsidRPr="00BF5D44">
        <w:rPr>
          <w:i/>
          <w:iCs/>
          <w:highlight w:val="yellow"/>
        </w:rPr>
        <w:t xml:space="preserve"> and RH</w:t>
      </w:r>
      <w:r w:rsidRPr="00BF5D44">
        <w:rPr>
          <w:i/>
          <w:iCs/>
          <w:highlight w:val="yellow"/>
          <w:vertAlign w:val="subscript"/>
        </w:rPr>
        <w:t xml:space="preserve">min </w:t>
      </w:r>
      <w:r w:rsidRPr="00BF5D44">
        <w:rPr>
          <w:i/>
          <w:iCs/>
          <w:highlight w:val="yellow"/>
        </w:rPr>
        <w:t>to best align relatively humidity at the time the daily maximum temperature occurs during a given diurnal cycle.</w:t>
      </w:r>
      <w:r w:rsidRPr="00BF5D44">
        <w:rPr>
          <w:i/>
          <w:iCs/>
          <w:highlight w:val="yellow"/>
          <w:vertAlign w:val="superscript"/>
        </w:rPr>
        <w:t>5</w:t>
      </w:r>
      <w:r w:rsidRPr="00BF5D44">
        <w:rPr>
          <w:i/>
          <w:iCs/>
          <w:highlight w:val="yellow"/>
        </w:rPr>
        <w:t xml:space="preserve"> NWS first estimates HI</w:t>
      </w:r>
      <w:r w:rsidRPr="00BF5D44">
        <w:rPr>
          <w:i/>
          <w:iCs/>
          <w:highlight w:val="yellow"/>
          <w:vertAlign w:val="subscript"/>
        </w:rPr>
        <w:t>max</w:t>
      </w:r>
      <w:r w:rsidRPr="00BF5D44">
        <w:rPr>
          <w:i/>
          <w:iCs/>
          <w:highlight w:val="yellow"/>
        </w:rPr>
        <w:t xml:space="preserve"> using Steadman's simplified equation:</w:t>
      </w:r>
    </w:p>
    <w:p w14:paraId="07A4E852" w14:textId="77777777" w:rsidR="00431D57" w:rsidRPr="00BF5D44" w:rsidRDefault="00431D57" w:rsidP="00431D57">
      <w:pPr>
        <w:widowControl w:val="0"/>
        <w:jc w:val="both"/>
        <w:rPr>
          <w:i/>
          <w:iCs/>
          <w:highlight w:val="yellow"/>
        </w:rPr>
      </w:pPr>
    </w:p>
    <w:p w14:paraId="5C71493C" w14:textId="1E72D9AD"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HI</m:t>
            </m:r>
          </m:e>
          <m:sub>
            <m:r>
              <w:rPr>
                <w:rFonts w:ascii="Cambria Math" w:hAnsi="Cambria Math"/>
                <w:sz w:val="20"/>
                <w:szCs w:val="20"/>
                <w:highlight w:val="yellow"/>
              </w:rPr>
              <m:t>max</m:t>
            </m:r>
          </m:sub>
        </m:sSub>
        <m:r>
          <w:rPr>
            <w:rFonts w:ascii="Cambria Math" w:hAnsi="Cambria Math"/>
            <w:sz w:val="20"/>
            <w:szCs w:val="20"/>
            <w:highlight w:val="yellow"/>
          </w:rPr>
          <m:t>=</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0.5(T</m:t>
            </m:r>
          </m:e>
          <m:sub>
            <m:r>
              <w:rPr>
                <w:rFonts w:ascii="Cambria Math" w:hAnsi="Cambria Math"/>
                <w:sz w:val="20"/>
                <w:szCs w:val="20"/>
                <w:highlight w:val="yellow"/>
              </w:rPr>
              <m:t>max</m:t>
            </m:r>
          </m:sub>
        </m:sSub>
        <m:r>
          <w:rPr>
            <w:rFonts w:ascii="Cambria Math" w:hAnsi="Cambria Math"/>
            <w:sz w:val="20"/>
            <w:szCs w:val="20"/>
            <w:highlight w:val="yellow"/>
          </w:rPr>
          <m:t>+ 0.5 (</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r>
          <w:rPr>
            <w:rFonts w:ascii="Cambria Math" w:hAnsi="Cambria Math"/>
            <w:sz w:val="20"/>
            <w:szCs w:val="20"/>
            <w:highlight w:val="yellow"/>
          </w:rPr>
          <m:t>+61.0+</m:t>
        </m:r>
        <m:d>
          <m:dPr>
            <m:ctrlPr>
              <w:rPr>
                <w:rFonts w:ascii="Cambria Math" w:hAnsi="Cambria Math"/>
                <w:i/>
                <w:iCs/>
                <w:sz w:val="20"/>
                <w:szCs w:val="20"/>
                <w:highlight w:val="yellow"/>
              </w:rPr>
            </m:ctrlPr>
          </m:dPr>
          <m:e>
            <m:r>
              <w:rPr>
                <w:rFonts w:ascii="Cambria Math" w:hAnsi="Cambria Math"/>
                <w:sz w:val="20"/>
                <w:szCs w:val="20"/>
                <w:highlight w:val="yellow"/>
              </w:rPr>
              <m:t>1.2</m:t>
            </m:r>
            <m:d>
              <m:dPr>
                <m:ctrlPr>
                  <w:rPr>
                    <w:rFonts w:ascii="Cambria Math" w:hAnsi="Cambria Math"/>
                    <w:i/>
                    <w:iCs/>
                    <w:sz w:val="20"/>
                    <w:szCs w:val="20"/>
                    <w:highlight w:val="yellow"/>
                  </w:rPr>
                </m:ctrlPr>
              </m:dPr>
              <m:e>
                <m:sSub>
                  <m:sSubPr>
                    <m:ctrlPr>
                      <w:rPr>
                        <w:rFonts w:ascii="Cambria Math" w:eastAsia="Times New Roman" w:hAnsi="Cambria Math" w:cs="Times New Roman"/>
                        <w:i/>
                        <w:iCs/>
                        <w:sz w:val="20"/>
                        <w:szCs w:val="20"/>
                        <w:highlight w:val="yellow"/>
                        <w:lang w:val="en-US"/>
                      </w:rPr>
                    </m:ctrlPr>
                  </m:sSubPr>
                  <m:e>
                    <m:r>
                      <w:rPr>
                        <w:rFonts w:ascii="Cambria Math" w:hAnsi="Cambria Math"/>
                        <w:sz w:val="20"/>
                        <w:highlight w:val="yellow"/>
                      </w:rPr>
                      <m:t>T</m:t>
                    </m:r>
                  </m:e>
                  <m:sub>
                    <m:r>
                      <w:rPr>
                        <w:rFonts w:ascii="Cambria Math" w:hAnsi="Cambria Math"/>
                        <w:sz w:val="20"/>
                        <w:highlight w:val="yellow"/>
                      </w:rPr>
                      <m:t>max</m:t>
                    </m:r>
                  </m:sub>
                </m:sSub>
                <m:r>
                  <w:rPr>
                    <w:rFonts w:ascii="Cambria Math" w:hAnsi="Cambria Math"/>
                    <w:sz w:val="20"/>
                    <w:szCs w:val="20"/>
                    <w:highlight w:val="yellow"/>
                  </w:rPr>
                  <m:t>-68.0</m:t>
                </m:r>
              </m:e>
            </m:d>
          </m:e>
        </m:d>
        <m:r>
          <w:rPr>
            <w:rFonts w:ascii="Cambria Math" w:hAnsi="Cambria Math"/>
            <w:sz w:val="20"/>
            <w:szCs w:val="20"/>
            <w:highlight w:val="yellow"/>
          </w:rPr>
          <m:t>+ 0.094</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r>
          <w:rPr>
            <w:rFonts w:ascii="Cambria Math" w:hAnsi="Cambria Math"/>
            <w:sz w:val="20"/>
            <w:szCs w:val="20"/>
            <w:highlight w:val="yellow"/>
          </w:rPr>
          <m:t>))</m:t>
        </m:r>
      </m:oMath>
      <w:r w:rsidR="00431D57" w:rsidRPr="00BF5D44">
        <w:rPr>
          <w:i/>
          <w:iCs/>
          <w:highlight w:val="yellow"/>
        </w:rPr>
        <w:t xml:space="preserve"> (eq. 2)</w:t>
      </w:r>
    </w:p>
    <w:p w14:paraId="01136C86" w14:textId="77777777" w:rsidR="00431D57" w:rsidRPr="00BF5D44" w:rsidRDefault="00431D57" w:rsidP="00431D57">
      <w:pPr>
        <w:widowControl w:val="0"/>
        <w:jc w:val="both"/>
        <w:rPr>
          <w:i/>
          <w:iCs/>
          <w:highlight w:val="yellow"/>
        </w:rPr>
      </w:pPr>
    </w:p>
    <w:p w14:paraId="61370F78" w14:textId="77777777" w:rsidR="00431D57" w:rsidRPr="00BF5D44" w:rsidRDefault="00431D57" w:rsidP="00431D57">
      <w:pPr>
        <w:widowControl w:val="0"/>
        <w:jc w:val="both"/>
        <w:rPr>
          <w:i/>
          <w:iCs/>
          <w:highlight w:val="yellow"/>
        </w:rPr>
      </w:pPr>
      <w:r w:rsidRPr="00BF5D44">
        <w:rPr>
          <w:i/>
          <w:iCs/>
          <w:highlight w:val="yellow"/>
        </w:rPr>
        <w:t>If the resulting HI</w:t>
      </w:r>
      <w:r w:rsidRPr="00BF5D44">
        <w:rPr>
          <w:i/>
          <w:iCs/>
          <w:highlight w:val="yellow"/>
          <w:vertAlign w:val="subscript"/>
        </w:rPr>
        <w:t>max</w:t>
      </w:r>
      <w:r w:rsidRPr="00BF5D44">
        <w:rPr>
          <w:i/>
          <w:iCs/>
          <w:highlight w:val="yellow"/>
        </w:rPr>
        <w:t xml:space="preserve"> is greater than 80°F, then the complete Rothfusz equation is estimated as</w:t>
      </w:r>
    </w:p>
    <w:p w14:paraId="185950AE" w14:textId="77777777" w:rsidR="00431D57" w:rsidRPr="00BF5D44" w:rsidRDefault="00431D57" w:rsidP="00431D57">
      <w:pPr>
        <w:widowControl w:val="0"/>
        <w:jc w:val="both"/>
        <w:rPr>
          <w:i/>
          <w:iCs/>
          <w:highlight w:val="yellow"/>
        </w:rPr>
      </w:pPr>
    </w:p>
    <w:p w14:paraId="3578D93C" w14:textId="74D7DA1D" w:rsidR="00431D57" w:rsidRPr="00BF5D44" w:rsidRDefault="00000000" w:rsidP="00431D57">
      <w:pPr>
        <w:widowControl w:val="0"/>
        <w:jc w:val="both"/>
        <w:rPr>
          <w:rFonts w:ascii="Times New Roman" w:eastAsia="Times New Roman" w:hAnsi="Times New Roman" w:cs="Times New Roman"/>
          <w:i/>
          <w:iCs/>
          <w:color w:val="000000"/>
          <w:sz w:val="20"/>
          <w:highlight w:val="yellow"/>
        </w:rPr>
      </w:pPr>
      <m:oMathPara>
        <m:oMath>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HI</m:t>
              </m:r>
            </m:e>
            <m:sub>
              <m:r>
                <w:rPr>
                  <w:rFonts w:ascii="Cambria Math" w:hAnsi="Cambria Math" w:cs="Arial"/>
                  <w:color w:val="000000"/>
                  <w:sz w:val="20"/>
                  <w:highlight w:val="yellow"/>
                </w:rPr>
                <m:t>max</m:t>
              </m:r>
            </m:sub>
          </m:sSub>
          <m:r>
            <w:rPr>
              <w:rFonts w:ascii="Cambria Math" w:hAnsi="Cambria Math" w:cs="Arial"/>
              <w:color w:val="000000"/>
              <w:sz w:val="20"/>
              <w:highlight w:val="yellow"/>
            </w:rPr>
            <m:t>=  0.5(</m:t>
          </m:r>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(-42.379 + 2.04901523</m:t>
          </m:r>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xml:space="preserve"> -42.379 + 2.04901523</m:t>
          </m:r>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xml:space="preserve"> </m:t>
          </m:r>
        </m:oMath>
      </m:oMathPara>
    </w:p>
    <w:p w14:paraId="7832AB36" w14:textId="1883D545" w:rsidR="00431D57" w:rsidRPr="00BF5D44" w:rsidRDefault="00BF5D44" w:rsidP="00431D57">
      <w:pPr>
        <w:widowControl w:val="0"/>
        <w:jc w:val="center"/>
        <w:rPr>
          <w:rFonts w:ascii="Times New Roman" w:eastAsia="Times New Roman" w:hAnsi="Times New Roman" w:cs="Times New Roman"/>
          <w:i/>
          <w:iCs/>
          <w:color w:val="000000"/>
          <w:sz w:val="20"/>
          <w:highlight w:val="yellow"/>
        </w:rPr>
      </w:pPr>
      <m:oMathPara>
        <m:oMathParaPr>
          <m:jc m:val="left"/>
        </m:oMathParaPr>
        <m:oMath>
          <m:r>
            <w:rPr>
              <w:rFonts w:ascii="Cambria Math" w:hAnsi="Cambria Math" w:cs="Arial"/>
              <w:color w:val="000000"/>
              <w:sz w:val="20"/>
              <w:highlight w:val="yellow"/>
            </w:rPr>
            <m:t xml:space="preserve"> - .00683783</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.05481717</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xml:space="preserve">  + .00122874</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Sub>
          <m:r>
            <w:rPr>
              <w:rFonts w:ascii="Cambria Math" w:hAnsi="Cambria Math" w:cs="Arial"/>
              <w:color w:val="000000"/>
              <w:sz w:val="20"/>
              <w:highlight w:val="yellow"/>
            </w:rPr>
            <m:t>+ .00085282</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xml:space="preserve"> </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xml:space="preserve"> </m:t>
          </m:r>
        </m:oMath>
      </m:oMathPara>
    </w:p>
    <w:p w14:paraId="4ADF1D58" w14:textId="33646848" w:rsidR="00431D57" w:rsidRPr="00BF5D44" w:rsidRDefault="00BF5D44" w:rsidP="00431D57">
      <w:pPr>
        <w:widowControl w:val="0"/>
        <w:jc w:val="center"/>
        <w:rPr>
          <w:i/>
          <w:iCs/>
          <w:sz w:val="20"/>
          <w:szCs w:val="20"/>
          <w:highlight w:val="yellow"/>
        </w:rPr>
      </w:pPr>
      <m:oMath>
        <m:r>
          <w:rPr>
            <w:rFonts w:ascii="Cambria Math" w:hAnsi="Cambria Math" w:cs="Arial"/>
            <w:color w:val="000000"/>
            <w:sz w:val="20"/>
            <w:highlight w:val="yellow"/>
          </w:rPr>
          <m:t>- .00000199</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m:t>
        </m:r>
      </m:oMath>
      <w:r w:rsidR="00431D57" w:rsidRPr="00BF5D44">
        <w:rPr>
          <w:i/>
          <w:iCs/>
          <w:color w:val="000000"/>
          <w:sz w:val="20"/>
          <w:highlight w:val="yellow"/>
        </w:rPr>
        <w:t xml:space="preserve">  (eq. 3)</w:t>
      </w:r>
    </w:p>
    <w:p w14:paraId="6C759401" w14:textId="77777777" w:rsidR="00431D57" w:rsidRPr="00BF5D44" w:rsidRDefault="00431D57" w:rsidP="00431D57">
      <w:pPr>
        <w:widowControl w:val="0"/>
        <w:jc w:val="both"/>
        <w:rPr>
          <w:i/>
          <w:iCs/>
          <w:szCs w:val="20"/>
          <w:highlight w:val="yellow"/>
        </w:rPr>
      </w:pPr>
    </w:p>
    <w:p w14:paraId="75BBDECD" w14:textId="77777777" w:rsidR="00431D57" w:rsidRPr="00BF5D44" w:rsidRDefault="00431D57" w:rsidP="00431D57">
      <w:pPr>
        <w:widowControl w:val="0"/>
        <w:tabs>
          <w:tab w:val="left" w:pos="6803"/>
        </w:tabs>
        <w:jc w:val="both"/>
        <w:rPr>
          <w:i/>
          <w:iCs/>
          <w:highlight w:val="yellow"/>
        </w:rPr>
      </w:pPr>
      <w:r w:rsidRPr="00BF5D44">
        <w:rPr>
          <w:i/>
          <w:iCs/>
          <w:highlight w:val="yellow"/>
        </w:rPr>
        <w:t>with the following adjustments: if T</w:t>
      </w:r>
      <w:r w:rsidRPr="00BF5D44">
        <w:rPr>
          <w:i/>
          <w:iCs/>
          <w:highlight w:val="yellow"/>
          <w:vertAlign w:val="subscript"/>
        </w:rPr>
        <w:t>max</w:t>
      </w:r>
      <w:r w:rsidRPr="00BF5D44">
        <w:rPr>
          <w:i/>
          <w:iCs/>
          <w:highlight w:val="yellow"/>
        </w:rPr>
        <w:t xml:space="preserve"> between 80°F – 113°F and RH</w:t>
      </w:r>
      <w:r w:rsidRPr="00BF5D44">
        <w:rPr>
          <w:i/>
          <w:iCs/>
          <w:highlight w:val="yellow"/>
          <w:vertAlign w:val="subscript"/>
        </w:rPr>
        <w:t>min</w:t>
      </w:r>
      <w:r w:rsidRPr="00BF5D44">
        <w:rPr>
          <w:i/>
          <w:iCs/>
          <w:highlight w:val="yellow"/>
        </w:rPr>
        <w:t xml:space="preserve"> less than 13%, adjustment a is subtract (eq. 4) and if T</w:t>
      </w:r>
      <w:r w:rsidRPr="00BF5D44">
        <w:rPr>
          <w:i/>
          <w:iCs/>
          <w:highlight w:val="yellow"/>
          <w:vertAlign w:val="subscript"/>
        </w:rPr>
        <w:t>max</w:t>
      </w:r>
      <w:r w:rsidRPr="00BF5D44">
        <w:rPr>
          <w:i/>
          <w:iCs/>
          <w:highlight w:val="yellow"/>
        </w:rPr>
        <w:t xml:space="preserve"> between 80°F – 87°F and RH</w:t>
      </w:r>
      <w:r w:rsidRPr="00BF5D44">
        <w:rPr>
          <w:i/>
          <w:iCs/>
          <w:highlight w:val="yellow"/>
          <w:vertAlign w:val="subscript"/>
        </w:rPr>
        <w:t>min</w:t>
      </w:r>
      <w:r w:rsidRPr="00BF5D44">
        <w:rPr>
          <w:i/>
          <w:iCs/>
          <w:highlight w:val="yellow"/>
        </w:rPr>
        <w:t xml:space="preserve"> greater than 85%, adjustment 2 (eq. X) is added. </w:t>
      </w:r>
    </w:p>
    <w:p w14:paraId="435F42A7" w14:textId="77777777" w:rsidR="00431D57" w:rsidRPr="00BF5D44" w:rsidRDefault="00431D57" w:rsidP="00431D57">
      <w:pPr>
        <w:widowControl w:val="0"/>
        <w:tabs>
          <w:tab w:val="left" w:pos="6803"/>
        </w:tabs>
        <w:jc w:val="both"/>
        <w:rPr>
          <w:i/>
          <w:iCs/>
          <w:highlight w:val="yellow"/>
        </w:rPr>
      </w:pPr>
    </w:p>
    <w:p w14:paraId="388CD4F7" w14:textId="425D7C6F" w:rsidR="00431D57" w:rsidRPr="00BF5D44" w:rsidRDefault="00BF5D44" w:rsidP="00431D57">
      <w:pPr>
        <w:widowControl w:val="0"/>
        <w:tabs>
          <w:tab w:val="left" w:pos="6803"/>
        </w:tabs>
        <w:jc w:val="center"/>
        <w:rPr>
          <w:i/>
          <w:iCs/>
          <w:highlight w:val="yellow"/>
        </w:rPr>
      </w:pPr>
      <m:oMath>
        <m:r>
          <w:rPr>
            <w:rFonts w:ascii="Cambria Math" w:hAnsi="Cambria Math"/>
            <w:sz w:val="20"/>
            <w:szCs w:val="20"/>
            <w:highlight w:val="yellow"/>
          </w:rPr>
          <m:t xml:space="preserve">adj1= </m:t>
        </m:r>
        <m:f>
          <m:fPr>
            <m:ctrlPr>
              <w:rPr>
                <w:rFonts w:ascii="Cambria Math" w:eastAsia="Times New Roman" w:hAnsi="Cambria Math" w:cs="Times New Roman"/>
                <w:i/>
                <w:iCs/>
                <w:sz w:val="20"/>
                <w:szCs w:val="20"/>
                <w:highlight w:val="yellow"/>
                <w:lang w:val="en-US"/>
              </w:rPr>
            </m:ctrlPr>
          </m:fPr>
          <m:num>
            <m:r>
              <w:rPr>
                <w:rFonts w:ascii="Cambria Math" w:hAnsi="Cambria Math"/>
                <w:sz w:val="20"/>
                <w:szCs w:val="20"/>
                <w:highlight w:val="yellow"/>
              </w:rPr>
              <m:t xml:space="preserve">13- </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num>
          <m:den>
            <m:r>
              <w:rPr>
                <w:rFonts w:ascii="Cambria Math" w:hAnsi="Cambria Math"/>
                <w:sz w:val="20"/>
                <w:szCs w:val="20"/>
                <w:highlight w:val="yellow"/>
              </w:rPr>
              <m:t>4</m:t>
            </m:r>
          </m:den>
        </m:f>
        <m:r>
          <w:rPr>
            <w:rFonts w:ascii="Cambria Math" w:hAnsi="Cambria Math"/>
            <w:sz w:val="20"/>
            <w:szCs w:val="20"/>
            <w:highlight w:val="yellow"/>
          </w:rPr>
          <m:t xml:space="preserve"> × </m:t>
        </m:r>
        <m:rad>
          <m:radPr>
            <m:degHide m:val="1"/>
            <m:ctrlPr>
              <w:rPr>
                <w:rFonts w:ascii="Cambria Math" w:eastAsia="Times New Roman" w:hAnsi="Cambria Math" w:cs="Times New Roman"/>
                <w:i/>
                <w:iCs/>
                <w:sz w:val="20"/>
                <w:szCs w:val="20"/>
                <w:highlight w:val="yellow"/>
                <w:lang w:val="en-US"/>
              </w:rPr>
            </m:ctrlPr>
          </m:radPr>
          <m:deg/>
          <m:e>
            <m:f>
              <m:fPr>
                <m:ctrlPr>
                  <w:rPr>
                    <w:rFonts w:ascii="Cambria Math" w:eastAsia="Times New Roman" w:hAnsi="Cambria Math" w:cs="Times New Roman"/>
                    <w:i/>
                    <w:iCs/>
                    <w:sz w:val="20"/>
                    <w:szCs w:val="20"/>
                    <w:highlight w:val="yellow"/>
                    <w:lang w:val="en-US"/>
                  </w:rPr>
                </m:ctrlPr>
              </m:fPr>
              <m:num>
                <m:r>
                  <w:rPr>
                    <w:rFonts w:ascii="Cambria Math" w:hAnsi="Cambria Math"/>
                    <w:sz w:val="20"/>
                    <w:szCs w:val="20"/>
                    <w:highlight w:val="yellow"/>
                  </w:rPr>
                  <m:t>17-ABS(</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r>
                  <w:rPr>
                    <w:rFonts w:ascii="Cambria Math" w:hAnsi="Cambria Math"/>
                    <w:sz w:val="20"/>
                    <w:szCs w:val="20"/>
                    <w:highlight w:val="yellow"/>
                  </w:rPr>
                  <m:t>-0.95)</m:t>
                </m:r>
              </m:num>
              <m:den>
                <m:r>
                  <w:rPr>
                    <w:rFonts w:ascii="Cambria Math" w:hAnsi="Cambria Math"/>
                    <w:sz w:val="20"/>
                    <w:szCs w:val="20"/>
                    <w:highlight w:val="yellow"/>
                  </w:rPr>
                  <m:t>17</m:t>
                </m:r>
              </m:den>
            </m:f>
          </m:e>
        </m:rad>
        <m:r>
          <w:rPr>
            <w:rFonts w:ascii="Cambria Math" w:hAnsi="Cambria Math"/>
            <w:sz w:val="20"/>
            <w:szCs w:val="20"/>
            <w:highlight w:val="yellow"/>
          </w:rPr>
          <m:t xml:space="preserve"> </m:t>
        </m:r>
      </m:oMath>
      <w:r w:rsidR="00431D57" w:rsidRPr="00BF5D44">
        <w:rPr>
          <w:i/>
          <w:iCs/>
          <w:highlight w:val="yellow"/>
        </w:rPr>
        <w:t>(eq. 4)</w:t>
      </w:r>
    </w:p>
    <w:p w14:paraId="0DD2C879" w14:textId="77777777" w:rsidR="00431D57" w:rsidRPr="00BF5D44" w:rsidRDefault="00431D57" w:rsidP="00431D57">
      <w:pPr>
        <w:widowControl w:val="0"/>
        <w:tabs>
          <w:tab w:val="left" w:pos="6803"/>
        </w:tabs>
        <w:jc w:val="both"/>
        <w:rPr>
          <w:i/>
          <w:iCs/>
          <w:highlight w:val="yellow"/>
        </w:rPr>
      </w:pPr>
    </w:p>
    <w:p w14:paraId="6A617B08" w14:textId="2DEAB5CC" w:rsidR="00431D57" w:rsidRPr="00BF5D44" w:rsidRDefault="00BF5D44" w:rsidP="00431D57">
      <w:pPr>
        <w:widowControl w:val="0"/>
        <w:tabs>
          <w:tab w:val="left" w:pos="6803"/>
        </w:tabs>
        <w:jc w:val="center"/>
        <w:rPr>
          <w:i/>
          <w:iCs/>
          <w:highlight w:val="yellow"/>
        </w:rPr>
      </w:pPr>
      <m:oMath>
        <m:r>
          <w:rPr>
            <w:rFonts w:ascii="Cambria Math" w:hAnsi="Cambria Math"/>
            <w:sz w:val="20"/>
            <w:szCs w:val="20"/>
            <w:highlight w:val="yellow"/>
          </w:rPr>
          <m:t xml:space="preserve">adj2= </m:t>
        </m:r>
        <m:f>
          <m:fPr>
            <m:ctrlPr>
              <w:rPr>
                <w:rFonts w:ascii="Cambria Math" w:eastAsia="Times New Roman" w:hAnsi="Cambria Math" w:cs="Times New Roman"/>
                <w:i/>
                <w:iCs/>
                <w:sz w:val="20"/>
                <w:szCs w:val="20"/>
                <w:highlight w:val="yellow"/>
                <w:lang w:val="en-US"/>
              </w:rPr>
            </m:ctrlPr>
          </m:fPr>
          <m:num>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r>
              <w:rPr>
                <w:rFonts w:ascii="Cambria Math" w:hAnsi="Cambria Math"/>
                <w:sz w:val="20"/>
                <w:szCs w:val="20"/>
                <w:highlight w:val="yellow"/>
              </w:rPr>
              <m:t>-85</m:t>
            </m:r>
          </m:num>
          <m:den>
            <m:r>
              <w:rPr>
                <w:rFonts w:ascii="Cambria Math" w:hAnsi="Cambria Math"/>
                <w:sz w:val="20"/>
                <w:szCs w:val="20"/>
                <w:highlight w:val="yellow"/>
              </w:rPr>
              <m:t>10</m:t>
            </m:r>
          </m:den>
        </m:f>
        <m:r>
          <w:rPr>
            <w:rFonts w:ascii="Cambria Math" w:hAnsi="Cambria Math"/>
            <w:sz w:val="20"/>
            <w:szCs w:val="20"/>
            <w:highlight w:val="yellow"/>
          </w:rPr>
          <m:t xml:space="preserve">× </m:t>
        </m:r>
        <m:f>
          <m:fPr>
            <m:ctrlPr>
              <w:rPr>
                <w:rFonts w:ascii="Cambria Math" w:eastAsia="Times New Roman" w:hAnsi="Cambria Math" w:cs="Times New Roman"/>
                <w:i/>
                <w:iCs/>
                <w:sz w:val="20"/>
                <w:szCs w:val="20"/>
                <w:highlight w:val="yellow"/>
                <w:lang w:val="en-US"/>
              </w:rPr>
            </m:ctrlPr>
          </m:fPr>
          <m:num>
            <m:r>
              <w:rPr>
                <w:rFonts w:ascii="Cambria Math" w:hAnsi="Cambria Math"/>
                <w:sz w:val="20"/>
                <w:szCs w:val="20"/>
                <w:highlight w:val="yellow"/>
              </w:rPr>
              <m:t xml:space="preserve">87- </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5</m:t>
            </m:r>
          </m:den>
        </m:f>
      </m:oMath>
      <w:r w:rsidR="00431D57" w:rsidRPr="00BF5D44">
        <w:rPr>
          <w:i/>
          <w:iCs/>
          <w:highlight w:val="yellow"/>
        </w:rPr>
        <w:t xml:space="preserve">  (eq. 5)</w:t>
      </w:r>
    </w:p>
    <w:p w14:paraId="38B9E123" w14:textId="77777777" w:rsidR="00431D57" w:rsidRPr="00BF5D44" w:rsidRDefault="00431D57" w:rsidP="00431D57">
      <w:pPr>
        <w:widowControl w:val="0"/>
        <w:jc w:val="both"/>
        <w:rPr>
          <w:i/>
          <w:iCs/>
          <w:highlight w:val="yellow"/>
        </w:rPr>
      </w:pPr>
    </w:p>
    <w:p w14:paraId="4DFEBF86" w14:textId="77777777" w:rsidR="00431D57" w:rsidRPr="00BF5D44" w:rsidRDefault="00431D57" w:rsidP="00431D57">
      <w:pPr>
        <w:widowControl w:val="0"/>
        <w:jc w:val="both"/>
        <w:rPr>
          <w:i/>
          <w:iCs/>
          <w:highlight w:val="yellow"/>
        </w:rPr>
      </w:pPr>
      <w:r w:rsidRPr="00BF5D44">
        <w:rPr>
          <w:i/>
          <w:iCs/>
          <w:highlight w:val="yellow"/>
        </w:rPr>
        <w:t>We then use the quadratic relationship identified in previous work</w:t>
      </w:r>
      <w:r w:rsidRPr="00BF5D44">
        <w:rPr>
          <w:i/>
          <w:iCs/>
          <w:highlight w:val="yellow"/>
          <w:vertAlign w:val="superscript"/>
        </w:rPr>
        <w:t>9</w:t>
      </w:r>
      <w:r w:rsidRPr="00BF5D44">
        <w:rPr>
          <w:i/>
          <w:iCs/>
          <w:highlight w:val="yellow"/>
        </w:rPr>
        <w:t xml:space="preserve"> between HI</w:t>
      </w:r>
      <w:r w:rsidRPr="00BF5D44">
        <w:rPr>
          <w:i/>
          <w:iCs/>
          <w:highlight w:val="yellow"/>
          <w:vertAlign w:val="subscript"/>
        </w:rPr>
        <w:t>max</w:t>
      </w:r>
      <w:r w:rsidRPr="00BF5D44">
        <w:rPr>
          <w:i/>
          <w:iCs/>
          <w:highlight w:val="yellow"/>
        </w:rPr>
        <w:t xml:space="preserve"> and WBGT</w:t>
      </w:r>
      <w:r w:rsidRPr="00BF5D44">
        <w:rPr>
          <w:i/>
          <w:iCs/>
          <w:highlight w:val="yellow"/>
          <w:vertAlign w:val="subscript"/>
        </w:rPr>
        <w:t>in</w:t>
      </w:r>
      <w:r w:rsidRPr="00BF5D44">
        <w:rPr>
          <w:i/>
          <w:iCs/>
          <w:highlight w:val="yellow"/>
        </w:rPr>
        <w:t xml:space="preserve"> to convert HI</w:t>
      </w:r>
      <w:r w:rsidRPr="00BF5D44">
        <w:rPr>
          <w:i/>
          <w:iCs/>
          <w:highlight w:val="yellow"/>
          <w:vertAlign w:val="subscript"/>
        </w:rPr>
        <w:t>max</w:t>
      </w:r>
      <w:r w:rsidRPr="00BF5D44">
        <w:rPr>
          <w:i/>
          <w:iCs/>
          <w:highlight w:val="yellow"/>
        </w:rPr>
        <w:t xml:space="preserve"> values to an approximated indoor WBGT</w:t>
      </w:r>
      <w:r w:rsidRPr="00BF5D44">
        <w:rPr>
          <w:i/>
          <w:iCs/>
          <w:highlight w:val="yellow"/>
          <w:vertAlign w:val="subscript"/>
        </w:rPr>
        <w:t>max</w:t>
      </w:r>
      <w:r w:rsidRPr="00BF5D44">
        <w:rPr>
          <w:i/>
          <w:iCs/>
          <w:highlight w:val="yellow"/>
        </w:rPr>
        <w:t xml:space="preserve"> (eq. 6).</w:t>
      </w:r>
    </w:p>
    <w:p w14:paraId="41066048" w14:textId="77777777" w:rsidR="00431D57" w:rsidRPr="00BF5D44" w:rsidRDefault="00431D57" w:rsidP="00431D57">
      <w:pPr>
        <w:widowControl w:val="0"/>
        <w:jc w:val="both"/>
        <w:rPr>
          <w:i/>
          <w:iCs/>
          <w:highlight w:val="yellow"/>
        </w:rPr>
      </w:pPr>
    </w:p>
    <w:p w14:paraId="2CA87383" w14:textId="13E390E7" w:rsidR="00431D57" w:rsidRPr="00BF5D44" w:rsidRDefault="00BF5D44" w:rsidP="00431D57">
      <w:pPr>
        <w:widowControl w:val="0"/>
        <w:jc w:val="center"/>
        <w:rPr>
          <w:i/>
          <w:iCs/>
          <w:highlight w:val="yellow"/>
        </w:rPr>
      </w:pPr>
      <m:oMath>
        <m:r>
          <w:rPr>
            <w:rFonts w:ascii="Cambria Math" w:hAnsi="Cambria Math"/>
            <w:sz w:val="20"/>
            <w:szCs w:val="20"/>
            <w:highlight w:val="yellow"/>
          </w:rPr>
          <m:t xml:space="preserve">WBGT </m:t>
        </m:r>
        <m:d>
          <m:dPr>
            <m:ctrlPr>
              <w:rPr>
                <w:rFonts w:ascii="Cambria Math" w:hAnsi="Cambria Math"/>
                <w:i/>
                <w:iCs/>
                <w:sz w:val="20"/>
                <w:szCs w:val="20"/>
                <w:highlight w:val="yellow"/>
              </w:rPr>
            </m:ctrlPr>
          </m:dPr>
          <m:e>
            <m:r>
              <w:rPr>
                <w:rFonts w:ascii="Cambria Math" w:hAnsi="Cambria Math"/>
                <w:sz w:val="20"/>
                <w:szCs w:val="20"/>
                <w:highlight w:val="yellow"/>
              </w:rPr>
              <m:t>°C</m:t>
            </m:r>
          </m:e>
        </m:d>
        <m:r>
          <w:rPr>
            <w:rFonts w:ascii="Cambria Math" w:hAnsi="Cambria Math"/>
            <w:sz w:val="20"/>
            <w:szCs w:val="20"/>
            <w:highlight w:val="yellow"/>
          </w:rPr>
          <m:t>= -0.0034</m:t>
        </m:r>
        <m:sSup>
          <m:sSupPr>
            <m:ctrlPr>
              <w:rPr>
                <w:rFonts w:ascii="Cambria Math" w:eastAsia="Times New Roman" w:hAnsi="Cambria Math" w:cs="Times New Roman"/>
                <w:i/>
                <w:iCs/>
                <w:sz w:val="20"/>
                <w:szCs w:val="20"/>
                <w:highlight w:val="yellow"/>
                <w:lang w:val="en-US"/>
              </w:rPr>
            </m:ctrlPr>
          </m:sSupPr>
          <m:e>
            <m:r>
              <w:rPr>
                <w:rFonts w:ascii="Cambria Math" w:hAnsi="Cambria Math"/>
                <w:sz w:val="20"/>
                <w:szCs w:val="20"/>
                <w:highlight w:val="yellow"/>
              </w:rPr>
              <m:t>HI</m:t>
            </m:r>
          </m:e>
          <m:sup>
            <m:r>
              <w:rPr>
                <w:rFonts w:ascii="Cambria Math" w:hAnsi="Cambria Math"/>
                <w:sz w:val="20"/>
                <w:szCs w:val="20"/>
                <w:highlight w:val="yellow"/>
              </w:rPr>
              <m:t>2</m:t>
            </m:r>
          </m:sup>
        </m:sSup>
        <m:r>
          <w:rPr>
            <w:rFonts w:ascii="Cambria Math" w:hAnsi="Cambria Math"/>
            <w:sz w:val="20"/>
            <w:szCs w:val="20"/>
            <w:highlight w:val="yellow"/>
          </w:rPr>
          <m:t>+0.96HI-34 (HI in°F)</m:t>
        </m:r>
      </m:oMath>
      <w:r w:rsidR="00431D57" w:rsidRPr="00BF5D44">
        <w:rPr>
          <w:i/>
          <w:iCs/>
          <w:highlight w:val="yellow"/>
        </w:rPr>
        <w:t xml:space="preserve"> (eq. 6)</w:t>
      </w:r>
    </w:p>
    <w:p w14:paraId="55643BC2" w14:textId="77777777" w:rsidR="00431D57" w:rsidRPr="00BF5D44" w:rsidRDefault="00431D57" w:rsidP="00431D57">
      <w:pPr>
        <w:widowControl w:val="0"/>
        <w:jc w:val="both"/>
        <w:rPr>
          <w:i/>
          <w:iCs/>
          <w:highlight w:val="yellow"/>
        </w:rPr>
      </w:pPr>
    </w:p>
    <w:p w14:paraId="01557326" w14:textId="77777777" w:rsidR="00431D57" w:rsidRPr="00BF5D44" w:rsidRDefault="00431D57" w:rsidP="00431D57">
      <w:pPr>
        <w:widowControl w:val="0"/>
        <w:jc w:val="both"/>
        <w:rPr>
          <w:i/>
          <w:iCs/>
          <w:highlight w:val="yellow"/>
        </w:rPr>
      </w:pPr>
      <w:r w:rsidRPr="00BF5D44">
        <w:rPr>
          <w:i/>
          <w:iCs/>
          <w:highlight w:val="yellow"/>
        </w:rPr>
        <w:t>Outdoor wet bulb globe temperature (WBGT</w:t>
      </w:r>
      <w:r w:rsidRPr="00BF5D44">
        <w:rPr>
          <w:i/>
          <w:iCs/>
          <w:highlight w:val="yellow"/>
          <w:vertAlign w:val="subscript"/>
        </w:rPr>
        <w:t>out</w:t>
      </w:r>
      <w:r w:rsidRPr="00BF5D44">
        <w:rPr>
          <w:i/>
          <w:iCs/>
          <w:highlight w:val="yellow"/>
        </w:rPr>
        <w:t>) is a linear combination of wet bulb temperature (T</w:t>
      </w:r>
      <w:r w:rsidRPr="00BF5D44">
        <w:rPr>
          <w:i/>
          <w:iCs/>
          <w:highlight w:val="yellow"/>
          <w:vertAlign w:val="subscript"/>
        </w:rPr>
        <w:t>w</w:t>
      </w:r>
      <w:r w:rsidRPr="00BF5D44">
        <w:rPr>
          <w:i/>
          <w:iCs/>
          <w:highlight w:val="yellow"/>
        </w:rPr>
        <w:t>), black globe temperature (T</w:t>
      </w:r>
      <w:r w:rsidRPr="00BF5D44">
        <w:rPr>
          <w:i/>
          <w:iCs/>
          <w:highlight w:val="yellow"/>
          <w:vertAlign w:val="subscript"/>
        </w:rPr>
        <w:t>g</w:t>
      </w:r>
      <w:r w:rsidRPr="00BF5D44">
        <w:rPr>
          <w:i/>
          <w:iCs/>
          <w:highlight w:val="yellow"/>
        </w:rPr>
        <w:t>) and dry bulb temperature (T</w:t>
      </w:r>
      <w:r w:rsidRPr="00BF5D44">
        <w:rPr>
          <w:i/>
          <w:iCs/>
          <w:highlight w:val="yellow"/>
          <w:vertAlign w:val="subscript"/>
        </w:rPr>
        <w:t>d</w:t>
      </w:r>
      <w:r w:rsidRPr="00BF5D44">
        <w:rPr>
          <w:i/>
          <w:iCs/>
          <w:highlight w:val="yellow"/>
        </w:rPr>
        <w:t>) (eq. 7), whereas indoor wet bulb globe temperature (WBGT</w:t>
      </w:r>
      <w:r w:rsidRPr="00BF5D44">
        <w:rPr>
          <w:i/>
          <w:iCs/>
          <w:highlight w:val="yellow"/>
          <w:vertAlign w:val="subscript"/>
        </w:rPr>
        <w:t>in</w:t>
      </w:r>
      <w:r w:rsidRPr="00BF5D44">
        <w:rPr>
          <w:i/>
          <w:iCs/>
          <w:highlight w:val="yellow"/>
        </w:rPr>
        <w:t>) combines only T</w:t>
      </w:r>
      <w:r w:rsidRPr="00BF5D44">
        <w:rPr>
          <w:i/>
          <w:iCs/>
          <w:highlight w:val="yellow"/>
          <w:vertAlign w:val="subscript"/>
        </w:rPr>
        <w:t>w</w:t>
      </w:r>
      <w:r w:rsidRPr="00BF5D44">
        <w:rPr>
          <w:i/>
          <w:iCs/>
          <w:highlight w:val="yellow"/>
        </w:rPr>
        <w:t xml:space="preserve"> and T</w:t>
      </w:r>
      <w:r w:rsidRPr="00BF5D44">
        <w:rPr>
          <w:i/>
          <w:iCs/>
          <w:highlight w:val="yellow"/>
          <w:vertAlign w:val="subscript"/>
        </w:rPr>
        <w:t>g</w:t>
      </w:r>
      <w:r w:rsidRPr="00BF5D44">
        <w:rPr>
          <w:i/>
          <w:iCs/>
          <w:highlight w:val="yellow"/>
        </w:rPr>
        <w:t xml:space="preserve"> (eq. 8). Both require in-situ field instruments to correctly measure, though several methods exist to approximate </w:t>
      </w:r>
      <w:r w:rsidRPr="00BF5D44">
        <w:rPr>
          <w:i/>
          <w:iCs/>
          <w:highlight w:val="yellow"/>
        </w:rPr>
        <w:lastRenderedPageBreak/>
        <w:t>WBGT</w:t>
      </w:r>
      <w:r w:rsidRPr="00BF5D44">
        <w:rPr>
          <w:i/>
          <w:iCs/>
          <w:highlight w:val="yellow"/>
          <w:vertAlign w:val="subscript"/>
        </w:rPr>
        <w:t>out</w:t>
      </w:r>
      <w:r w:rsidRPr="00BF5D44">
        <w:rPr>
          <w:i/>
          <w:iCs/>
          <w:highlight w:val="yellow"/>
        </w:rPr>
        <w:t xml:space="preserve"> from meteorological data.</w:t>
      </w:r>
      <w:r w:rsidRPr="00BF5D44">
        <w:rPr>
          <w:i/>
          <w:iCs/>
          <w:highlight w:val="yellow"/>
          <w:vertAlign w:val="superscript"/>
        </w:rPr>
        <w:t>10</w:t>
      </w:r>
      <w:r w:rsidRPr="00BF5D44">
        <w:rPr>
          <w:i/>
          <w:iCs/>
          <w:highlight w:val="yellow"/>
        </w:rPr>
        <w:t xml:space="preserve"> </w:t>
      </w:r>
    </w:p>
    <w:p w14:paraId="462F1AF9" w14:textId="77777777" w:rsidR="00431D57" w:rsidRPr="00BF5D44" w:rsidRDefault="00431D57" w:rsidP="00431D57">
      <w:pPr>
        <w:widowControl w:val="0"/>
        <w:jc w:val="both"/>
        <w:rPr>
          <w:i/>
          <w:iCs/>
          <w:highlight w:val="yellow"/>
        </w:rPr>
      </w:pPr>
    </w:p>
    <w:p w14:paraId="182A95B5" w14:textId="1137F905"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Cs w:val="20"/>
                <w:highlight w:val="yellow"/>
                <w:lang w:val="en-US"/>
              </w:rPr>
            </m:ctrlPr>
          </m:sSubPr>
          <m:e>
            <m:r>
              <w:rPr>
                <w:rFonts w:ascii="Cambria Math" w:hAnsi="Cambria Math"/>
                <w:highlight w:val="yellow"/>
              </w:rPr>
              <m:t>WBGT</m:t>
            </m:r>
          </m:e>
          <m:sub>
            <m:r>
              <w:rPr>
                <w:rFonts w:ascii="Cambria Math" w:hAnsi="Cambria Math"/>
                <w:highlight w:val="yellow"/>
              </w:rPr>
              <m:t>out</m:t>
            </m:r>
          </m:sub>
        </m:sSub>
        <m:r>
          <w:rPr>
            <w:rFonts w:ascii="Cambria Math" w:hAnsi="Cambria Math"/>
            <w:highlight w:val="yellow"/>
          </w:rPr>
          <m:t xml:space="preserve">= 0.7Tw + 0.2Tg + 0.1Ta </m:t>
        </m:r>
      </m:oMath>
      <w:r w:rsidR="00431D57" w:rsidRPr="00BF5D44">
        <w:rPr>
          <w:i/>
          <w:iCs/>
          <w:highlight w:val="yellow"/>
        </w:rPr>
        <w:t>(eq. 7)</w:t>
      </w:r>
    </w:p>
    <w:p w14:paraId="34BDF820" w14:textId="77777777" w:rsidR="00431D57" w:rsidRPr="00BF5D44" w:rsidRDefault="00431D57" w:rsidP="00431D57">
      <w:pPr>
        <w:widowControl w:val="0"/>
        <w:jc w:val="center"/>
        <w:rPr>
          <w:i/>
          <w:iCs/>
          <w:highlight w:val="yellow"/>
        </w:rPr>
      </w:pPr>
    </w:p>
    <w:p w14:paraId="76E4C661" w14:textId="6FB92619"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Cs w:val="20"/>
                <w:highlight w:val="yellow"/>
                <w:lang w:val="en-US"/>
              </w:rPr>
            </m:ctrlPr>
          </m:sSubPr>
          <m:e>
            <m:r>
              <w:rPr>
                <w:rFonts w:ascii="Cambria Math" w:hAnsi="Cambria Math"/>
                <w:highlight w:val="yellow"/>
              </w:rPr>
              <m:t>WBGT</m:t>
            </m:r>
          </m:e>
          <m:sub>
            <m:r>
              <w:rPr>
                <w:rFonts w:ascii="Cambria Math" w:hAnsi="Cambria Math"/>
                <w:highlight w:val="yellow"/>
              </w:rPr>
              <m:t>in</m:t>
            </m:r>
          </m:sub>
        </m:sSub>
        <m:r>
          <w:rPr>
            <w:rFonts w:ascii="Cambria Math" w:hAnsi="Cambria Math"/>
            <w:highlight w:val="yellow"/>
          </w:rPr>
          <m:t>= 0.7Tw + 0.3Tg</m:t>
        </m:r>
      </m:oMath>
      <w:r w:rsidR="00431D57" w:rsidRPr="00BF5D44">
        <w:rPr>
          <w:i/>
          <w:iCs/>
          <w:highlight w:val="yellow"/>
        </w:rPr>
        <w:t xml:space="preserve"> (eq. 8)</w:t>
      </w:r>
    </w:p>
    <w:p w14:paraId="419B6083" w14:textId="77777777" w:rsidR="00431D57" w:rsidRPr="00BF5D44" w:rsidRDefault="00431D57" w:rsidP="00431D57">
      <w:pPr>
        <w:widowControl w:val="0"/>
        <w:jc w:val="center"/>
        <w:rPr>
          <w:i/>
          <w:iCs/>
          <w:highlight w:val="yellow"/>
        </w:rPr>
      </w:pPr>
    </w:p>
    <w:p w14:paraId="00D26360" w14:textId="1F5E6B16" w:rsidR="00431D57" w:rsidRPr="00BF5D44" w:rsidRDefault="00431D57" w:rsidP="00431D57">
      <w:pPr>
        <w:jc w:val="both"/>
        <w:rPr>
          <w:i/>
          <w:iCs/>
          <w:lang w:val="en-US"/>
        </w:rPr>
      </w:pPr>
      <w:r w:rsidRPr="00BF5D44">
        <w:rPr>
          <w:i/>
          <w:iCs/>
          <w:highlight w:val="yellow"/>
        </w:rPr>
        <w:t>We recognize that the WBGT</w:t>
      </w:r>
      <w:r w:rsidRPr="00BF5D44">
        <w:rPr>
          <w:i/>
          <w:iCs/>
          <w:highlight w:val="yellow"/>
          <w:vertAlign w:val="subscript"/>
        </w:rPr>
        <w:t xml:space="preserve">max </w:t>
      </w:r>
      <w:r w:rsidRPr="00BF5D44">
        <w:rPr>
          <w:i/>
          <w:iCs/>
          <w:highlight w:val="yellow"/>
        </w:rPr>
        <w:t>approximation used in this analysis assumes fixed wind speeds (0.5 m s</w:t>
      </w:r>
      <w:r w:rsidRPr="00BF5D44">
        <w:rPr>
          <w:i/>
          <w:iCs/>
          <w:highlight w:val="yellow"/>
          <w:vertAlign w:val="superscript"/>
        </w:rPr>
        <w:t>-1</w:t>
      </w:r>
      <w:r w:rsidRPr="00BF5D44">
        <w:rPr>
          <w:i/>
          <w:iCs/>
          <w:highlight w:val="yellow"/>
        </w:rPr>
        <w:t>) and neglects radiated heat of WBGT</w:t>
      </w:r>
      <w:r w:rsidRPr="00BF5D44">
        <w:rPr>
          <w:i/>
          <w:iCs/>
          <w:highlight w:val="yellow"/>
          <w:vertAlign w:val="subscript"/>
        </w:rPr>
        <w:t>out</w:t>
      </w:r>
      <w:r w:rsidRPr="00BF5D44">
        <w:rPr>
          <w:i/>
          <w:iCs/>
          <w:highlight w:val="yellow"/>
        </w:rPr>
        <w:t>. But given that incarcerated Americans spend the preponderance of their time indoors and that most carceral facilities lack AC, WBGT</w:t>
      </w:r>
      <w:r w:rsidRPr="00BF5D44">
        <w:rPr>
          <w:i/>
          <w:iCs/>
          <w:highlight w:val="yellow"/>
          <w:vertAlign w:val="subscript"/>
        </w:rPr>
        <w:t>in</w:t>
      </w:r>
      <w:r w:rsidRPr="00BF5D44">
        <w:rPr>
          <w:i/>
          <w:iCs/>
          <w:highlight w:val="yellow"/>
        </w:rP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BF5D44">
        <w:rPr>
          <w:i/>
          <w:iCs/>
          <w:color w:val="000000"/>
          <w:highlight w:val="yellow"/>
          <w:lang w:val="en-US"/>
        </w:rPr>
        <w:t>For example, evidence from epidemiological research in Qatar found strong correlation between cardiovascular mortality among Nepali migrant workers and elevated monthly average WBGTmax (</w:t>
      </w:r>
      <w:r w:rsidRPr="00BF5D44">
        <w:rPr>
          <w:i/>
          <w:iCs/>
          <w:highlight w:val="yellow"/>
          <w:lang w:val="en-US"/>
        </w:rPr>
        <w:t>Pradhan et al. 2019) and recent research has demonstrated both outdoor and indoor wet bulb globe temperature are robust when assessing associations between short-term temperature exposure and various kidney diseases in New York State (Chu  et al. 2023).</w:t>
      </w:r>
    </w:p>
    <w:p w14:paraId="2D808646" w14:textId="11BD836E" w:rsidR="00431D57" w:rsidRDefault="00000000">
      <w:pPr>
        <w:jc w:val="both"/>
        <w:rPr>
          <w:b/>
          <w:color w:val="000000"/>
          <w:lang w:val="en-US"/>
        </w:rPr>
      </w:pPr>
      <w:r w:rsidRPr="00E03C33">
        <w:rPr>
          <w:color w:val="000000"/>
          <w:lang w:val="en-US"/>
        </w:rPr>
        <w:br/>
      </w:r>
      <w:r w:rsidRPr="00E03C33">
        <w:rPr>
          <w:b/>
          <w:color w:val="000000"/>
          <w:lang w:val="en-US"/>
        </w:rPr>
        <w:t>3) Related to the calculation of the WBGT, I have concerns about the combination of Tmax and VPDmax to calculate WBGTmax, and the combination of Tmax and RHmin to calculate HImax. Given that the article is about the assessment of the exposure, and not the risks (see point 1 above), I consider that it is important to reduce the number of assumptions in the calculation of the exposure. In principle, as recognised by the authors, the time of the day when T and VPD are maximum is different, as well as the time of the day when T is maximum and RH is minimum. With daily data, such as PRISM, these assumptions are needed. But, with hourly data, this would not be necessary. This could be achieved with other databases, e.g. ERA5-Land, which is available hourly and globally at 9km resolution. The decreased spatial resolution (9km vs. 4km) might not be a major drawback, and it would certainly improve and simplify the procedure to calculate the exposure variables, which is central in the paper. Moreover, having two independent sources of climate data could be useful to quantify the uncertainties in the exposure estimates and the methods used to calculate them.</w:t>
      </w:r>
    </w:p>
    <w:p w14:paraId="7FD19F8E" w14:textId="77777777" w:rsidR="00431D57" w:rsidRPr="00E03C33" w:rsidRDefault="00431D57">
      <w:pPr>
        <w:jc w:val="both"/>
        <w:rPr>
          <w:b/>
          <w:color w:val="000000"/>
          <w:lang w:val="en-US"/>
        </w:rPr>
      </w:pPr>
    </w:p>
    <w:p w14:paraId="4FCB8A47" w14:textId="1A4205E9" w:rsidR="00991232" w:rsidRDefault="00431D57">
      <w:pPr>
        <w:jc w:val="both"/>
        <w:rPr>
          <w:color w:val="000000"/>
          <w:lang w:val="en-US"/>
        </w:rPr>
      </w:pPr>
      <w:r>
        <w:rPr>
          <w:color w:val="000000"/>
          <w:lang w:val="en-US"/>
        </w:rPr>
        <w:t>PRISM data has been extensively validated and been shown to be appropriate data for environmental epidemiological analysis in the United States</w:t>
      </w:r>
      <w:r w:rsidR="00991232">
        <w:rPr>
          <w:color w:val="000000"/>
          <w:lang w:val="en-US"/>
        </w:rPr>
        <w:t xml:space="preserve">. While a full intercomparison of the accuracy of PRISM versus ERA-5 land is outside the scope of the paper, we agree with the reviewers that bench marking PRISM against a dataset like ERA5 Land better situates our findings. We first point the reviewer to a preprint the team has in review comparing our WBGTmax estimation between PRISM, ERA5, and Daymet, showing that PRISM performs well. But since our analysis is a fit for research brief and that our findings are of immediate societal importance, we have added two co-authors to our team who could rapidly processed both station-data (HadISD) and ERA5 to support our analysis. </w:t>
      </w:r>
      <w:r w:rsidRPr="00E03C33">
        <w:rPr>
          <w:color w:val="000000"/>
          <w:lang w:val="en-US"/>
        </w:rPr>
        <w:t xml:space="preserve">We </w:t>
      </w:r>
      <w:r w:rsidRPr="00E03C33">
        <w:rPr>
          <w:lang w:val="en-US"/>
        </w:rPr>
        <w:t>now</w:t>
      </w:r>
      <w:r w:rsidRPr="00E03C33">
        <w:rPr>
          <w:color w:val="000000"/>
          <w:lang w:val="en-US"/>
        </w:rPr>
        <w:t xml:space="preserve"> discuss, based on a substantial new analysis</w:t>
      </w:r>
      <w:r w:rsidR="00991232">
        <w:rPr>
          <w:color w:val="000000"/>
          <w:lang w:val="en-US"/>
        </w:rPr>
        <w:t xml:space="preserve"> to the Supplement Information that</w:t>
      </w:r>
      <w:r w:rsidRPr="00E03C33">
        <w:rPr>
          <w:color w:val="000000"/>
          <w:lang w:val="en-US"/>
        </w:rPr>
        <w:t xml:space="preserve"> </w:t>
      </w:r>
      <w:r w:rsidR="00991232">
        <w:rPr>
          <w:color w:val="000000"/>
          <w:lang w:val="en-US"/>
        </w:rPr>
        <w:t xml:space="preserve">compares average monthly daily </w:t>
      </w:r>
      <w:r w:rsidR="00991232">
        <w:rPr>
          <w:color w:val="000000"/>
          <w:lang w:val="en-US"/>
        </w:rPr>
        <w:lastRenderedPageBreak/>
        <w:t xml:space="preserve">maximum air temperature, minimum relative humidity, and WBGTmax between HadISD stations, ERA5, and PRISM for summer month during 2015 – 2020. </w:t>
      </w:r>
    </w:p>
    <w:p w14:paraId="0000001D" w14:textId="77777777" w:rsidR="00C17AED" w:rsidRPr="00E03C33" w:rsidRDefault="00C17AED">
      <w:pPr>
        <w:jc w:val="both"/>
        <w:rPr>
          <w:highlight w:val="yellow"/>
          <w:lang w:val="en-US"/>
        </w:rPr>
      </w:pPr>
    </w:p>
    <w:p w14:paraId="65C3F5EB" w14:textId="018921EC" w:rsidR="00DD3DA0" w:rsidRPr="00DD3DA0" w:rsidRDefault="00DD3DA0" w:rsidP="00DD3DA0">
      <w:pPr>
        <w:widowControl w:val="0"/>
        <w:jc w:val="both"/>
        <w:rPr>
          <w:b/>
          <w:bCs/>
          <w:highlight w:val="yellow"/>
        </w:rPr>
      </w:pPr>
      <w:r w:rsidRPr="00DD3DA0">
        <w:rPr>
          <w:b/>
          <w:bCs/>
          <w:highlight w:val="yellow"/>
        </w:rPr>
        <w:t>Validation of WBGT</w:t>
      </w:r>
      <w:r w:rsidRPr="00DD3DA0">
        <w:rPr>
          <w:b/>
          <w:bCs/>
          <w:highlight w:val="yellow"/>
          <w:vertAlign w:val="subscript"/>
        </w:rPr>
        <w:t>max</w:t>
      </w:r>
    </w:p>
    <w:p w14:paraId="29BE1CC7" w14:textId="77777777" w:rsidR="00DD3DA0" w:rsidRPr="00DD3DA0" w:rsidRDefault="00DD3DA0" w:rsidP="00DD3DA0">
      <w:pPr>
        <w:widowControl w:val="0"/>
        <w:jc w:val="both"/>
        <w:rPr>
          <w:b/>
          <w:bCs/>
          <w:highlight w:val="yellow"/>
        </w:rPr>
      </w:pPr>
    </w:p>
    <w:p w14:paraId="7D62C10D" w14:textId="77777777" w:rsidR="00DD3DA0" w:rsidRPr="00DD3DA0" w:rsidRDefault="00DD3DA0" w:rsidP="00DD3DA0">
      <w:pPr>
        <w:widowControl w:val="0"/>
        <w:jc w:val="both"/>
        <w:rPr>
          <w:highlight w:val="yellow"/>
        </w:rPr>
      </w:pPr>
      <w:r w:rsidRPr="00DD3DA0">
        <w:rPr>
          <w:highlight w:val="yellow"/>
        </w:rPr>
        <w:t>The PRISM dataset is extensively validated and deriving HI</w:t>
      </w:r>
      <w:r w:rsidRPr="00DD3DA0">
        <w:rPr>
          <w:highlight w:val="yellow"/>
          <w:vertAlign w:val="subscript"/>
        </w:rPr>
        <w:t>max</w:t>
      </w:r>
      <w:r w:rsidRPr="00DD3DA0">
        <w:rPr>
          <w:highlight w:val="yellow"/>
        </w:rPr>
        <w:t xml:space="preserve"> from PRISM has been shown to be appropriate to use for environmental epidemiological research, including identifying warm days across the United States. Nonetheless, numerous gridded observational climate datasets exist, including reanalysis products like the European Centre for Medium-Range Weather Forecasts (ECWMF) ERA5. Recent findings suggests that, when correlated against station observations, the accuracy of both PRISM and ERA5 derived WBGT may vary by climate zone in the United States. </w:t>
      </w:r>
    </w:p>
    <w:p w14:paraId="509509DB" w14:textId="77777777" w:rsidR="00DD3DA0" w:rsidRPr="00DD3DA0" w:rsidRDefault="00DD3DA0" w:rsidP="00DD3DA0">
      <w:pPr>
        <w:widowControl w:val="0"/>
        <w:jc w:val="both"/>
        <w:rPr>
          <w:highlight w:val="yellow"/>
        </w:rPr>
      </w:pPr>
    </w:p>
    <w:p w14:paraId="00A7F340" w14:textId="77777777" w:rsidR="00DD3DA0" w:rsidRPr="00DD3DA0" w:rsidRDefault="00DD3DA0" w:rsidP="00DD3DA0">
      <w:pPr>
        <w:widowControl w:val="0"/>
        <w:jc w:val="both"/>
        <w:rPr>
          <w:highlight w:val="yellow"/>
        </w:rPr>
      </w:pPr>
      <w:r w:rsidRPr="00DD3DA0">
        <w:rPr>
          <w:highlight w:val="yellow"/>
        </w:rPr>
        <w:t>To illuminate the degree to which PRISM-derived WBGT used in this analysis compares to WBGT derived from ERA5 (available at 31km) and from ground stations, we estimated the correlation between average summer month (May – September) daily T</w:t>
      </w:r>
      <w:r w:rsidRPr="00DD3DA0">
        <w:rPr>
          <w:highlight w:val="yellow"/>
          <w:vertAlign w:val="subscript"/>
        </w:rPr>
        <w:t>max</w:t>
      </w:r>
      <w:r w:rsidRPr="00DD3DA0">
        <w:rPr>
          <w:highlight w:val="yellow"/>
        </w:rPr>
        <w:t>, RH</w:t>
      </w:r>
      <w:r w:rsidRPr="00DD3DA0">
        <w:rPr>
          <w:highlight w:val="yellow"/>
          <w:vertAlign w:val="subscript"/>
        </w:rPr>
        <w:t>min</w:t>
      </w:r>
      <w:r w:rsidRPr="00DD3DA0">
        <w:rPr>
          <w:highlight w:val="yellow"/>
        </w:rPr>
        <w:t>, and WBGT</w:t>
      </w:r>
      <w:r w:rsidRPr="00DD3DA0">
        <w:rPr>
          <w:highlight w:val="yellow"/>
          <w:vertAlign w:val="subscript"/>
        </w:rPr>
        <w:t>max</w:t>
      </w:r>
      <w:r w:rsidRPr="00DD3DA0">
        <w:rPr>
          <w:highlight w:val="yellow"/>
        </w:rPr>
        <w:t xml:space="preserve"> for PRISM, ERA5, and HadISD (a quality-controlled subset of ISD), available from the Met Office Hadley Centre for Climate Science and Services. We selected stations within the contiguous United States, and then applied further quality-control steps as enumerated in Raymond et al. 2020 (doi:10.1126/sciadv.aaw1838), plus an additional requirement that less than 10% of days be missing during 2015 to 2020. </w:t>
      </w:r>
    </w:p>
    <w:p w14:paraId="462B85D0" w14:textId="77777777" w:rsidR="00DD3DA0" w:rsidRPr="00DD3DA0" w:rsidRDefault="00DD3DA0" w:rsidP="00DD3DA0">
      <w:pPr>
        <w:widowControl w:val="0"/>
        <w:jc w:val="both"/>
        <w:rPr>
          <w:highlight w:val="yellow"/>
        </w:rPr>
      </w:pPr>
    </w:p>
    <w:p w14:paraId="0EB952CF"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32E6AD38" wp14:editId="56900486">
            <wp:extent cx="5731510" cy="3586480"/>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76AA90C2" w14:textId="77777777" w:rsidR="00DD3DA0" w:rsidRPr="00DD3DA0" w:rsidRDefault="00DD3DA0" w:rsidP="00DD3DA0">
      <w:pPr>
        <w:widowControl w:val="0"/>
        <w:jc w:val="both"/>
        <w:rPr>
          <w:highlight w:val="yellow"/>
        </w:rPr>
      </w:pPr>
      <w:r w:rsidRPr="00DD3DA0">
        <w:rPr>
          <w:b/>
          <w:bCs/>
          <w:highlight w:val="yellow"/>
        </w:rPr>
        <w:t xml:space="preserve">Figure S1 </w:t>
      </w:r>
      <w:r w:rsidRPr="00DD3DA0">
        <w:rPr>
          <w:highlight w:val="yellow"/>
        </w:rPr>
        <w:t>Monthly correlation of daily T</w:t>
      </w:r>
      <w:r w:rsidRPr="00DD3DA0">
        <w:rPr>
          <w:highlight w:val="yellow"/>
          <w:vertAlign w:val="subscript"/>
        </w:rPr>
        <w:t>max</w:t>
      </w:r>
      <w:r w:rsidRPr="00DD3DA0">
        <w:rPr>
          <w:highlight w:val="yellow"/>
        </w:rPr>
        <w:t>, RH</w:t>
      </w:r>
      <w:r w:rsidRPr="00DD3DA0">
        <w:rPr>
          <w:highlight w:val="yellow"/>
          <w:vertAlign w:val="subscript"/>
        </w:rPr>
        <w:t>min</w:t>
      </w:r>
      <w:r w:rsidRPr="00DD3DA0">
        <w:rPr>
          <w:highlight w:val="yellow"/>
        </w:rPr>
        <w:t>, and WBGT</w:t>
      </w:r>
      <w:r w:rsidRPr="00DD3DA0">
        <w:rPr>
          <w:highlight w:val="yellow"/>
          <w:vertAlign w:val="subscript"/>
        </w:rPr>
        <w:t>max</w:t>
      </w:r>
      <w:r w:rsidRPr="00DD3DA0">
        <w:rPr>
          <w:highlight w:val="yellow"/>
        </w:rPr>
        <w:t xml:space="preserve"> during 2015 – 2020 for HadISD stations, PRISM climate grids, and ERA5 reanalysis data for the United States. </w:t>
      </w:r>
    </w:p>
    <w:p w14:paraId="08806036" w14:textId="77777777" w:rsidR="00DD3DA0" w:rsidRPr="00DD3DA0" w:rsidRDefault="00DD3DA0" w:rsidP="00DD3DA0">
      <w:pPr>
        <w:widowControl w:val="0"/>
        <w:jc w:val="both"/>
        <w:rPr>
          <w:highlight w:val="yellow"/>
        </w:rPr>
      </w:pPr>
    </w:p>
    <w:p w14:paraId="3FF7A327" w14:textId="77777777" w:rsidR="00DD3DA0" w:rsidRPr="00DD3DA0" w:rsidRDefault="00DD3DA0" w:rsidP="00DD3DA0">
      <w:pPr>
        <w:widowControl w:val="0"/>
        <w:jc w:val="both"/>
        <w:rPr>
          <w:highlight w:val="yellow"/>
        </w:rPr>
      </w:pPr>
      <w:r w:rsidRPr="00DD3DA0">
        <w:rPr>
          <w:highlight w:val="yellow"/>
        </w:rPr>
        <w:t>Figure S1 shows the month Person’s R</w:t>
      </w:r>
      <w:r w:rsidRPr="00DD3DA0">
        <w:rPr>
          <w:highlight w:val="yellow"/>
          <w:vertAlign w:val="superscript"/>
        </w:rPr>
        <w:t>2</w:t>
      </w:r>
      <w:r w:rsidRPr="00DD3DA0">
        <w:rPr>
          <w:highlight w:val="yellow"/>
        </w:rPr>
        <w:t xml:space="preserve"> correlation for T</w:t>
      </w:r>
      <w:r w:rsidRPr="00DD3DA0">
        <w:rPr>
          <w:highlight w:val="yellow"/>
          <w:vertAlign w:val="subscript"/>
        </w:rPr>
        <w:t>max</w:t>
      </w:r>
      <w:r w:rsidRPr="00DD3DA0">
        <w:rPr>
          <w:highlight w:val="yellow"/>
        </w:rPr>
        <w:t>, RH</w:t>
      </w:r>
      <w:r w:rsidRPr="00DD3DA0">
        <w:rPr>
          <w:highlight w:val="yellow"/>
          <w:vertAlign w:val="subscript"/>
        </w:rPr>
        <w:t>min</w:t>
      </w:r>
      <w:r w:rsidRPr="00DD3DA0">
        <w:rPr>
          <w:highlight w:val="yellow"/>
        </w:rPr>
        <w:t>, and WBGT</w:t>
      </w:r>
      <w:r w:rsidRPr="00DD3DA0">
        <w:rPr>
          <w:highlight w:val="yellow"/>
          <w:vertAlign w:val="subscript"/>
        </w:rPr>
        <w:t>max</w:t>
      </w:r>
      <w:r w:rsidRPr="00DD3DA0">
        <w:rPr>
          <w:highlight w:val="yellow"/>
        </w:rPr>
        <w:t xml:space="preserve"> and suggests that ERA5 and PRISM are well-correlated at the national level for all three metrics. ERA5 tends to be better correlated with ISD observations of WBGT</w:t>
      </w:r>
      <w:r w:rsidRPr="00DD3DA0">
        <w:rPr>
          <w:highlight w:val="yellow"/>
          <w:vertAlign w:val="subscript"/>
        </w:rPr>
        <w:t>max</w:t>
      </w:r>
      <w:r w:rsidRPr="00DD3DA0">
        <w:rPr>
          <w:highlight w:val="yellow"/>
        </w:rPr>
        <w:t xml:space="preserve"> most months, but PRISM performs </w:t>
      </w:r>
      <w:r w:rsidRPr="00DD3DA0">
        <w:rPr>
          <w:highlight w:val="yellow"/>
        </w:rPr>
        <w:lastRenderedPageBreak/>
        <w:t xml:space="preserve">better in 2016 and 2020. </w:t>
      </w:r>
    </w:p>
    <w:p w14:paraId="1A3AD71A" w14:textId="77777777" w:rsidR="00DD3DA0" w:rsidRPr="00DD3DA0" w:rsidRDefault="00DD3DA0" w:rsidP="00DD3DA0">
      <w:pPr>
        <w:widowControl w:val="0"/>
        <w:jc w:val="both"/>
        <w:rPr>
          <w:highlight w:val="yellow"/>
        </w:rPr>
      </w:pPr>
    </w:p>
    <w:p w14:paraId="5E5AC24E"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6E0A77F2" wp14:editId="22A87501">
            <wp:extent cx="5731510" cy="3586480"/>
            <wp:effectExtent l="0" t="0" r="0" b="0"/>
            <wp:docPr id="2086002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2311" name="Picture 2086002311"/>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5ADD1D93" w14:textId="77777777" w:rsidR="00DD3DA0" w:rsidRPr="00DD3DA0" w:rsidRDefault="00DD3DA0" w:rsidP="00DD3DA0">
      <w:pPr>
        <w:widowControl w:val="0"/>
        <w:jc w:val="both"/>
        <w:rPr>
          <w:highlight w:val="yellow"/>
        </w:rPr>
      </w:pPr>
      <w:r w:rsidRPr="00DD3DA0">
        <w:rPr>
          <w:b/>
          <w:bCs/>
          <w:highlight w:val="yellow"/>
        </w:rPr>
        <w:t xml:space="preserve">Figure S2 </w:t>
      </w:r>
      <w:r w:rsidRPr="00DD3DA0">
        <w:rPr>
          <w:highlight w:val="yellow"/>
        </w:rPr>
        <w:t>Monthly correlation of daily T</w:t>
      </w:r>
      <w:r w:rsidRPr="00DD3DA0">
        <w:rPr>
          <w:highlight w:val="yellow"/>
          <w:vertAlign w:val="subscript"/>
        </w:rPr>
        <w:t>max</w:t>
      </w:r>
      <w:r w:rsidRPr="00DD3DA0">
        <w:rPr>
          <w:highlight w:val="yellow"/>
        </w:rPr>
        <w:t>, RH</w:t>
      </w:r>
      <w:r w:rsidRPr="00DD3DA0">
        <w:rPr>
          <w:highlight w:val="yellow"/>
          <w:vertAlign w:val="subscript"/>
        </w:rPr>
        <w:t>min</w:t>
      </w:r>
      <w:r w:rsidRPr="00DD3DA0">
        <w:rPr>
          <w:highlight w:val="yellow"/>
        </w:rPr>
        <w:t>, and WBGT</w:t>
      </w:r>
      <w:r w:rsidRPr="00DD3DA0">
        <w:rPr>
          <w:highlight w:val="yellow"/>
          <w:vertAlign w:val="subscript"/>
        </w:rPr>
        <w:t>max</w:t>
      </w:r>
      <w:r w:rsidRPr="00DD3DA0">
        <w:rPr>
          <w:highlight w:val="yellow"/>
        </w:rPr>
        <w:t xml:space="preserve"> during 2015 – 2020 for HadISD stations, PRISM climate grids, and ERA5 reanalysis data for the United States for days HADISD stations reported T</w:t>
      </w:r>
      <w:r w:rsidRPr="00DD3DA0">
        <w:rPr>
          <w:highlight w:val="yellow"/>
          <w:vertAlign w:val="subscript"/>
        </w:rPr>
        <w:t>max</w:t>
      </w:r>
      <w:r w:rsidRPr="00DD3DA0">
        <w:rPr>
          <w:highlight w:val="yellow"/>
        </w:rPr>
        <w:t xml:space="preserve"> greater than 26°C.   </w:t>
      </w:r>
    </w:p>
    <w:p w14:paraId="6FC4782D" w14:textId="77777777" w:rsidR="00DD3DA0" w:rsidRPr="00DD3DA0" w:rsidRDefault="00DD3DA0" w:rsidP="00DD3DA0">
      <w:pPr>
        <w:widowControl w:val="0"/>
        <w:jc w:val="both"/>
        <w:rPr>
          <w:highlight w:val="yellow"/>
        </w:rPr>
      </w:pPr>
    </w:p>
    <w:p w14:paraId="36283929" w14:textId="77777777" w:rsidR="003C263E" w:rsidRPr="005F72BC" w:rsidRDefault="003C263E" w:rsidP="003C263E">
      <w:pPr>
        <w:widowControl w:val="0"/>
        <w:jc w:val="both"/>
      </w:pPr>
      <w:r w:rsidRPr="003C263E">
        <w:rPr>
          <w:highlight w:val="yellow"/>
        </w:rPr>
        <w:t>Because we are concerned with hot days, we reperform the analysis of Figure 1, but for only to include days ISD stations measured T</w:t>
      </w:r>
      <w:r w:rsidRPr="003C263E">
        <w:rPr>
          <w:highlight w:val="yellow"/>
          <w:vertAlign w:val="subscript"/>
        </w:rPr>
        <w:t>max</w:t>
      </w:r>
      <w:r w:rsidRPr="003C263E">
        <w:rPr>
          <w:highlight w:val="yellow"/>
        </w:rPr>
        <w:t xml:space="preserve"> greater than 26°C (Figure 2). The correlation is weaker for PRISM for hotter days compared to ERA5, though not for all months. Both ERA5 and PRISM are widely used in environmental epidemiological research and both datasets have been expensively validated (ref). The weaker correlation of PRISM we present here merits further investigation. As noted above, emerging research (ref), suggests that the strength of the correlation depends on the climate region of the stations. But a full intercomparison it is outside the scope of this research brief.</w:t>
      </w:r>
      <w:r>
        <w:t xml:space="preserve"> </w:t>
      </w:r>
    </w:p>
    <w:p w14:paraId="0000001F"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4) I particularly did not like the paragraph about El Niño and seasonal forecasting. ENSO is not the only source of seasonal predictability in the United States, and two El Niño events are not enough to infer seasonal predictability. I would suggest the authors to either remove the paragraph, or to perform specific analyses with seasonal forecasting data.</w:t>
      </w:r>
    </w:p>
    <w:p w14:paraId="0000002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1" w14:textId="3F76F53F" w:rsidR="00C17AED" w:rsidRPr="00E03C33" w:rsidRDefault="00027ACB">
      <w:pPr>
        <w:jc w:val="both"/>
        <w:rPr>
          <w:rFonts w:ascii="Times New Roman" w:eastAsia="Times New Roman" w:hAnsi="Times New Roman" w:cs="Times New Roman"/>
          <w:lang w:val="en-US"/>
        </w:rPr>
      </w:pPr>
      <w:r w:rsidRPr="00E03C33">
        <w:rPr>
          <w:color w:val="000000"/>
          <w:lang w:val="en-US"/>
        </w:rPr>
        <w:t>As per the Reviewer’s suggestion, we have removed this paragraph.</w:t>
      </w:r>
    </w:p>
    <w:p w14:paraId="0000002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5) Figure 2a shows that carceral facility locations were exposed to higher heat stress than the corresponding states (i.e. disparities), and Figure 2b shows that the heat stress in carceral facility locations has increased (i.e. trends). I would add a third panel showing if the heat stress in carceral facility locations has increased at a higher rate compared to the corresponding states (i.e. disparities in trends, or trends in disparities). This would further increase the relevance of the paper.</w:t>
      </w:r>
    </w:p>
    <w:p w14:paraId="0000002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 </w:t>
      </w:r>
    </w:p>
    <w:p w14:paraId="00000024" w14:textId="77777777" w:rsidR="00C17AED" w:rsidRPr="00E03C33"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w:t>
      </w:r>
      <w:r w:rsidRPr="00E03C33">
        <w:rPr>
          <w:lang w:val="en-US"/>
        </w:rPr>
        <w:t xml:space="preserve">ed </w:t>
      </w:r>
      <w:r w:rsidRPr="00E03C33">
        <w:rPr>
          <w:color w:val="000000"/>
          <w:lang w:val="en-US"/>
        </w:rPr>
        <w:t>a third panel as per the Reviewer’s request</w:t>
      </w:r>
      <w:r w:rsidRPr="00E03C33">
        <w:rPr>
          <w:lang w:val="en-US"/>
        </w:rPr>
        <w:t>:</w:t>
      </w:r>
    </w:p>
    <w:p w14:paraId="00000025" w14:textId="77777777" w:rsidR="00C17AED" w:rsidRPr="00E03C33" w:rsidRDefault="00C17AED">
      <w:pPr>
        <w:jc w:val="both"/>
        <w:rPr>
          <w:highlight w:val="yellow"/>
          <w:lang w:val="en-US"/>
        </w:rPr>
      </w:pPr>
    </w:p>
    <w:p w14:paraId="00000027" w14:textId="182BA697" w:rsidR="00C17AED" w:rsidRPr="00E03C33" w:rsidRDefault="000F4D26">
      <w:pPr>
        <w:jc w:val="both"/>
        <w:rPr>
          <w:highlight w:val="yellow"/>
          <w:lang w:val="en-US"/>
        </w:rPr>
      </w:pPr>
      <w:r w:rsidRPr="00E03C33">
        <w:rPr>
          <w:noProof/>
          <w:lang w:val="en-US"/>
        </w:rPr>
        <w:drawing>
          <wp:inline distT="0" distB="0" distL="0" distR="0" wp14:anchorId="5DA2A2B4" wp14:editId="0FAF3DF1">
            <wp:extent cx="5727700" cy="4052570"/>
            <wp:effectExtent l="0" t="0" r="0" b="0"/>
            <wp:docPr id="15151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2">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6950E18A" w14:textId="77777777" w:rsidR="00A25194" w:rsidRPr="00E03C33" w:rsidRDefault="00A25194">
      <w:pPr>
        <w:jc w:val="both"/>
        <w:rPr>
          <w:lang w:val="en-US"/>
        </w:rPr>
      </w:pPr>
    </w:p>
    <w:p w14:paraId="00000028" w14:textId="0AA4A4BF" w:rsidR="00C17AED" w:rsidRPr="00E03C33" w:rsidRDefault="00000000">
      <w:pPr>
        <w:jc w:val="both"/>
        <w:rPr>
          <w:highlight w:val="yellow"/>
          <w:lang w:val="en-US"/>
        </w:rPr>
      </w:pPr>
      <w:r w:rsidRPr="00E03C33">
        <w:rPr>
          <w:lang w:val="en-US"/>
        </w:rPr>
        <w:t>We have also added a description of the findings in the revised manuscript (</w:t>
      </w:r>
      <w:r w:rsidRPr="00E03C33">
        <w:rPr>
          <w:highlight w:val="yellow"/>
          <w:lang w:val="en-US"/>
        </w:rPr>
        <w:t>P. XX, Lines XX-XX):</w:t>
      </w:r>
    </w:p>
    <w:p w14:paraId="00000029" w14:textId="77777777" w:rsidR="00C17AED" w:rsidRPr="00E03C33" w:rsidRDefault="00C17AED">
      <w:pPr>
        <w:jc w:val="both"/>
        <w:rPr>
          <w:highlight w:val="yellow"/>
          <w:lang w:val="en-US"/>
        </w:rPr>
      </w:pPr>
    </w:p>
    <w:p w14:paraId="0000002A" w14:textId="77777777" w:rsidR="00C17AED" w:rsidRPr="00E03C33" w:rsidRDefault="00000000">
      <w:pPr>
        <w:jc w:val="both"/>
        <w:rPr>
          <w:highlight w:val="yellow"/>
          <w:lang w:val="en-US"/>
        </w:rPr>
      </w:pPr>
      <w:commentRangeStart w:id="2"/>
      <w:r w:rsidRPr="00E03C33">
        <w:rPr>
          <w:highlight w:val="yellow"/>
          <w:lang w:val="en-US"/>
        </w:rPr>
        <w:t>[[[QUOTE]]]</w:t>
      </w:r>
      <w:commentRangeEnd w:id="2"/>
      <w:r w:rsidR="00136072">
        <w:rPr>
          <w:rStyle w:val="CommentReference"/>
        </w:rPr>
        <w:commentReference w:id="2"/>
      </w:r>
    </w:p>
    <w:p w14:paraId="0000002B"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6) In the discussion, I missed the following point: why carceral facility locations are systematically exposed to higher heat stress than the corresponding states? The only major exception is Florida (see Figure 2a), why? These are two non-trivial questions worth discussing. I would expect most carceral facilities located in non-urban areas, not affected by the urban heat island effect. I had problems to understand the description of the calculation of the disparities in the appendix, and the codes were not really helpful (I would suggest to share simpler sample codes with sample data), so I am not able to judge if there is a bug in the codes. I would suggest the authors to re-verify the codes, and if they are ok, discuss/justify these (counterintuitive) results.</w:t>
      </w:r>
    </w:p>
    <w:p w14:paraId="0000002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D"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w:t>
      </w:r>
      <w:r w:rsidRPr="00E03C33">
        <w:rPr>
          <w:lang w:val="en-US"/>
        </w:rPr>
        <w:t>a paragraph</w:t>
      </w:r>
      <w:r w:rsidRPr="00E03C33">
        <w:rPr>
          <w:color w:val="000000"/>
          <w:lang w:val="en-US"/>
        </w:rPr>
        <w:t xml:space="preserve"> relevant to the locations of carceral facility locations</w:t>
      </w:r>
      <w:r w:rsidRPr="00E03C33">
        <w:rPr>
          <w:lang w:val="en-US"/>
        </w:rPr>
        <w:t>. This discussion is found in the revised manuscript (</w:t>
      </w:r>
      <w:r w:rsidRPr="00E03C33">
        <w:rPr>
          <w:highlight w:val="yellow"/>
          <w:lang w:val="en-US"/>
        </w:rPr>
        <w:t>P. XX, Lines XX-XX):</w:t>
      </w:r>
    </w:p>
    <w:p w14:paraId="0000002E" w14:textId="77777777" w:rsidR="00C17AED" w:rsidRPr="00E03C33" w:rsidRDefault="00C17AED">
      <w:pPr>
        <w:jc w:val="both"/>
        <w:rPr>
          <w:highlight w:val="yellow"/>
          <w:lang w:val="en-US"/>
        </w:rPr>
      </w:pPr>
    </w:p>
    <w:p w14:paraId="00000030" w14:textId="2A84550E" w:rsidR="00C17AED" w:rsidRDefault="007D096D" w:rsidP="007D096D">
      <w:pPr>
        <w:jc w:val="both"/>
        <w:rPr>
          <w:i/>
          <w:iCs/>
          <w:lang w:val="en-US"/>
        </w:rPr>
      </w:pPr>
      <w:r w:rsidRPr="007D096D">
        <w:rPr>
          <w:i/>
          <w:iCs/>
          <w:highlight w:val="yellow"/>
          <w:lang w:val="en-US"/>
        </w:rPr>
        <w:t>That</w:t>
      </w:r>
      <w:commentRangeStart w:id="3"/>
      <w:commentRangeEnd w:id="3"/>
      <w:r w:rsidRPr="007D096D">
        <w:rPr>
          <w:i/>
          <w:iCs/>
          <w:highlight w:val="yellow"/>
          <w:lang w:val="en-US"/>
        </w:rPr>
        <w:commentReference w:id="3"/>
      </w:r>
      <w:r w:rsidRPr="007D096D">
        <w:rPr>
          <w:i/>
          <w:iCs/>
          <w:highlight w:val="yellow"/>
          <w:lang w:val="en-US"/>
        </w:rPr>
        <w:t xml:space="preserve"> we found carceral facilities are systematically exposed to higher heat stress than other areas of the United States is plausible for several reasons. First, carceral facilities are often built where there is availability of low-cost land and limited resistance of local communities. </w:t>
      </w:r>
      <w:r w:rsidRPr="007D096D">
        <w:rPr>
          <w:i/>
          <w:iCs/>
          <w:highlight w:val="yellow"/>
          <w:lang w:val="en-US"/>
        </w:rPr>
        <w:lastRenderedPageBreak/>
        <w:t>In many states, areas that meet these criteria are in sparsely populated desert or swampy environments. Zoning laws in urban environments and security issues also favor construction in isolated, desert-like areas. [[[Comment about Florida being less dangerous in carceral facilities]]]</w:t>
      </w:r>
    </w:p>
    <w:p w14:paraId="7B397B62" w14:textId="77777777" w:rsidR="007D096D" w:rsidRPr="007D096D" w:rsidRDefault="007D096D" w:rsidP="007D096D">
      <w:pPr>
        <w:jc w:val="both"/>
        <w:rPr>
          <w:rFonts w:ascii="Times New Roman" w:eastAsia="Times New Roman" w:hAnsi="Times New Roman" w:cs="Times New Roman"/>
          <w:i/>
          <w:iCs/>
          <w:lang w:val="en-US"/>
        </w:rPr>
      </w:pPr>
    </w:p>
    <w:p w14:paraId="00000031" w14:textId="1CF4F684"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 xml:space="preserve">have also </w:t>
      </w:r>
      <w:r w:rsidR="00735C08" w:rsidRPr="00E03C33">
        <w:rPr>
          <w:lang w:val="en-US"/>
        </w:rPr>
        <w:t>checked</w:t>
      </w:r>
      <w:r w:rsidRPr="00E03C33">
        <w:rPr>
          <w:color w:val="000000"/>
          <w:lang w:val="en-US"/>
        </w:rPr>
        <w:t xml:space="preserve"> the code to </w:t>
      </w:r>
      <w:r w:rsidR="00735C08" w:rsidRPr="00E03C33">
        <w:rPr>
          <w:color w:val="000000"/>
          <w:lang w:val="en-US"/>
        </w:rPr>
        <w:t xml:space="preserve">ensure </w:t>
      </w:r>
      <w:r w:rsidRPr="00E03C33">
        <w:rPr>
          <w:color w:val="000000"/>
          <w:lang w:val="en-US"/>
        </w:rPr>
        <w:t xml:space="preserve">it </w:t>
      </w:r>
      <w:r w:rsidR="00735C08" w:rsidRPr="00E03C33">
        <w:rPr>
          <w:color w:val="000000"/>
          <w:lang w:val="en-US"/>
        </w:rPr>
        <w:t xml:space="preserve">is as </w:t>
      </w:r>
      <w:r w:rsidRPr="00E03C33">
        <w:rPr>
          <w:color w:val="000000"/>
          <w:lang w:val="en-US"/>
        </w:rPr>
        <w:t>straightforward and intuitive</w:t>
      </w:r>
      <w:r w:rsidR="00735C08" w:rsidRPr="00E03C33">
        <w:rPr>
          <w:color w:val="000000"/>
          <w:lang w:val="en-US"/>
        </w:rPr>
        <w:t xml:space="preserve"> as possible</w:t>
      </w:r>
      <w:r w:rsidRPr="00E03C33">
        <w:rPr>
          <w:color w:val="000000"/>
          <w:lang w:val="en-US"/>
        </w:rPr>
        <w:t>. We have checked the code several times and do not believe that there is a bug there. We have provided the code again for review and will make the code as well as the entire</w:t>
      </w:r>
      <w:r w:rsidRPr="00E03C33">
        <w:rPr>
          <w:lang w:val="en-US"/>
        </w:rPr>
        <w:t xml:space="preserve">ty of the results available openly on GitHub. </w:t>
      </w:r>
    </w:p>
    <w:p w14:paraId="00000032"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7) In the discussion, I would discuss if the demographic characteristics of the incarcerated population in the United States have changed over the analysed period, e.g. changes in age, sex, race, comorbidities, with regard to the factors that typically make people vulnerable to heat stress (see point 1 above).</w:t>
      </w:r>
    </w:p>
    <w:p w14:paraId="0000003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34" w14:textId="070FA4A2"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described demographic characteristics of incarcerated communities in the United States and provide context to how they have changed over time, and potentially other sources</w:t>
      </w:r>
      <w:r w:rsidRPr="00E03C33">
        <w:rPr>
          <w:lang w:val="en-US"/>
        </w:rPr>
        <w:t>, in the revised manuscript (</w:t>
      </w:r>
      <w:r w:rsidRPr="00E03C33">
        <w:rPr>
          <w:highlight w:val="yellow"/>
          <w:lang w:val="en-US"/>
        </w:rPr>
        <w:t>P. XX, Lines XX-XX):</w:t>
      </w:r>
    </w:p>
    <w:p w14:paraId="00000035" w14:textId="77777777" w:rsidR="00C17AED" w:rsidRPr="00E03C33" w:rsidRDefault="00C17AED">
      <w:pPr>
        <w:jc w:val="both"/>
        <w:rPr>
          <w:highlight w:val="yellow"/>
          <w:lang w:val="en-US"/>
        </w:rPr>
      </w:pPr>
    </w:p>
    <w:p w14:paraId="6077BA65" w14:textId="77777777" w:rsidR="00C65A53" w:rsidRPr="007F79A4" w:rsidRDefault="00C65A53">
      <w:pPr>
        <w:jc w:val="both"/>
        <w:rPr>
          <w:i/>
          <w:iCs/>
          <w:lang w:val="en-US"/>
        </w:rPr>
      </w:pPr>
      <w:r w:rsidRPr="007F79A4">
        <w:rPr>
          <w:i/>
          <w:iCs/>
          <w:highlight w:val="yellow"/>
          <w:lang w:val="en-US"/>
        </w:rPr>
        <w:t>Over time, the incarcerated population of the United States has in general increased by 500% over the past four decades</w:t>
      </w:r>
      <w:sdt>
        <w:sdtPr>
          <w:rPr>
            <w:i/>
            <w:iCs/>
            <w:highlight w:val="yellow"/>
            <w:lang w:val="en-US"/>
          </w:rPr>
          <w:tag w:val="goog_rdk_7"/>
          <w:id w:val="1262022957"/>
        </w:sdtPr>
        <w:sdtContent/>
      </w:sdt>
      <w:r w:rsidRPr="007F79A4">
        <w:rPr>
          <w:i/>
          <w:iCs/>
          <w:highlight w:val="yellow"/>
          <w:lang w:val="en-US"/>
        </w:rPr>
        <w:t xml:space="preserve">, with recent declines. Throughout this growth in the incarcerated population, people of color remain overrepresented, at an estimated two-thirds of the total population. Further, the prison population is aging, with </w:t>
      </w:r>
      <w:sdt>
        <w:sdtPr>
          <w:rPr>
            <w:i/>
            <w:iCs/>
            <w:highlight w:val="yellow"/>
            <w:lang w:val="en-US"/>
          </w:rPr>
          <w:tag w:val="goog_rdk_8"/>
          <w:id w:val="455063910"/>
        </w:sdtPr>
        <w:sdtContent/>
      </w:sdt>
      <w:r w:rsidRPr="007F79A4">
        <w:rPr>
          <w:i/>
          <w:iCs/>
          <w:highlight w:val="yellow"/>
          <w:lang w:val="en-US"/>
        </w:rPr>
        <w:t xml:space="preserve">1 in 7 serving life in prison, potentially resulting in greater heat vulnerability to those incarcerated. </w:t>
      </w:r>
      <w:sdt>
        <w:sdtPr>
          <w:rPr>
            <w:i/>
            <w:iCs/>
            <w:highlight w:val="yellow"/>
            <w:lang w:val="en-US"/>
          </w:rPr>
          <w:tag w:val="goog_rdk_9"/>
          <w:id w:val="-1764756968"/>
        </w:sdtPr>
        <w:sdtContent/>
      </w:sdt>
      <w:r w:rsidRPr="007F79A4">
        <w:rPr>
          <w:i/>
          <w:iCs/>
          <w:highlight w:val="yellow"/>
          <w:lang w:val="en-US"/>
        </w:rPr>
        <w:t>Structural racism manifests in persistently higher proportions and rates of incarcerated people being people of color. Acknowledging and accounting for the role structural racism plays in incarceration communities of color is critical to understand both key vulnerabilities to heat as well as contextualizing solutions to exposure to dangerous humid-heat.</w:t>
      </w:r>
    </w:p>
    <w:p w14:paraId="00000037" w14:textId="36F497FE"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Overall, I recommend that the article is published after these issues are considered. I congratulate the authors. Many thanks for this interesting piece of work.</w:t>
      </w:r>
    </w:p>
    <w:p w14:paraId="00000038" w14:textId="77777777" w:rsidR="00C17AED" w:rsidRPr="00E03C33" w:rsidRDefault="00C17AED">
      <w:pPr>
        <w:jc w:val="both"/>
        <w:rPr>
          <w:rFonts w:ascii="Times New Roman" w:eastAsia="Times New Roman" w:hAnsi="Times New Roman" w:cs="Times New Roman"/>
          <w:lang w:val="en-US"/>
        </w:rPr>
      </w:pPr>
    </w:p>
    <w:p w14:paraId="00000039" w14:textId="77777777" w:rsidR="00C17AED" w:rsidRPr="00E03C33" w:rsidRDefault="00000000">
      <w:pPr>
        <w:jc w:val="both"/>
        <w:rPr>
          <w:color w:val="000000"/>
          <w:lang w:val="en-US"/>
        </w:rPr>
      </w:pPr>
      <w:r w:rsidRPr="00E03C33">
        <w:rPr>
          <w:color w:val="000000"/>
          <w:lang w:val="en-US"/>
        </w:rPr>
        <w:t>We once again thank the Reviewer.</w:t>
      </w:r>
    </w:p>
    <w:p w14:paraId="0000003A" w14:textId="77777777" w:rsidR="00C17AED" w:rsidRPr="00E03C33" w:rsidRDefault="00C17AED">
      <w:pPr>
        <w:jc w:val="both"/>
        <w:rPr>
          <w:rFonts w:ascii="Times New Roman" w:eastAsia="Times New Roman" w:hAnsi="Times New Roman" w:cs="Times New Roman"/>
          <w:lang w:val="en-US"/>
        </w:rPr>
      </w:pPr>
    </w:p>
    <w:p w14:paraId="18C16BF1" w14:textId="33BC5801" w:rsidR="006C69ED" w:rsidRDefault="00A145A5">
      <w:pPr>
        <w:rPr>
          <w:lang w:val="en-US"/>
        </w:rPr>
      </w:pPr>
      <w:r>
        <w:rPr>
          <w:lang w:val="en-US"/>
        </w:rPr>
        <w:t>References:</w:t>
      </w:r>
    </w:p>
    <w:p w14:paraId="1F27FF47" w14:textId="77777777" w:rsidR="00A145A5" w:rsidRDefault="00A145A5">
      <w:pPr>
        <w:rPr>
          <w:lang w:val="en-US"/>
        </w:rPr>
      </w:pPr>
    </w:p>
    <w:p w14:paraId="2C590A5F" w14:textId="42A258BB" w:rsidR="00A145A5" w:rsidRDefault="00A145A5">
      <w:pPr>
        <w:rPr>
          <w:lang w:val="en-US"/>
        </w:rPr>
      </w:pPr>
      <w:r w:rsidRPr="00A145A5">
        <w:rPr>
          <w:lang w:val="en-US"/>
        </w:rPr>
        <w:t>Cheung, S. S., Lee, J. K., &amp; Oksa, J. (2016). Thermal stress, human performance, and physical employment standards. Applied physiology, nutrition, and metabolism, 41(6), S148-S164.</w:t>
      </w:r>
    </w:p>
    <w:p w14:paraId="44070334" w14:textId="77777777" w:rsidR="006C69ED" w:rsidRDefault="006C69ED">
      <w:pPr>
        <w:rPr>
          <w:lang w:val="en-US"/>
        </w:rPr>
      </w:pPr>
    </w:p>
    <w:p w14:paraId="5609515F" w14:textId="0BBF2CF6" w:rsidR="006C69ED" w:rsidRDefault="006C69ED">
      <w:pPr>
        <w:rPr>
          <w:lang w:val="en-US"/>
        </w:rPr>
      </w:pPr>
      <w:r w:rsidRPr="006C69ED">
        <w:rPr>
          <w:lang w:val="en-US"/>
        </w:rPr>
        <w:t>Chu, L., Chen, K., Crowley, S., &amp; Dubrow, R. (2023). Associations between short-term temperature exposure and kidney-related conditions in New York State: The influence of temperature metrics across four dimensions. Environment International, 173, 107783.</w:t>
      </w:r>
    </w:p>
    <w:p w14:paraId="362FD8B5" w14:textId="77777777" w:rsidR="00A145A5" w:rsidRDefault="00A145A5">
      <w:pPr>
        <w:rPr>
          <w:lang w:val="en-US"/>
        </w:rPr>
      </w:pPr>
    </w:p>
    <w:p w14:paraId="5EFC988A" w14:textId="77777777" w:rsidR="00A145A5" w:rsidRDefault="00A145A5">
      <w:pPr>
        <w:rPr>
          <w:lang w:val="en-US"/>
        </w:rPr>
      </w:pPr>
      <w:r w:rsidRPr="00A145A5">
        <w:rPr>
          <w:lang w:val="en-US"/>
        </w:rPr>
        <w:t>Parsons, K. (2006). Heat stress standard ISO 7243 and its global application. Industrial health, 44(3), 368-379.</w:t>
      </w:r>
    </w:p>
    <w:p w14:paraId="6B1D6C4C" w14:textId="77777777" w:rsidR="00A145A5" w:rsidRDefault="00A145A5">
      <w:pPr>
        <w:rPr>
          <w:lang w:val="en-US"/>
        </w:rPr>
      </w:pPr>
    </w:p>
    <w:p w14:paraId="0000003B" w14:textId="5BDAA555" w:rsidR="00C17AED" w:rsidRPr="00E03C33" w:rsidRDefault="00A145A5">
      <w:pPr>
        <w:rPr>
          <w:b/>
          <w:color w:val="000000"/>
          <w:lang w:val="en-US"/>
        </w:rPr>
      </w:pPr>
      <w:r w:rsidRPr="00A145A5">
        <w:rPr>
          <w:lang w:val="en-US"/>
        </w:rPr>
        <w:lastRenderedPageBreak/>
        <w:t xml:space="preserve">Pradhan, B., Kjellstrom, T., Atar, D., Sharma, P., Kayastha, B., Bhandari, G., &amp; Pradhan, P. K. (2019). Heat stress impacts on cardiac mortality in Nepali migrant workers in Qatar. Cardiology, 143(1-2), 37-48. </w:t>
      </w:r>
      <w:r w:rsidRPr="00E03C33">
        <w:rPr>
          <w:lang w:val="en-US"/>
        </w:rPr>
        <w:br w:type="page"/>
      </w:r>
    </w:p>
    <w:p w14:paraId="0000003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#2:</w:t>
      </w:r>
    </w:p>
    <w:p w14:paraId="0000003D" w14:textId="77777777" w:rsidR="00C17AED" w:rsidRPr="00E03C33" w:rsidRDefault="00C17AED">
      <w:pPr>
        <w:jc w:val="both"/>
        <w:rPr>
          <w:b/>
          <w:color w:val="000000"/>
          <w:lang w:val="en-US"/>
        </w:rPr>
      </w:pPr>
    </w:p>
    <w:p w14:paraId="0000003E"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3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In reviewing this article, I note that there is ongoing societal discourse, particularly by human rights organizations, on the issue of heat-related deaths in prisons. Documented cases of such deaths have been reported in states such as Arizona, California, Florida, and Texas, leading to calls for reforms to protect inmates from extreme heat conditions.</w:t>
      </w:r>
      <w:r w:rsidRPr="00E03C33">
        <w:rPr>
          <w:b/>
          <w:color w:val="000000"/>
          <w:lang w:val="en-US"/>
        </w:rPr>
        <w:br/>
      </w:r>
      <w:r w:rsidRPr="00E03C33">
        <w:rPr>
          <w:b/>
          <w:color w:val="000000"/>
          <w:lang w:val="en-US"/>
        </w:rPr>
        <w:br/>
      </w:r>
      <w:r w:rsidRPr="00E03C33">
        <w:rPr>
          <w:color w:val="000000"/>
          <w:lang w:val="en-US"/>
        </w:rPr>
        <w:t>We thank the Reviewer for the thoughtful and constructive suggestions below. We agree that there is a lot of societal discourse about this topic, and we propose that there is a strong need to highlight the national analysis of heat-related stress exposure in United States carceral facilities, from a disparity perspective, which has not previously been comprehensively analyzed. </w:t>
      </w:r>
    </w:p>
    <w:p w14:paraId="00000040" w14:textId="77777777" w:rsidR="00C17AED" w:rsidRPr="00E03C33" w:rsidRDefault="00C17AED">
      <w:pPr>
        <w:rPr>
          <w:rFonts w:ascii="Times New Roman" w:eastAsia="Times New Roman" w:hAnsi="Times New Roman" w:cs="Times New Roman"/>
          <w:lang w:val="en-US"/>
        </w:rPr>
      </w:pPr>
    </w:p>
    <w:p w14:paraId="00000041"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have responded point-by-point to how we will address the Reviewer’s questions and comments below.</w:t>
      </w:r>
    </w:p>
    <w:p w14:paraId="0000004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I find parallels between this study and a publication in PLOS One, which analyzed data on mortality in U.S. state and private prisons from 2001 to 2019, linked to daily maximum temperature data for the summer months. The study, using a case-crossover approach and distributed lag models, estimated the association of increasing temperatures with total mortality, heart disease-related mortality, and suicides, and examined the association with extreme heat and heatwaves. The study found that a 10°F increase was associated with a 5.2% increase in total mortality and a 6.7% increase in heart disease mortality. The association between temperature and suicides was delayed, peaking around three days prior to death. So I look forward to the vulnerabilty analysis of this paper. </w:t>
      </w:r>
      <w:r w:rsidRPr="00E03C33">
        <w:rPr>
          <w:b/>
          <w:color w:val="000000"/>
          <w:lang w:val="en-US"/>
        </w:rPr>
        <w:br/>
        <w:t>(Reference: 10.1371/journal.pone.0281389)</w:t>
      </w:r>
    </w:p>
    <w:p w14:paraId="0000004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44" w14:textId="546A853D"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Our analysis substantially adds to the existing body of knowledge on this topic, with full acknowledgement of previous literature. Particularly, the PLOS One study focuses on mortality, which is certainly valuable. However, in the carceral facility and heat context, there are other major impacts to health and wellbeing; our focus on exposure with a direct relevance on health allows us to be </w:t>
      </w:r>
      <w:r w:rsidR="001B06C9" w:rsidRPr="00E03C33">
        <w:rPr>
          <w:color w:val="000000"/>
          <w:lang w:val="en-US"/>
        </w:rPr>
        <w:t>broader</w:t>
      </w:r>
      <w:r w:rsidRPr="00E03C33">
        <w:rPr>
          <w:color w:val="000000"/>
          <w:lang w:val="en-US"/>
        </w:rPr>
        <w:t xml:space="preserve"> in focus.</w:t>
      </w:r>
    </w:p>
    <w:p w14:paraId="00000045" w14:textId="77777777" w:rsidR="00C17AED" w:rsidRPr="00E03C33" w:rsidRDefault="00C17AED">
      <w:pPr>
        <w:rPr>
          <w:rFonts w:ascii="Times New Roman" w:eastAsia="Times New Roman" w:hAnsi="Times New Roman" w:cs="Times New Roman"/>
          <w:lang w:val="en-US"/>
        </w:rPr>
      </w:pPr>
    </w:p>
    <w:p w14:paraId="00000046" w14:textId="2A0FE4B8"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The analysis we present in this manuscript is totally distinct from previous publications for several reasons, including the </w:t>
      </w:r>
      <w:r w:rsidR="001B06C9" w:rsidRPr="00E03C33">
        <w:rPr>
          <w:color w:val="000000"/>
          <w:u w:val="single"/>
          <w:lang w:val="en-US"/>
        </w:rPr>
        <w:t>previously unquantified</w:t>
      </w:r>
      <w:r w:rsidRPr="00E03C33">
        <w:rPr>
          <w:color w:val="000000"/>
          <w:u w:val="single"/>
          <w:lang w:val="en-US"/>
        </w:rPr>
        <w:t xml:space="preserve"> growing disparities and inequities</w:t>
      </w:r>
      <w:r w:rsidRPr="00E03C33">
        <w:rPr>
          <w:color w:val="000000"/>
          <w:lang w:val="en-US"/>
        </w:rPr>
        <w:t xml:space="preserve"> in humid heat stress throughout the United States, which has previously not been summarized in the context of climate change-related trends.</w:t>
      </w:r>
    </w:p>
    <w:p w14:paraId="00000047" w14:textId="77777777" w:rsidR="00C17AED" w:rsidRPr="00E03C33" w:rsidRDefault="00C17AED">
      <w:pPr>
        <w:rPr>
          <w:rFonts w:ascii="Times New Roman" w:eastAsia="Times New Roman" w:hAnsi="Times New Roman" w:cs="Times New Roman"/>
          <w:lang w:val="en-US"/>
        </w:rPr>
      </w:pPr>
    </w:p>
    <w:p w14:paraId="00000048" w14:textId="59DED594" w:rsidR="00C17AED" w:rsidRPr="00E03C33" w:rsidRDefault="00F12E9A">
      <w:pPr>
        <w:jc w:val="both"/>
        <w:rPr>
          <w:rFonts w:ascii="Times New Roman" w:eastAsia="Times New Roman" w:hAnsi="Times New Roman" w:cs="Times New Roman"/>
          <w:lang w:val="en-US"/>
        </w:rPr>
      </w:pPr>
      <w:r w:rsidRPr="00E03C33">
        <w:rPr>
          <w:color w:val="000000"/>
          <w:lang w:val="en-US"/>
        </w:rPr>
        <w:t>We present the new findings, including:</w:t>
      </w:r>
    </w:p>
    <w:p w14:paraId="00000049" w14:textId="77777777" w:rsidR="00C17AED" w:rsidRPr="00E03C33" w:rsidRDefault="00C17AED">
      <w:pPr>
        <w:jc w:val="both"/>
        <w:rPr>
          <w:rFonts w:ascii="Times New Roman" w:eastAsia="Times New Roman" w:hAnsi="Times New Roman" w:cs="Times New Roman"/>
          <w:lang w:val="en-US"/>
        </w:rPr>
      </w:pPr>
    </w:p>
    <w:p w14:paraId="0000004A" w14:textId="77777777" w:rsidR="00C17AED" w:rsidRPr="00E03C33" w:rsidRDefault="00000000">
      <w:pPr>
        <w:numPr>
          <w:ilvl w:val="0"/>
          <w:numId w:val="1"/>
        </w:numPr>
        <w:jc w:val="both"/>
        <w:rPr>
          <w:color w:val="000000"/>
          <w:lang w:val="en-US"/>
        </w:rPr>
      </w:pPr>
      <w:r w:rsidRPr="00E03C33">
        <w:rPr>
          <w:color w:val="000000"/>
          <w:lang w:val="en-US"/>
        </w:rPr>
        <w:t>During 2016 – 2020, on average annually, there were 41.25 million person-days of exposure at US carceral facilities, with the greatest contribution from state prisons (61%);</w:t>
      </w:r>
    </w:p>
    <w:p w14:paraId="0000004B" w14:textId="77777777" w:rsidR="00C17AED" w:rsidRPr="00E03C33" w:rsidRDefault="00000000">
      <w:pPr>
        <w:numPr>
          <w:ilvl w:val="0"/>
          <w:numId w:val="2"/>
        </w:numPr>
        <w:jc w:val="both"/>
        <w:rPr>
          <w:color w:val="000000"/>
          <w:lang w:val="en-US"/>
        </w:rPr>
      </w:pPr>
      <w:r w:rsidRPr="00E03C33">
        <w:rPr>
          <w:color w:val="000000"/>
          <w:lang w:val="en-US"/>
        </w:rPr>
        <w:t>There was a consistent disparity during 1982 - 2020, with carceral facilities exposed to an average of 5.5 more dangerous humid heat days than the rest of the US annually;</w:t>
      </w:r>
    </w:p>
    <w:p w14:paraId="0000004C" w14:textId="77777777" w:rsidR="00C17AED" w:rsidRPr="00E03C33" w:rsidRDefault="00000000">
      <w:pPr>
        <w:numPr>
          <w:ilvl w:val="0"/>
          <w:numId w:val="2"/>
        </w:numPr>
        <w:jc w:val="both"/>
        <w:rPr>
          <w:color w:val="000000"/>
          <w:lang w:val="en-US"/>
        </w:rPr>
      </w:pPr>
      <w:r w:rsidRPr="00E03C33">
        <w:rPr>
          <w:color w:val="000000"/>
          <w:lang w:val="en-US"/>
        </w:rPr>
        <w:lastRenderedPageBreak/>
        <w:t>An estimated 915,627 people (45% of total) are incarcerated in 1,739 facilities that experienced an annual increase in the number of dangerous humid heat days per year during 1982 – 2020; and</w:t>
      </w:r>
    </w:p>
    <w:p w14:paraId="0000004D" w14:textId="77777777" w:rsidR="00C17AED" w:rsidRPr="00E03C33" w:rsidRDefault="00000000">
      <w:pPr>
        <w:numPr>
          <w:ilvl w:val="0"/>
          <w:numId w:val="2"/>
        </w:numPr>
        <w:jc w:val="both"/>
        <w:rPr>
          <w:color w:val="000000"/>
          <w:lang w:val="en-US"/>
        </w:rPr>
      </w:pPr>
      <w:r w:rsidRPr="00E03C33">
        <w:rPr>
          <w:color w:val="000000"/>
          <w:lang w:val="en-US"/>
        </w:rPr>
        <w:t>Southern US facilities exhibited the most rapid warming, though many of these states do not mandate access to air conditioning for incarcerated people.</w:t>
      </w:r>
    </w:p>
    <w:p w14:paraId="0000004E" w14:textId="77777777" w:rsidR="00C17AED" w:rsidRPr="00E03C33" w:rsidRDefault="00C17AED">
      <w:pPr>
        <w:rPr>
          <w:rFonts w:ascii="Times New Roman" w:eastAsia="Times New Roman" w:hAnsi="Times New Roman" w:cs="Times New Roman"/>
          <w:lang w:val="en-US"/>
        </w:rPr>
      </w:pPr>
    </w:p>
    <w:p w14:paraId="0000004F" w14:textId="335C6C1A"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All of these details are previously </w:t>
      </w:r>
      <w:r w:rsidR="009E4285" w:rsidRPr="00E03C33">
        <w:rPr>
          <w:color w:val="000000"/>
          <w:lang w:val="en-US"/>
        </w:rPr>
        <w:t>unquantified,</w:t>
      </w:r>
      <w:r w:rsidRPr="00E03C33">
        <w:rPr>
          <w:color w:val="000000"/>
          <w:lang w:val="en-US"/>
        </w:rPr>
        <w:t xml:space="preserve"> and we add much needed information about which carceral facilities in the United States are in locations warming the fastest, and thus are in urgent need of adaptations to reduce harm to incarcerated peoples. We will further contextualize the findings of our Brief Communication within the findings of the PLOS One manuscript and expound future research directions.</w:t>
      </w:r>
    </w:p>
    <w:p w14:paraId="00000050" w14:textId="77777777" w:rsidR="00C17AED" w:rsidRPr="00E03C33" w:rsidRDefault="00C17AED">
      <w:pPr>
        <w:rPr>
          <w:rFonts w:ascii="Times New Roman" w:eastAsia="Times New Roman" w:hAnsi="Times New Roman" w:cs="Times New Roman"/>
          <w:lang w:val="en-US"/>
        </w:rPr>
      </w:pPr>
    </w:p>
    <w:p w14:paraId="00000051" w14:textId="77777777" w:rsidR="00C17AED" w:rsidRPr="00E03C33" w:rsidRDefault="00000000">
      <w:pPr>
        <w:jc w:val="both"/>
        <w:rPr>
          <w:color w:val="000000"/>
          <w:lang w:val="en-US"/>
        </w:rPr>
      </w:pPr>
      <w:r w:rsidRPr="00E03C33">
        <w:rPr>
          <w:color w:val="000000"/>
          <w:lang w:val="en-US"/>
        </w:rPr>
        <w:t xml:space="preserve">Further, we are making all of the data publicly available via </w:t>
      </w:r>
      <w:hyperlink r:id="rId13">
        <w:r w:rsidRPr="00E03C33">
          <w:rPr>
            <w:color w:val="1155CC"/>
            <w:u w:val="single"/>
            <w:lang w:val="en-US"/>
          </w:rPr>
          <w:t>https://github.com/rmp15/temperature_prisons_2023</w:t>
        </w:r>
      </w:hyperlink>
      <w:r w:rsidRPr="00E03C33">
        <w:rPr>
          <w:color w:val="000000"/>
          <w:lang w:val="en-US"/>
        </w:rPr>
        <w:t>, which will allow other researchers to build upon our work in this topic. </w:t>
      </w:r>
    </w:p>
    <w:p w14:paraId="00000052" w14:textId="77777777" w:rsidR="00C17AED" w:rsidRPr="00E03C33" w:rsidRDefault="00C17AED">
      <w:pPr>
        <w:jc w:val="both"/>
        <w:rPr>
          <w:lang w:val="en-US"/>
        </w:rPr>
      </w:pPr>
    </w:p>
    <w:p w14:paraId="00000053" w14:textId="77777777" w:rsidR="00C17AED" w:rsidRPr="00E03C33" w:rsidRDefault="00000000">
      <w:pPr>
        <w:jc w:val="both"/>
        <w:rPr>
          <w:highlight w:val="yellow"/>
          <w:lang w:val="en-US"/>
        </w:rPr>
      </w:pPr>
      <w:r w:rsidRPr="00E03C33">
        <w:rPr>
          <w:lang w:val="en-US"/>
        </w:rPr>
        <w:t>We now discuss further expansive work which should be undertaken in the revised manuscript (</w:t>
      </w:r>
      <w:r w:rsidRPr="00E03C33">
        <w:rPr>
          <w:highlight w:val="yellow"/>
          <w:lang w:val="en-US"/>
        </w:rPr>
        <w:t>P. XX, Lines XX-XX):</w:t>
      </w:r>
    </w:p>
    <w:p w14:paraId="00000054" w14:textId="77777777" w:rsidR="00C17AED" w:rsidRPr="00E03C33" w:rsidRDefault="00C17AED">
      <w:pPr>
        <w:jc w:val="both"/>
        <w:rPr>
          <w:highlight w:val="yellow"/>
          <w:lang w:val="en-US"/>
        </w:rPr>
      </w:pPr>
    </w:p>
    <w:p w14:paraId="67AB8EDF" w14:textId="77777777" w:rsidR="00C26EEA" w:rsidRPr="009E49C2" w:rsidRDefault="00C26EEA">
      <w:pPr>
        <w:jc w:val="both"/>
        <w:rPr>
          <w:i/>
          <w:iCs/>
          <w:highlight w:val="yellow"/>
          <w:lang w:val="en-US"/>
        </w:rPr>
      </w:pPr>
      <w:r w:rsidRPr="009E49C2">
        <w:rPr>
          <w:i/>
          <w:iCs/>
          <w:highlight w:val="yellow"/>
          <w:lang w:val="en-US"/>
        </w:rPr>
        <w:t>Further work is critical to both comprehensively characterize the vulnerability of the United States incarcerated population as well as finding adaptation measures to mitigate the worst impacts of climate-related stressors.</w:t>
      </w:r>
    </w:p>
    <w:p w14:paraId="00000056" w14:textId="232543ED"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Factors such as geographic location, infrastructure, inmate demographics, and prison policies play a crucial role in shaping heat-related outcomes. It is noteworthy that the facilities primarily at risk of experiencing dangerous heat conditions are located in the Southern United States, which are among the areas hardest hit by heatwaves. Thus, location/factor-specific information is key to making more precise guidelines.</w:t>
      </w:r>
    </w:p>
    <w:p w14:paraId="0000005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58" w14:textId="77777777" w:rsidR="00C17AED"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location-specific examples to our discussion, including how the Southern United States faces the greatest heat stress and the region contains potentially more vulnerable incarcerated communities compared to the rest of the United States</w:t>
      </w:r>
      <w:r w:rsidRPr="00E03C33">
        <w:rPr>
          <w:lang w:val="en-US"/>
        </w:rPr>
        <w:t>, in the revised manuscript (</w:t>
      </w:r>
      <w:r w:rsidRPr="00E03C33">
        <w:rPr>
          <w:highlight w:val="yellow"/>
          <w:lang w:val="en-US"/>
        </w:rPr>
        <w:t>P. XX, Lines XX-XX):</w:t>
      </w:r>
    </w:p>
    <w:p w14:paraId="19352A02" w14:textId="77777777" w:rsidR="00441620" w:rsidRDefault="00441620">
      <w:pPr>
        <w:jc w:val="both"/>
        <w:rPr>
          <w:highlight w:val="yellow"/>
          <w:lang w:val="en-US"/>
        </w:rPr>
      </w:pPr>
    </w:p>
    <w:p w14:paraId="4053AD9F" w14:textId="65388EFE" w:rsidR="00441620" w:rsidRPr="00441620" w:rsidRDefault="00441620">
      <w:pPr>
        <w:jc w:val="both"/>
        <w:rPr>
          <w:i/>
          <w:iCs/>
          <w:highlight w:val="yellow"/>
          <w:lang w:val="en-US"/>
        </w:rPr>
      </w:pPr>
      <w:r w:rsidRPr="00441620">
        <w:rPr>
          <w:i/>
          <w:iCs/>
          <w:highlight w:val="yellow"/>
          <w:lang w:val="en-US"/>
        </w:rPr>
        <w:t>The majority of carceral facilities in the Southern United States have experienced an increase in dangerous hot humid days and are located in states that do not have mandatory indoor temperature requirements for state-run institutions.</w:t>
      </w:r>
      <w:r w:rsidRPr="00441620">
        <w:rPr>
          <w:i/>
          <w:iCs/>
          <w:highlight w:val="yellow"/>
          <w:vertAlign w:val="superscript"/>
          <w:lang w:val="en-US"/>
        </w:rPr>
        <w:t>7, 8</w:t>
      </w:r>
      <w:r w:rsidRPr="00441620">
        <w:rPr>
          <w:i/>
          <w:iCs/>
          <w:highlight w:val="yellow"/>
          <w:lang w:val="en-US"/>
        </w:rPr>
        <w:t xml:space="preserve"> 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565918532"/>
        </w:sdtPr>
        <w:sdtContent>
          <w:commentRangeStart w:id="4"/>
        </w:sdtContent>
      </w:sdt>
      <w:r w:rsidRPr="00441620">
        <w:rPr>
          <w:i/>
          <w:iCs/>
          <w:highlight w:val="yellow"/>
          <w:vertAlign w:val="superscript"/>
          <w:lang w:val="en-US"/>
        </w:rPr>
        <w:t>17</w:t>
      </w:r>
      <w:commentRangeEnd w:id="4"/>
      <w:r w:rsidRPr="00441620">
        <w:rPr>
          <w:i/>
          <w:iCs/>
          <w:highlight w:val="yellow"/>
          <w:lang w:val="en-US"/>
        </w:rPr>
        <w:commentReference w:id="4"/>
      </w:r>
      <w:r w:rsidRPr="00441620">
        <w:rPr>
          <w:i/>
          <w:iCs/>
          <w:highlight w:val="yellow"/>
          <w:lang w:val="en-US"/>
        </w:rPr>
        <w:t xml:space="preserve"> and the inherent differential effects of climate change.</w:t>
      </w:r>
    </w:p>
    <w:p w14:paraId="00000059" w14:textId="77777777" w:rsidR="00C17AED" w:rsidRPr="00E03C33" w:rsidRDefault="00C17AED">
      <w:pPr>
        <w:jc w:val="both"/>
        <w:rPr>
          <w:highlight w:val="yellow"/>
          <w:lang w:val="en-US"/>
        </w:rPr>
      </w:pPr>
    </w:p>
    <w:p w14:paraId="73ACB88E" w14:textId="77777777" w:rsidR="004A7FBF" w:rsidRDefault="004A7FBF">
      <w:pPr>
        <w:jc w:val="both"/>
        <w:rPr>
          <w:i/>
          <w:iCs/>
          <w:lang w:val="en-US"/>
        </w:rPr>
      </w:pPr>
      <w:r w:rsidRPr="004A7FBF">
        <w:rPr>
          <w:i/>
          <w:iCs/>
          <w:highlight w:val="yellow"/>
          <w:lang w:val="en-US"/>
        </w:rPr>
        <w:t>We found that the top-4 most exposed states to dangerous hot-humid days were Texas, Florida, Arizona, and Louisiana, all of which do not provide universal air conditioning to all their prisons</w:t>
      </w:r>
      <w:commentRangeStart w:id="5"/>
      <w:r w:rsidRPr="004A7FBF">
        <w:rPr>
          <w:i/>
          <w:iCs/>
          <w:highlight w:val="yellow"/>
          <w:lang w:val="en-US"/>
        </w:rPr>
        <w:t>,</w:t>
      </w:r>
      <w:commentRangeEnd w:id="5"/>
      <w:r w:rsidRPr="004A7FBF">
        <w:rPr>
          <w:i/>
          <w:iCs/>
          <w:highlight w:val="yellow"/>
          <w:lang w:val="en-US"/>
        </w:rPr>
        <w:commentReference w:id="5"/>
      </w:r>
      <w:r w:rsidRPr="004A7FBF">
        <w:rPr>
          <w:i/>
          <w:iCs/>
          <w:highlight w:val="yellow"/>
          <w:lang w:val="en-US"/>
        </w:rPr>
        <w:t xml:space="preserve"> potentially creating a double burden of increased exposure and vulnerability.</w:t>
      </w:r>
    </w:p>
    <w:p w14:paraId="0000005B" w14:textId="0F3EB4DA"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I do have a couple of questions for the authors:</w:t>
      </w:r>
    </w:p>
    <w:p w14:paraId="0000005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br/>
      </w:r>
      <w:sdt>
        <w:sdtPr>
          <w:rPr>
            <w:lang w:val="en-US"/>
          </w:rPr>
          <w:tag w:val="goog_rdk_0"/>
          <w:id w:val="1059513378"/>
        </w:sdtPr>
        <w:sdtContent/>
      </w:sdt>
      <w:r w:rsidRPr="00E03C33">
        <w:rPr>
          <w:b/>
          <w:color w:val="000000"/>
          <w:lang w:val="en-US"/>
        </w:rPr>
        <w:t>1. Why did the authors choose to use the NIOSH definition of dangerous humid heat frequency, defined as the number of days per year where the maximum wet bulb globe temperature (WBGTmax) exceeded 28°C, the threshold used for acclimated populations to limit humid heat exposure under moderate workloads (234–349 W)? Given that WMO and NOAA both have heat wave definitions, wouldn't these be more comprehensive?</w:t>
      </w:r>
      <w:r w:rsidRPr="00E03C33">
        <w:rPr>
          <w:b/>
          <w:color w:val="000000"/>
          <w:lang w:val="en-US"/>
        </w:rPr>
        <w:br/>
      </w:r>
    </w:p>
    <w:p w14:paraId="0000005D" w14:textId="77777777" w:rsidR="00C17AED" w:rsidRPr="00E03C33" w:rsidRDefault="00000000">
      <w:pPr>
        <w:jc w:val="both"/>
        <w:rPr>
          <w:rFonts w:ascii="Times New Roman" w:eastAsia="Times New Roman" w:hAnsi="Times New Roman" w:cs="Times New Roman"/>
          <w:lang w:val="en-US"/>
        </w:rPr>
      </w:pPr>
      <w:sdt>
        <w:sdtPr>
          <w:rPr>
            <w:lang w:val="en-US"/>
          </w:rPr>
          <w:tag w:val="goog_rdk_1"/>
          <w:id w:val="810984212"/>
        </w:sdtPr>
        <w:sdtContent/>
      </w:sdt>
      <w:r w:rsidRPr="00E03C33">
        <w:rPr>
          <w:color w:val="000000"/>
          <w:lang w:val="en-US"/>
        </w:rPr>
        <w:t>We use the NIOSH WBGT threshold because it is tied to heat-hea</w:t>
      </w:r>
      <w:r w:rsidRPr="00E03C33">
        <w:rPr>
          <w:lang w:val="en-US"/>
        </w:rPr>
        <w:t>l</w:t>
      </w:r>
      <w:r w:rsidRPr="00E03C33">
        <w:rPr>
          <w:color w:val="000000"/>
          <w:lang w:val="en-US"/>
        </w:rPr>
        <w:t>th physiological research, as well as comparable to international occupational heat health standards like International Standards Organization 7243 (</w:t>
      </w:r>
      <w:hyperlink r:id="rId14">
        <w:r w:rsidRPr="00E03C33">
          <w:rPr>
            <w:rFonts w:ascii="Roboto" w:eastAsia="Roboto" w:hAnsi="Roboto" w:cs="Roboto"/>
            <w:color w:val="0B57D0"/>
            <w:sz w:val="21"/>
            <w:szCs w:val="21"/>
            <w:u w:val="single"/>
            <w:lang w:val="en-US"/>
          </w:rPr>
          <w:t>https://www.jstage.jst.go.jp/article/indhealth/44/3/44_3_368/_article/-char/ja/</w:t>
        </w:r>
      </w:hyperlink>
      <w:r w:rsidRPr="00E03C33">
        <w:rPr>
          <w:color w:val="000000"/>
          <w:lang w:val="en-US"/>
        </w:rPr>
        <w:t>) that allow our findings to be compared to studies worldwide. </w:t>
      </w:r>
    </w:p>
    <w:p w14:paraId="0000005E" w14:textId="77777777" w:rsidR="00C17AED" w:rsidRPr="00E03C33" w:rsidRDefault="00C17AED">
      <w:pPr>
        <w:rPr>
          <w:rFonts w:ascii="Times New Roman" w:eastAsia="Times New Roman" w:hAnsi="Times New Roman" w:cs="Times New Roman"/>
          <w:lang w:val="en-US"/>
        </w:rPr>
      </w:pPr>
    </w:p>
    <w:p w14:paraId="0000005F" w14:textId="404EFD45" w:rsidR="00C17AED" w:rsidRPr="00E03C33" w:rsidRDefault="00000000">
      <w:pPr>
        <w:jc w:val="both"/>
        <w:rPr>
          <w:highlight w:val="yellow"/>
          <w:lang w:val="en-US"/>
        </w:rPr>
      </w:pPr>
      <w:r w:rsidRPr="00E03C33">
        <w:rPr>
          <w:color w:val="000000"/>
          <w:lang w:val="en-US"/>
        </w:rPr>
        <w:t xml:space="preserve">Nonetheless, we agree with the reviewer that a sensitivity analysis will make our findings more robust. Thus, we have rerun our analysis using other WBGT heat-stress standards, </w:t>
      </w:r>
      <w:r w:rsidRPr="00E03C33">
        <w:rPr>
          <w:lang w:val="en-US"/>
        </w:rPr>
        <w:t xml:space="preserve">specifically </w:t>
      </w:r>
      <w:r w:rsidRPr="00E03C33">
        <w:rPr>
          <w:color w:val="000000"/>
          <w:lang w:val="en-US"/>
        </w:rPr>
        <w:t>ISO WBGT&gt;30°C and WBGT&gt;26°C, ISO’s lowest threshold for heat risk (</w:t>
      </w:r>
      <w:hyperlink r:id="rId15">
        <w:r w:rsidRPr="00E03C33">
          <w:rPr>
            <w:color w:val="1155CC"/>
            <w:u w:val="single"/>
            <w:lang w:val="en-US"/>
          </w:rPr>
          <w:t>https://www.jstage.jst.go.jp/article/indhealth/44/3/44_3_368/_article/-char/ja/</w:t>
        </w:r>
      </w:hyperlink>
      <w:r w:rsidRPr="00E03C33">
        <w:rPr>
          <w:color w:val="000000"/>
          <w:lang w:val="en-US"/>
        </w:rPr>
        <w:t xml:space="preserve"> and the US National Weather Service’s (NWS) heat warning thresholds (</w:t>
      </w:r>
      <w:hyperlink r:id="rId16">
        <w:r w:rsidRPr="00E03C33">
          <w:rPr>
            <w:rFonts w:ascii="Roboto" w:eastAsia="Roboto" w:hAnsi="Roboto" w:cs="Roboto"/>
            <w:color w:val="0B57D0"/>
            <w:sz w:val="21"/>
            <w:szCs w:val="21"/>
            <w:u w:val="single"/>
            <w:lang w:val="en-US"/>
          </w:rPr>
          <w:t>https://www.weather.gov/safety/heat-index</w:t>
        </w:r>
      </w:hyperlink>
      <w:r w:rsidRPr="00E03C33">
        <w:rPr>
          <w:color w:val="000000"/>
          <w:lang w:val="en-US"/>
        </w:rPr>
        <w:t xml:space="preserve">). The updated </w:t>
      </w:r>
      <w:r w:rsidRPr="00E03C33">
        <w:rPr>
          <w:lang w:val="en-US"/>
        </w:rPr>
        <w:t>analyses are found in the Supplementary Information, and are discussed in the revised manuscript (</w:t>
      </w:r>
      <w:r w:rsidRPr="00E03C33">
        <w:rPr>
          <w:highlight w:val="yellow"/>
          <w:lang w:val="en-US"/>
        </w:rPr>
        <w:t>P. XX, Lines XX-XX):</w:t>
      </w:r>
    </w:p>
    <w:p w14:paraId="00000060" w14:textId="77777777" w:rsidR="00C17AED" w:rsidRPr="00E03C33" w:rsidRDefault="00C17AED">
      <w:pPr>
        <w:jc w:val="both"/>
        <w:rPr>
          <w:highlight w:val="yellow"/>
          <w:lang w:val="en-US"/>
        </w:rPr>
      </w:pPr>
    </w:p>
    <w:p w14:paraId="00000062" w14:textId="562D381B" w:rsidR="00C17AED" w:rsidRPr="00210309" w:rsidRDefault="00210309">
      <w:pPr>
        <w:jc w:val="both"/>
        <w:rPr>
          <w:i/>
          <w:iCs/>
          <w:lang w:val="en-US"/>
        </w:rPr>
      </w:pPr>
      <w:r w:rsidRPr="00210309">
        <w:rPr>
          <w:i/>
          <w:iCs/>
          <w:highlight w:val="yellow"/>
          <w:lang w:val="en-US"/>
        </w:rPr>
        <w:t>We also present results from Figures 1 and 2 with alternative thresholds of 26°C and 30°C (Supplementary Figures XX - XX).</w:t>
      </w:r>
    </w:p>
    <w:p w14:paraId="4680B071" w14:textId="77777777" w:rsidR="00210309" w:rsidRPr="00E03C33" w:rsidRDefault="00210309">
      <w:pPr>
        <w:jc w:val="both"/>
        <w:rPr>
          <w:lang w:val="en-US"/>
        </w:rPr>
      </w:pPr>
    </w:p>
    <w:p w14:paraId="00000064" w14:textId="09B36380" w:rsidR="00C17AED" w:rsidRDefault="00000000">
      <w:pPr>
        <w:jc w:val="both"/>
        <w:rPr>
          <w:color w:val="000000"/>
          <w:lang w:val="en-US"/>
        </w:rPr>
      </w:pPr>
      <w:r w:rsidRPr="00E03C33">
        <w:rPr>
          <w:color w:val="000000"/>
          <w:lang w:val="en-US"/>
        </w:rPr>
        <w:t>We note that</w:t>
      </w:r>
      <w:r w:rsidR="00DD3DA0">
        <w:rPr>
          <w:color w:val="000000"/>
          <w:lang w:val="en-US"/>
        </w:rPr>
        <w:t xml:space="preserve">, as explained to Review 1, we now add further justification in our use of WBGTmax, as it is commonly used in environmental epidemiological research. For the main text we now write: </w:t>
      </w:r>
    </w:p>
    <w:p w14:paraId="06C8CCB8" w14:textId="77777777" w:rsidR="00DD3DA0" w:rsidRDefault="00DD3DA0" w:rsidP="00DD3DA0">
      <w:pPr>
        <w:jc w:val="both"/>
        <w:rPr>
          <w:color w:val="000000"/>
          <w:lang w:val="en-US"/>
        </w:rPr>
      </w:pPr>
    </w:p>
    <w:p w14:paraId="606271AE" w14:textId="2F002793" w:rsidR="00DD3DA0" w:rsidRPr="00AA68BE" w:rsidRDefault="00DD3DA0" w:rsidP="00DD3DA0">
      <w:pPr>
        <w:jc w:val="both"/>
        <w:rPr>
          <w:i/>
          <w:iCs/>
          <w:color w:val="000000"/>
          <w:lang w:val="en-US"/>
        </w:rPr>
      </w:pPr>
      <w:r w:rsidRPr="00AA68BE">
        <w:rPr>
          <w:i/>
          <w:iCs/>
          <w:color w:val="000000"/>
          <w:highlight w:val="yellow"/>
        </w:rPr>
        <w:t>WBGT is widely used in environmental epidemiological research to assess associations between heat and human health across a range of contexts (e.g. XX). We employ indoor WBGT</w:t>
      </w:r>
      <w:r w:rsidRPr="00AA68BE">
        <w:rPr>
          <w:i/>
          <w:iCs/>
          <w:color w:val="000000"/>
          <w:highlight w:val="yellow"/>
          <w:vertAlign w:val="subscript"/>
        </w:rPr>
        <w:t>max</w:t>
      </w:r>
      <w:r w:rsidRPr="00AA68BE">
        <w:rPr>
          <w:i/>
          <w:iCs/>
          <w:color w:val="000000"/>
          <w:highlight w:val="yellow"/>
        </w:rPr>
        <w:t xml:space="preserve"> to account for the non-learn interactions between air temperature, humidity, and air speeds (Bernard), but also that incarcerated populations spend the vast majority of their time indoors and thus solar radiation is negligible component of WBGT</w:t>
      </w:r>
      <w:r w:rsidRPr="00AA68BE">
        <w:rPr>
          <w:i/>
          <w:iCs/>
          <w:color w:val="000000"/>
          <w:highlight w:val="yellow"/>
          <w:vertAlign w:val="subscript"/>
        </w:rPr>
        <w:t>max</w:t>
      </w:r>
      <w:r w:rsidRPr="00AA68BE">
        <w:rPr>
          <w:i/>
          <w:iCs/>
          <w:color w:val="000000"/>
          <w:highlight w:val="yellow"/>
        </w:rPr>
        <w:t>.</w:t>
      </w:r>
    </w:p>
    <w:p w14:paraId="3BAFFAF3" w14:textId="77777777" w:rsidR="00DD3DA0" w:rsidRDefault="00DD3DA0" w:rsidP="00DD3DA0">
      <w:pPr>
        <w:jc w:val="both"/>
        <w:rPr>
          <w:color w:val="000000"/>
          <w:lang w:val="en-US"/>
        </w:rPr>
      </w:pPr>
    </w:p>
    <w:p w14:paraId="693B14D7" w14:textId="77777777" w:rsidR="00DD3DA0" w:rsidRDefault="00DD3DA0" w:rsidP="00DD3DA0">
      <w:pPr>
        <w:jc w:val="both"/>
        <w:rPr>
          <w:lang w:val="en-US"/>
        </w:rPr>
      </w:pPr>
      <w:r>
        <w:rPr>
          <w:color w:val="000000"/>
          <w:lang w:val="en-US"/>
        </w:rPr>
        <w:t xml:space="preserve">And this to the supplement </w:t>
      </w:r>
      <w:r w:rsidRPr="00E03C33">
        <w:rPr>
          <w:lang w:val="en-US"/>
        </w:rPr>
        <w:t>(</w:t>
      </w:r>
      <w:r w:rsidRPr="00E03C33">
        <w:rPr>
          <w:highlight w:val="yellow"/>
          <w:lang w:val="en-US"/>
        </w:rPr>
        <w:t>P. XX, Lines XX-XX):</w:t>
      </w:r>
    </w:p>
    <w:p w14:paraId="1A9B70C5" w14:textId="77777777" w:rsidR="00DD3DA0" w:rsidRDefault="00DD3DA0" w:rsidP="00DD3DA0">
      <w:pPr>
        <w:jc w:val="both"/>
        <w:rPr>
          <w:lang w:val="en-US"/>
        </w:rPr>
      </w:pPr>
    </w:p>
    <w:p w14:paraId="292831E9" w14:textId="060F81E7" w:rsidR="001C688D" w:rsidRPr="00AA68BE" w:rsidRDefault="00DD3DA0">
      <w:pPr>
        <w:jc w:val="both"/>
        <w:rPr>
          <w:i/>
          <w:iCs/>
          <w:lang w:val="en-US"/>
        </w:rPr>
      </w:pPr>
      <w:r w:rsidRPr="00AA68BE">
        <w:rPr>
          <w:i/>
          <w:iCs/>
          <w:highlight w:val="yellow"/>
        </w:rPr>
        <w:t xml:space="preserve">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AA68BE">
        <w:rPr>
          <w:i/>
          <w:iCs/>
          <w:color w:val="000000"/>
          <w:highlight w:val="yellow"/>
          <w:lang w:val="en-US"/>
        </w:rPr>
        <w:t>For example, evidence from epidemiological research in Qatar found strong correlation between cardiovascular mortality among Nepali migrant workers and elevated monthly average WBGTmax (</w:t>
      </w:r>
      <w:r w:rsidRPr="00AA68BE">
        <w:rPr>
          <w:i/>
          <w:iCs/>
          <w:highlight w:val="yellow"/>
          <w:lang w:val="en-US"/>
        </w:rPr>
        <w:t>Pradhan et al. 2019) and recent research has demonstrated both outdoor and indoor wet bulb globe temperature are robust when assessing associations between short-term temperature exposure and various kidney diseases in New York State (Chu et al. 2023).</w:t>
      </w:r>
    </w:p>
    <w:p w14:paraId="00000066" w14:textId="3FCCA6CF" w:rsidR="00C17AED" w:rsidRPr="00DD3DA0" w:rsidRDefault="00000000">
      <w:pPr>
        <w:jc w:val="both"/>
        <w:rPr>
          <w:lang w:val="en-US"/>
        </w:rPr>
      </w:pPr>
      <w:r w:rsidRPr="00E03C33">
        <w:rPr>
          <w:color w:val="000000"/>
          <w:highlight w:val="yellow"/>
          <w:lang w:val="en-US"/>
        </w:rPr>
        <w:lastRenderedPageBreak/>
        <w:br/>
      </w:r>
      <w:sdt>
        <w:sdtPr>
          <w:rPr>
            <w:lang w:val="en-US"/>
          </w:rPr>
          <w:tag w:val="goog_rdk_2"/>
          <w:id w:val="154114920"/>
        </w:sdtPr>
        <w:sdtContent/>
      </w:sdt>
      <w:r w:rsidRPr="00E03C33">
        <w:rPr>
          <w:b/>
          <w:color w:val="000000"/>
          <w:lang w:val="en-US"/>
        </w:rPr>
        <w:t>2. Why did the authors not analyze the urban heat island effect? Is there a higher impervious surface area around prisons that could contribute to this phenomenon?</w:t>
      </w:r>
    </w:p>
    <w:p w14:paraId="74C449F9" w14:textId="5D8B17F5" w:rsidR="001C688D" w:rsidRDefault="001C688D">
      <w:pPr>
        <w:jc w:val="both"/>
        <w:rPr>
          <w:rFonts w:ascii="Times New Roman" w:eastAsia="Times New Roman" w:hAnsi="Times New Roman" w:cs="Times New Roman"/>
          <w:lang w:val="en-US"/>
        </w:rPr>
      </w:pPr>
    </w:p>
    <w:p w14:paraId="622C7315" w14:textId="5456CBDE" w:rsidR="001C688D" w:rsidRDefault="001C688D">
      <w:pPr>
        <w:jc w:val="both"/>
        <w:rPr>
          <w:color w:val="000000"/>
          <w:lang w:val="en-US"/>
        </w:rPr>
      </w:pPr>
      <w:r>
        <w:rPr>
          <w:color w:val="000000"/>
          <w:lang w:val="en-US"/>
        </w:rPr>
        <w:t xml:space="preserve">Investigating the relationship between surface heat islands of carceral facilities and amplified air temperatures (or more complex heat stress indices like WBGTmax used in our analysis) compared to the areas surrounding individual facilities is indeed a novel question. But it is outside the scope of our analysis in this research brief. Our objective is the map recent exposure and changes in exposure over time at the location of the facilities themselves, as well as compared recent exposure at carceral to population-weight state-wide and national exposure. We do not aim to understand how the build environment of </w:t>
      </w:r>
      <w:r w:rsidRPr="00E03C33">
        <w:rPr>
          <w:color w:val="000000"/>
          <w:lang w:val="en-US"/>
        </w:rPr>
        <w:t>carceral</w:t>
      </w:r>
      <w:r>
        <w:rPr>
          <w:color w:val="000000"/>
          <w:lang w:val="en-US"/>
        </w:rPr>
        <w:t xml:space="preserve"> may or may not be amplifying the local climate conditions at each facility, which is how surface urban, or in this case carceral, heat island are defined. Further, we note that recent research from Europe suggests that when humidity is accounted for, the urban heat island may not be as ubiquitous as prior believed when measuring humid heat indices tied to human health (ref). Indeed, prior global-scale research, suggests that surface urban heat islands are not ubiquitous either, as in dry climates urban green infrastructures (which does exist at carceral facilities) may cool surface temperatures compared to the surrounding (or background) environment.  </w:t>
      </w:r>
    </w:p>
    <w:p w14:paraId="15334C42" w14:textId="77777777" w:rsidR="001C688D" w:rsidRDefault="001C688D">
      <w:pPr>
        <w:jc w:val="both"/>
        <w:rPr>
          <w:color w:val="000000"/>
          <w:lang w:val="en-US"/>
        </w:rPr>
      </w:pPr>
    </w:p>
    <w:p w14:paraId="041D0675" w14:textId="1B68DC2A" w:rsidR="001C688D" w:rsidRDefault="002226FA">
      <w:pPr>
        <w:jc w:val="both"/>
        <w:rPr>
          <w:lang w:val="en-US"/>
        </w:rPr>
      </w:pPr>
      <w:r>
        <w:rPr>
          <w:color w:val="000000"/>
          <w:lang w:val="en-US"/>
        </w:rPr>
        <w:t>That said, w</w:t>
      </w:r>
      <w:r w:rsidR="001C688D">
        <w:rPr>
          <w:color w:val="000000"/>
          <w:lang w:val="en-US"/>
        </w:rPr>
        <w:t xml:space="preserve">e have added language to clarify that increases in </w:t>
      </w:r>
      <w:r>
        <w:rPr>
          <w:color w:val="000000"/>
          <w:lang w:val="en-US"/>
        </w:rPr>
        <w:t xml:space="preserve">air </w:t>
      </w:r>
      <w:r w:rsidR="001C688D">
        <w:rPr>
          <w:color w:val="000000"/>
          <w:lang w:val="en-US"/>
        </w:rPr>
        <w:t xml:space="preserve">temperatures </w:t>
      </w:r>
      <w:r>
        <w:rPr>
          <w:color w:val="000000"/>
          <w:lang w:val="en-US"/>
        </w:rPr>
        <w:t xml:space="preserve">at any given location </w:t>
      </w:r>
      <w:r w:rsidR="001C688D">
        <w:rPr>
          <w:color w:val="000000"/>
          <w:lang w:val="en-US"/>
        </w:rPr>
        <w:t>are a combination of anthropogenic climate change</w:t>
      </w:r>
      <w:r>
        <w:rPr>
          <w:color w:val="000000"/>
          <w:lang w:val="en-US"/>
        </w:rPr>
        <w:t xml:space="preserve">, </w:t>
      </w:r>
      <w:r w:rsidR="001C688D">
        <w:rPr>
          <w:color w:val="000000"/>
          <w:lang w:val="en-US"/>
        </w:rPr>
        <w:t>land-use and land-cover change</w:t>
      </w:r>
      <w:r>
        <w:rPr>
          <w:color w:val="000000"/>
          <w:lang w:val="en-US"/>
        </w:rPr>
        <w:t xml:space="preserve"> </w:t>
      </w:r>
      <w:r w:rsidRPr="00E03C33">
        <w:rPr>
          <w:lang w:val="en-US"/>
        </w:rPr>
        <w:t>(</w:t>
      </w:r>
      <w:r w:rsidRPr="00E03C33">
        <w:rPr>
          <w:highlight w:val="yellow"/>
          <w:lang w:val="en-US"/>
        </w:rPr>
        <w:t>P. XX, Lines XX-XX):</w:t>
      </w:r>
    </w:p>
    <w:p w14:paraId="55EBA6D2" w14:textId="77777777" w:rsidR="002226FA" w:rsidRDefault="002226FA">
      <w:pPr>
        <w:jc w:val="both"/>
        <w:rPr>
          <w:lang w:val="en-US"/>
        </w:rPr>
      </w:pPr>
    </w:p>
    <w:p w14:paraId="5BD61686" w14:textId="3F2AFFA0" w:rsidR="002226FA" w:rsidRPr="001723A3" w:rsidRDefault="002226FA">
      <w:pPr>
        <w:jc w:val="both"/>
        <w:rPr>
          <w:i/>
          <w:iCs/>
          <w:lang w:val="en-US"/>
        </w:rPr>
      </w:pPr>
      <w:r w:rsidRPr="001723A3">
        <w:rPr>
          <w:i/>
          <w:iCs/>
          <w:color w:val="000000"/>
          <w:highlight w:val="yellow"/>
        </w:rPr>
        <w:t>It is important to note that the increase in number of days per year WBGT</w:t>
      </w:r>
      <w:r w:rsidRPr="001723A3">
        <w:rPr>
          <w:i/>
          <w:iCs/>
          <w:color w:val="000000"/>
          <w:highlight w:val="yellow"/>
          <w:vertAlign w:val="subscript"/>
        </w:rPr>
        <w:t>max</w:t>
      </w:r>
      <w:r w:rsidRPr="001723A3">
        <w:rPr>
          <w:i/>
          <w:iCs/>
          <w:color w:val="000000"/>
          <w:highlight w:val="yellow"/>
        </w:rPr>
        <w:t xml:space="preserve"> exceeded 28°C is a result of both anthropogenic climate chance and land-cover and land-use change, like the urban heat island effect (Tuholske et al. 2021).</w:t>
      </w:r>
    </w:p>
    <w:p w14:paraId="4B719C14" w14:textId="77777777" w:rsidR="001C688D" w:rsidRDefault="001C688D">
      <w:pPr>
        <w:jc w:val="both"/>
        <w:rPr>
          <w:color w:val="000000"/>
          <w:lang w:val="en-US"/>
        </w:rPr>
      </w:pPr>
    </w:p>
    <w:p w14:paraId="00000068" w14:textId="3240D195" w:rsidR="00C17AED" w:rsidRPr="001C688D" w:rsidRDefault="001C688D">
      <w:pPr>
        <w:jc w:val="both"/>
        <w:rPr>
          <w:rFonts w:ascii="Times New Roman" w:eastAsia="Times New Roman" w:hAnsi="Times New Roman" w:cs="Times New Roman"/>
          <w:lang w:val="en-US"/>
        </w:rPr>
      </w:pPr>
      <w:r>
        <w:rPr>
          <w:color w:val="000000"/>
          <w:lang w:val="en-US"/>
        </w:rPr>
        <w:t>Additionally, w</w:t>
      </w:r>
      <w:r w:rsidRPr="00E03C33">
        <w:rPr>
          <w:color w:val="000000"/>
          <w:lang w:val="en-US"/>
        </w:rPr>
        <w:t xml:space="preserve">e </w:t>
      </w:r>
      <w:r w:rsidRPr="00E03C33">
        <w:rPr>
          <w:lang w:val="en-US"/>
        </w:rPr>
        <w:t>have</w:t>
      </w:r>
      <w:r w:rsidRPr="00E03C33">
        <w:rPr>
          <w:color w:val="000000"/>
          <w:lang w:val="en-US"/>
        </w:rPr>
        <w:t xml:space="preserve"> added discussions relevant to the locations of carceral facility locations, which vary by state, but largely are related to the availability of low-cost land and limited resistance of local communities. In many states, the areas that meet these criteria are in sparsely populated desert or swampy environments</w:t>
      </w:r>
      <w:r w:rsidRPr="00E03C33">
        <w:rPr>
          <w:lang w:val="en-US"/>
        </w:rPr>
        <w:t>.</w:t>
      </w:r>
    </w:p>
    <w:p w14:paraId="00000069" w14:textId="77777777" w:rsidR="00C17AED" w:rsidRPr="00E03C33" w:rsidRDefault="00C17AED">
      <w:pPr>
        <w:jc w:val="both"/>
        <w:rPr>
          <w:lang w:val="en-US"/>
        </w:rPr>
      </w:pPr>
    </w:p>
    <w:p w14:paraId="0000006A"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have</w:t>
      </w:r>
      <w:r w:rsidRPr="00E03C33">
        <w:rPr>
          <w:color w:val="000000"/>
          <w:lang w:val="en-US"/>
        </w:rPr>
        <w:t xml:space="preserve"> also </w:t>
      </w:r>
      <w:r w:rsidRPr="00E03C33">
        <w:rPr>
          <w:lang w:val="en-US"/>
        </w:rPr>
        <w:t xml:space="preserve">discussed </w:t>
      </w:r>
      <w:r w:rsidRPr="00E03C33">
        <w:rPr>
          <w:color w:val="000000"/>
          <w:lang w:val="en-US"/>
        </w:rPr>
        <w:t>how zoning laws and security issues favor construction in isolated, desert-like areas and why older prisons are located in hot areas</w:t>
      </w:r>
    </w:p>
    <w:p w14:paraId="0000006B" w14:textId="77777777" w:rsidR="00C17AED" w:rsidRPr="00E03C33" w:rsidRDefault="00000000">
      <w:pPr>
        <w:jc w:val="both"/>
        <w:rPr>
          <w:lang w:val="en-US"/>
        </w:rPr>
      </w:pPr>
      <w:r w:rsidRPr="00E03C33">
        <w:rPr>
          <w:color w:val="000000"/>
          <w:lang w:val="en-US"/>
        </w:rPr>
        <w:t xml:space="preserve">(based on e.g., </w:t>
      </w:r>
      <w:hyperlink r:id="rId17">
        <w:r w:rsidRPr="00E03C33">
          <w:rPr>
            <w:color w:val="1155CC"/>
            <w:u w:val="single"/>
            <w:lang w:val="en-US"/>
          </w:rPr>
          <w:t>https://www.prisonpolicy.org/blog/2022/04/20/environmental_injustice/</w:t>
        </w:r>
      </w:hyperlink>
      <w:r w:rsidRPr="00E03C33">
        <w:rPr>
          <w:color w:val="000000"/>
          <w:lang w:val="en-US"/>
        </w:rPr>
        <w:t xml:space="preserve">, </w:t>
      </w:r>
      <w:hyperlink r:id="rId18">
        <w:r w:rsidRPr="00E03C33">
          <w:rPr>
            <w:color w:val="1155CC"/>
            <w:u w:val="single"/>
            <w:lang w:val="en-US"/>
          </w:rPr>
          <w:t>https://www.bloomberg.com/news/articles/2017-05-02/inside-the-prison-towns-of-the-rural-south</w:t>
        </w:r>
      </w:hyperlink>
      <w:r w:rsidRPr="00E03C33">
        <w:rPr>
          <w:color w:val="000000"/>
          <w:lang w:val="en-US"/>
        </w:rPr>
        <w:t xml:space="preserve">, </w:t>
      </w:r>
      <w:hyperlink r:id="rId19">
        <w:r w:rsidRPr="00E03C33">
          <w:rPr>
            <w:color w:val="1155CC"/>
            <w:u w:val="single"/>
            <w:lang w:val="en-US"/>
          </w:rPr>
          <w:t>https://www.americanactionforum.org/research/incarceration-and-poverty-in-the-united-states/m</w:t>
        </w:r>
      </w:hyperlink>
      <w:r w:rsidRPr="00E03C33">
        <w:rPr>
          <w:color w:val="000000"/>
          <w:lang w:val="en-US"/>
        </w:rPr>
        <w:t xml:space="preserve">, </w:t>
      </w:r>
      <w:hyperlink r:id="rId20">
        <w:r w:rsidRPr="00E03C33">
          <w:rPr>
            <w:color w:val="1155CC"/>
            <w:u w:val="single"/>
            <w:lang w:val="en-US"/>
          </w:rPr>
          <w:t>https://eos.org/features/an-unfought-geoscience-battle-in-u-s-prisons</w:t>
        </w:r>
      </w:hyperlink>
      <w:r w:rsidRPr="00E03C33">
        <w:rPr>
          <w:color w:val="000000"/>
          <w:lang w:val="en-US"/>
        </w:rPr>
        <w:t>)</w:t>
      </w:r>
      <w:r w:rsidRPr="00E03C33">
        <w:rPr>
          <w:lang w:val="en-US"/>
        </w:rPr>
        <w:t xml:space="preserve"> </w:t>
      </w:r>
    </w:p>
    <w:p w14:paraId="0000006C" w14:textId="77777777" w:rsidR="00C17AED" w:rsidRPr="00E03C33" w:rsidRDefault="00C17AED">
      <w:pPr>
        <w:jc w:val="both"/>
        <w:rPr>
          <w:lang w:val="en-US"/>
        </w:rPr>
      </w:pPr>
    </w:p>
    <w:p w14:paraId="0000006D" w14:textId="77777777" w:rsidR="00C17AED" w:rsidRPr="00E03C33" w:rsidRDefault="00000000">
      <w:pPr>
        <w:jc w:val="both"/>
        <w:rPr>
          <w:highlight w:val="yellow"/>
          <w:lang w:val="en-US"/>
        </w:rPr>
      </w:pPr>
      <w:r w:rsidRPr="00E03C33">
        <w:rPr>
          <w:lang w:val="en-US"/>
        </w:rPr>
        <w:t>This discussion can be found in the revised manuscript (</w:t>
      </w:r>
      <w:r w:rsidRPr="00E03C33">
        <w:rPr>
          <w:highlight w:val="yellow"/>
          <w:lang w:val="en-US"/>
        </w:rPr>
        <w:t>P. XX, Lines XX-XX):</w:t>
      </w:r>
    </w:p>
    <w:p w14:paraId="0000006E" w14:textId="77777777" w:rsidR="00C17AED" w:rsidRPr="00E03C33" w:rsidRDefault="00C17AED">
      <w:pPr>
        <w:jc w:val="both"/>
        <w:rPr>
          <w:highlight w:val="yellow"/>
          <w:lang w:val="en-US"/>
        </w:rPr>
      </w:pPr>
    </w:p>
    <w:p w14:paraId="7405ECFC" w14:textId="77777777" w:rsidR="00324CAA" w:rsidRPr="00324CAA" w:rsidRDefault="00324CAA" w:rsidP="00324CAA">
      <w:pPr>
        <w:jc w:val="both"/>
        <w:rPr>
          <w:i/>
          <w:iCs/>
          <w:highlight w:val="yellow"/>
          <w:lang w:val="en-US"/>
        </w:rPr>
      </w:pPr>
      <w:r w:rsidRPr="00324CAA">
        <w:rPr>
          <w:i/>
          <w:iCs/>
          <w:highlight w:val="yellow"/>
          <w:lang w:val="en-US"/>
        </w:rPr>
        <w:t>That</w:t>
      </w:r>
      <w:commentRangeStart w:id="6"/>
      <w:commentRangeEnd w:id="6"/>
      <w:r w:rsidRPr="00324CAA">
        <w:rPr>
          <w:i/>
          <w:iCs/>
          <w:highlight w:val="yellow"/>
          <w:lang w:val="en-US"/>
        </w:rPr>
        <w:commentReference w:id="6"/>
      </w:r>
      <w:r w:rsidRPr="00324CAA">
        <w:rPr>
          <w:i/>
          <w:iCs/>
          <w:highlight w:val="yellow"/>
          <w:lang w:val="en-US"/>
        </w:rPr>
        <w:t xml:space="preserve"> we found carceral facilities are systematically exposed to higher heat stress than other areas of the United States is plausible for several reasons. First, carceral facilities are often built where there is availability of low-cost land and limited resistance of local communities. In many states, areas that meet these criteria are in sparsely populated desert or swampy </w:t>
      </w:r>
      <w:r w:rsidRPr="00324CAA">
        <w:rPr>
          <w:i/>
          <w:iCs/>
          <w:highlight w:val="yellow"/>
          <w:lang w:val="en-US"/>
        </w:rPr>
        <w:lastRenderedPageBreak/>
        <w:t>environments. Zoning laws in urban environments and security issues also favor construction in isolated, desert-like areas. We found that the top-4 most exposed states to dangerous hot-humid days were Texas, Florida, Arizona, and Louisiana, all of which do not provide universal air conditioning to all their prisons</w:t>
      </w:r>
      <w:commentRangeStart w:id="7"/>
      <w:r w:rsidRPr="00324CAA">
        <w:rPr>
          <w:i/>
          <w:iCs/>
          <w:highlight w:val="yellow"/>
          <w:lang w:val="en-US"/>
        </w:rPr>
        <w:t>,</w:t>
      </w:r>
      <w:commentRangeEnd w:id="7"/>
      <w:r w:rsidRPr="00324CAA">
        <w:rPr>
          <w:i/>
          <w:iCs/>
          <w:highlight w:val="yellow"/>
          <w:lang w:val="en-US"/>
        </w:rPr>
        <w:commentReference w:id="7"/>
      </w:r>
      <w:r w:rsidRPr="00324CAA">
        <w:rPr>
          <w:i/>
          <w:iCs/>
          <w:highlight w:val="yellow"/>
          <w:lang w:val="en-US"/>
        </w:rPr>
        <w:t xml:space="preserve"> potentially creating a double burden of increased exposure and vulnerability.</w:t>
      </w:r>
    </w:p>
    <w:p w14:paraId="00000070" w14:textId="77777777" w:rsidR="00C17AED" w:rsidRPr="00E03C33" w:rsidRDefault="00C17AED">
      <w:pPr>
        <w:jc w:val="both"/>
        <w:rPr>
          <w:highlight w:val="yellow"/>
          <w:lang w:val="en-US"/>
        </w:rPr>
      </w:pPr>
    </w:p>
    <w:p w14:paraId="00000071" w14:textId="77777777" w:rsidR="00C17AED" w:rsidRPr="00E03C33" w:rsidRDefault="00000000">
      <w:pPr>
        <w:jc w:val="both"/>
        <w:rPr>
          <w:rFonts w:ascii="Times New Roman" w:eastAsia="Times New Roman" w:hAnsi="Times New Roman" w:cs="Times New Roman"/>
          <w:lang w:val="en-US"/>
        </w:rPr>
      </w:pPr>
      <w:sdt>
        <w:sdtPr>
          <w:rPr>
            <w:lang w:val="en-US"/>
          </w:rPr>
          <w:tag w:val="goog_rdk_3"/>
          <w:id w:val="-1248568495"/>
        </w:sdtPr>
        <w:sdtContent>
          <w:commentRangeStart w:id="8"/>
          <w:commentRangeStart w:id="9"/>
        </w:sdtContent>
      </w:sdt>
      <w:r w:rsidRPr="00E03C33">
        <w:rPr>
          <w:b/>
          <w:color w:val="000000"/>
          <w:lang w:val="en-US"/>
        </w:rPr>
        <w:t xml:space="preserve">3. </w:t>
      </w:r>
      <w:commentRangeEnd w:id="9"/>
      <w:r w:rsidRPr="00E03C33">
        <w:rPr>
          <w:lang w:val="en-US"/>
        </w:rPr>
        <w:commentReference w:id="9"/>
      </w:r>
      <w:commentRangeEnd w:id="8"/>
      <w:r w:rsidR="002226FA">
        <w:rPr>
          <w:rStyle w:val="CommentReference"/>
        </w:rPr>
        <w:commentReference w:id="8"/>
      </w:r>
      <w:r w:rsidRPr="00E03C33">
        <w:rPr>
          <w:b/>
          <w:color w:val="000000"/>
          <w:lang w:val="en-US"/>
        </w:rPr>
        <w:t>In addition to exposure, where are the relative risks of health outcomes? It is not informative if we only have exposure, as Nature Medicine is a health-focused journal and we need to see health outcomes.</w:t>
      </w:r>
    </w:p>
    <w:p w14:paraId="0000007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3"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Heat stress is an inherently health-relevant exposure, particularly in our current climate crisis. We suggest adding a brief and detailed discussion about health outcomes in the context of this is a valid further work. </w:t>
      </w:r>
    </w:p>
    <w:p w14:paraId="00000074" w14:textId="77777777" w:rsidR="00C17AED" w:rsidRPr="00E03C33" w:rsidRDefault="00C17AED">
      <w:pPr>
        <w:rPr>
          <w:rFonts w:ascii="Times New Roman" w:eastAsia="Times New Roman" w:hAnsi="Times New Roman" w:cs="Times New Roman"/>
          <w:lang w:val="en-US"/>
        </w:rPr>
      </w:pPr>
    </w:p>
    <w:p w14:paraId="00000075"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As a Brief Communication, the purpose of this work is to highlight rapidly emerging and hugely impactful health-relevant issues, which we argue this work clearly does. Nevertheless, if the Editors would require, we would be able to add a risk assessment about estimated attributable mortality and morbidity based on previous risk estimates, though it would be a lengthy addition, and would stretch the </w:t>
      </w:r>
      <w:r w:rsidRPr="00E03C33">
        <w:rPr>
          <w:lang w:val="en-US"/>
        </w:rPr>
        <w:t>possibility</w:t>
      </w:r>
      <w:r w:rsidRPr="00E03C33">
        <w:rPr>
          <w:color w:val="000000"/>
          <w:lang w:val="en-US"/>
        </w:rPr>
        <w:t xml:space="preserve"> for this article to be a Brief Communication.</w:t>
      </w:r>
    </w:p>
    <w:p w14:paraId="00000076" w14:textId="77777777" w:rsidR="00C17AED" w:rsidRPr="00E03C33" w:rsidRDefault="00000000">
      <w:pPr>
        <w:rPr>
          <w:b/>
          <w:color w:val="000000"/>
          <w:lang w:val="en-US"/>
        </w:rPr>
      </w:pPr>
      <w:r w:rsidRPr="00E03C33">
        <w:rPr>
          <w:lang w:val="en-US"/>
        </w:rPr>
        <w:br w:type="page"/>
      </w:r>
    </w:p>
    <w:p w14:paraId="0000007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#3:</w:t>
      </w:r>
    </w:p>
    <w:p w14:paraId="00000078" w14:textId="77777777" w:rsidR="00C17AED" w:rsidRPr="00E03C33" w:rsidRDefault="00C17AED">
      <w:pPr>
        <w:jc w:val="both"/>
        <w:rPr>
          <w:b/>
          <w:color w:val="000000"/>
          <w:lang w:val="en-US"/>
        </w:rPr>
      </w:pPr>
    </w:p>
    <w:p w14:paraId="0000007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7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B"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This is an excellent paper on an important topic for which data and action are urgently needed. The authors applied rigorous methods and did a superb job describing their findings. There are a few clarifications that I think would strengthen the manuscript, but my overall assessment is strongly positive. </w:t>
      </w:r>
    </w:p>
    <w:p w14:paraId="0000007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D"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7E"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1) Throughout the manuscript I think the authors need to be careful of their use of “incarceration” and “prison” because the facilities in the database include jails, prisons, immigration detention centers, and other types of carceral facilities. Each of these types of facilities have differences across their populations, durations of incarceration, and systems for regulation and accountability. For example:</w:t>
      </w:r>
    </w:p>
    <w:p w14:paraId="0000007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a. “county prisons” (line 76) is not quite accurate, because most of the county-run facilities in the US are jails, not prisons. This issue also recurs in the supplemental materials, Cook County Jail is a jail not prison. </w:t>
      </w:r>
    </w:p>
    <w:p w14:paraId="0000008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2"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corrected terminology to ‘county jails’ throughout the revised manuscript, (e.g., </w:t>
      </w:r>
      <w:r w:rsidRPr="00E03C33">
        <w:rPr>
          <w:highlight w:val="yellow"/>
          <w:lang w:val="en-US"/>
        </w:rPr>
        <w:t>P. XX, Lines XX-XX):</w:t>
      </w:r>
    </w:p>
    <w:p w14:paraId="00000083" w14:textId="77777777" w:rsidR="00C17AED" w:rsidRPr="00E03C33" w:rsidRDefault="00C17AED">
      <w:pPr>
        <w:jc w:val="both"/>
        <w:rPr>
          <w:highlight w:val="yellow"/>
          <w:lang w:val="en-US"/>
        </w:rPr>
      </w:pPr>
    </w:p>
    <w:p w14:paraId="26A6ED95" w14:textId="77777777" w:rsidR="005D0D5B" w:rsidRPr="003650FF" w:rsidRDefault="005D0D5B">
      <w:pPr>
        <w:jc w:val="both"/>
        <w:rPr>
          <w:i/>
          <w:iCs/>
          <w:lang w:val="en-US"/>
        </w:rPr>
      </w:pPr>
      <w:r w:rsidRPr="003650FF">
        <w:rPr>
          <w:i/>
          <w:iCs/>
          <w:highlight w:val="yellow"/>
          <w:lang w:val="en-US"/>
        </w:rPr>
        <w:t>State prisons accounted for 61% (24.48 million person-days) of total exposure (Figure 1a), followed by county jails (11.09 million person-days; 27%).</w:t>
      </w:r>
    </w:p>
    <w:p w14:paraId="00000085" w14:textId="1A2C0ACC"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b. Immigration detention facilities are included in the HIFLD data and I think should be mentioned in the definition of carceral facilities (line 55) for purposes of clarity and action, even though there are relatively fewer of these facilities, because most readers will not know this context.</w:t>
      </w:r>
    </w:p>
    <w:p w14:paraId="0000008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8"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have added mention of </w:t>
      </w:r>
      <w:r w:rsidRPr="00E03C33">
        <w:rPr>
          <w:color w:val="000000"/>
          <w:lang w:val="en-US"/>
        </w:rPr>
        <w:t xml:space="preserve">immigration detention facilities to the </w:t>
      </w:r>
      <w:r w:rsidRPr="00E03C33">
        <w:rPr>
          <w:lang w:val="en-US"/>
        </w:rPr>
        <w:t>revised manuscript (</w:t>
      </w:r>
      <w:r w:rsidRPr="00E03C33">
        <w:rPr>
          <w:highlight w:val="yellow"/>
          <w:lang w:val="en-US"/>
        </w:rPr>
        <w:t>P. XX, Lines XX-XX):</w:t>
      </w:r>
    </w:p>
    <w:p w14:paraId="00000089" w14:textId="77777777" w:rsidR="00C17AED" w:rsidRPr="00E03C33" w:rsidRDefault="00C17AED">
      <w:pPr>
        <w:jc w:val="both"/>
        <w:rPr>
          <w:highlight w:val="yellow"/>
          <w:lang w:val="en-US"/>
        </w:rPr>
      </w:pPr>
    </w:p>
    <w:p w14:paraId="0000008B" w14:textId="647F43AB" w:rsidR="00C17AED" w:rsidRPr="00880CA8" w:rsidRDefault="00880CA8">
      <w:pPr>
        <w:jc w:val="both"/>
        <w:rPr>
          <w:i/>
          <w:iCs/>
          <w:highlight w:val="yellow"/>
          <w:lang w:val="en-US"/>
        </w:rPr>
      </w:pPr>
      <w:r w:rsidRPr="00880CA8">
        <w:rPr>
          <w:i/>
          <w:iCs/>
          <w:highlight w:val="yellow"/>
          <w:lang w:val="en-US"/>
        </w:rPr>
        <w:t xml:space="preserve">Here, we evaluate recent exposure to and the trends of dangerous humid heat conditions during 1982 - 2020 for all 4,078 operational and populated carceral facilities (referring to prisons, jails, immigration detention facilities and other carceral facilities) in the continental United States (Materials and Methods, </w:t>
      </w:r>
      <w:r>
        <w:rPr>
          <w:i/>
          <w:iCs/>
          <w:highlight w:val="yellow"/>
          <w:lang w:val="en-US"/>
        </w:rPr>
        <w:t>Supplementary</w:t>
      </w:r>
      <w:r w:rsidRPr="00880CA8">
        <w:rPr>
          <w:i/>
          <w:iCs/>
          <w:highlight w:val="yellow"/>
          <w:lang w:val="en-US"/>
        </w:rPr>
        <w:t xml:space="preserve"> Information).</w:t>
      </w:r>
    </w:p>
    <w:p w14:paraId="68022A68" w14:textId="77777777" w:rsidR="00880CA8" w:rsidRPr="00E03C33" w:rsidRDefault="00880CA8">
      <w:pPr>
        <w:jc w:val="both"/>
        <w:rPr>
          <w:highlight w:val="yellow"/>
          <w:lang w:val="en-US"/>
        </w:rPr>
      </w:pPr>
    </w:p>
    <w:p w14:paraId="0000008C" w14:textId="77777777" w:rsidR="00C17AED" w:rsidRPr="00E03C33" w:rsidRDefault="00000000">
      <w:pPr>
        <w:jc w:val="both"/>
        <w:rPr>
          <w:highlight w:val="yellow"/>
          <w:lang w:val="en-US"/>
        </w:rPr>
      </w:pPr>
      <w:r w:rsidRPr="00E03C33">
        <w:rPr>
          <w:lang w:val="en-US"/>
        </w:rPr>
        <w:t>We now also include S</w:t>
      </w:r>
      <w:r w:rsidRPr="00E03C33">
        <w:rPr>
          <w:color w:val="000000"/>
          <w:lang w:val="en-US"/>
        </w:rPr>
        <w:t xml:space="preserve">upplementary </w:t>
      </w:r>
      <w:r w:rsidRPr="00E03C33">
        <w:rPr>
          <w:lang w:val="en-US"/>
        </w:rPr>
        <w:t>F</w:t>
      </w:r>
      <w:r w:rsidRPr="00E03C33">
        <w:rPr>
          <w:color w:val="000000"/>
          <w:lang w:val="en-US"/>
        </w:rPr>
        <w:t xml:space="preserve">igures that specifically examine particular facilities types (including ICE) (below) in the revised Supplementary </w:t>
      </w:r>
      <w:r w:rsidRPr="00E03C33">
        <w:rPr>
          <w:lang w:val="en-US"/>
        </w:rPr>
        <w:t xml:space="preserve">Information (Supplementary Figures </w:t>
      </w:r>
      <w:r w:rsidRPr="0059032A">
        <w:rPr>
          <w:highlight w:val="yellow"/>
          <w:lang w:val="en-US"/>
        </w:rPr>
        <w:t>XX</w:t>
      </w:r>
      <w:r w:rsidRPr="00E03C33">
        <w:rPr>
          <w:lang w:val="en-US"/>
        </w:rPr>
        <w:t xml:space="preserve"> and </w:t>
      </w:r>
      <w:r w:rsidRPr="0059032A">
        <w:rPr>
          <w:highlight w:val="yellow"/>
          <w:lang w:val="en-US"/>
        </w:rPr>
        <w:t>XX</w:t>
      </w:r>
      <w:r w:rsidRPr="00E03C33">
        <w:rPr>
          <w:lang w:val="en-US"/>
        </w:rPr>
        <w:t xml:space="preserve">) and </w:t>
      </w:r>
      <w:r w:rsidRPr="00E03C33">
        <w:rPr>
          <w:color w:val="000000"/>
          <w:lang w:val="en-US"/>
        </w:rPr>
        <w:t>revised manuscript</w:t>
      </w:r>
      <w:r w:rsidRPr="00E03C33">
        <w:rPr>
          <w:lang w:val="en-US"/>
        </w:rPr>
        <w:t xml:space="preserve"> (</w:t>
      </w:r>
      <w:r w:rsidRPr="00E03C33">
        <w:rPr>
          <w:highlight w:val="yellow"/>
          <w:lang w:val="en-US"/>
        </w:rPr>
        <w:t>P. XX, Lines XX-XX):</w:t>
      </w:r>
    </w:p>
    <w:p w14:paraId="0000008D" w14:textId="77777777" w:rsidR="00C17AED" w:rsidRPr="00E03C33" w:rsidRDefault="00C17AED">
      <w:pPr>
        <w:jc w:val="both"/>
        <w:rPr>
          <w:highlight w:val="yellow"/>
          <w:lang w:val="en-US"/>
        </w:rPr>
      </w:pPr>
    </w:p>
    <w:p w14:paraId="0000008F" w14:textId="77A6872C" w:rsidR="00C17AED" w:rsidRPr="00C35239" w:rsidRDefault="00C35239">
      <w:pPr>
        <w:rPr>
          <w:rFonts w:ascii="Times New Roman" w:eastAsia="Times New Roman" w:hAnsi="Times New Roman" w:cs="Times New Roman"/>
          <w:i/>
          <w:iCs/>
          <w:lang w:val="en-US"/>
        </w:rPr>
      </w:pPr>
      <w:r w:rsidRPr="00C35239">
        <w:rPr>
          <w:i/>
          <w:iCs/>
          <w:highlight w:val="yellow"/>
          <w:lang w:val="en-US"/>
        </w:rPr>
        <w:t>We include additional analyses by particular carceral facility types in the Supplementary Information (Supplementary Figures XX – XX).</w:t>
      </w:r>
    </w:p>
    <w:p w14:paraId="00000090" w14:textId="77777777" w:rsidR="00C17AED" w:rsidRPr="00DD5995" w:rsidRDefault="00000000">
      <w:pPr>
        <w:jc w:val="both"/>
        <w:rPr>
          <w:rFonts w:ascii="Times New Roman" w:eastAsia="Times New Roman" w:hAnsi="Times New Roman" w:cs="Times New Roman"/>
          <w:highlight w:val="yellow"/>
          <w:lang w:val="en-US"/>
        </w:rPr>
      </w:pPr>
      <w:r w:rsidRPr="00DD5995">
        <w:rPr>
          <w:noProof/>
          <w:color w:val="000000"/>
          <w:highlight w:val="yellow"/>
          <w:lang w:val="en-US"/>
        </w:rPr>
        <w:lastRenderedPageBreak/>
        <w:drawing>
          <wp:inline distT="0" distB="0" distL="0" distR="0" wp14:anchorId="1DA117B8" wp14:editId="4817B57A">
            <wp:extent cx="5727700" cy="2860675"/>
            <wp:effectExtent l="0" t="0" r="0" b="0"/>
            <wp:docPr id="1940019893" name="image2.jpg" descr="A group of white and black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A group of white and black lines&#10;&#10;Description automatically generated with medium confidence"/>
                    <pic:cNvPicPr preferRelativeResize="0"/>
                  </pic:nvPicPr>
                  <pic:blipFill>
                    <a:blip r:embed="rId21"/>
                    <a:srcRect/>
                    <a:stretch>
                      <a:fillRect/>
                    </a:stretch>
                  </pic:blipFill>
                  <pic:spPr>
                    <a:xfrm>
                      <a:off x="0" y="0"/>
                      <a:ext cx="5727700" cy="2860675"/>
                    </a:xfrm>
                    <a:prstGeom prst="rect">
                      <a:avLst/>
                    </a:prstGeom>
                    <a:ln/>
                  </pic:spPr>
                </pic:pic>
              </a:graphicData>
            </a:graphic>
          </wp:inline>
        </w:drawing>
      </w:r>
    </w:p>
    <w:p w14:paraId="00000091" w14:textId="05ABF7BF"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Supplementary Figure</w:t>
      </w:r>
      <w:r w:rsidR="001B5DD9" w:rsidRPr="00DD5995">
        <w:rPr>
          <w:b/>
          <w:color w:val="000000"/>
          <w:highlight w:val="yellow"/>
          <w:lang w:val="en-US"/>
        </w:rPr>
        <w:t xml:space="preserve"> XX</w:t>
      </w:r>
      <w:r w:rsidRPr="00DD5995">
        <w:rPr>
          <w:b/>
          <w:color w:val="000000"/>
          <w:highlight w:val="yellow"/>
          <w:lang w:val="en-US"/>
        </w:rPr>
        <w:t xml:space="preserve">. </w:t>
      </w:r>
      <w:r w:rsidRPr="00DD5995">
        <w:rPr>
          <w:color w:val="000000"/>
          <w:highlight w:val="yellow"/>
          <w:lang w:val="en-US"/>
        </w:rPr>
        <w:t xml:space="preserve">The population-weighted difference between the annual number of days with heat stress conditions (defined as WBGTmax exceeding 28°C) at the location of </w:t>
      </w:r>
      <w:r w:rsidRPr="00DD5995">
        <w:rPr>
          <w:b/>
          <w:color w:val="000000"/>
          <w:highlight w:val="yellow"/>
          <w:u w:val="single"/>
          <w:lang w:val="en-US"/>
        </w:rPr>
        <w:t>Federal</w:t>
      </w:r>
      <w:r w:rsidRPr="00DD5995">
        <w:rPr>
          <w:color w:val="000000"/>
          <w:highlight w:val="yellow"/>
          <w:lang w:val="en-U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 </w:t>
      </w:r>
    </w:p>
    <w:p w14:paraId="00000092" w14:textId="77777777"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 </w:t>
      </w:r>
      <w:r w:rsidRPr="00DD5995">
        <w:rPr>
          <w:b/>
          <w:noProof/>
          <w:color w:val="000000"/>
          <w:highlight w:val="yellow"/>
          <w:lang w:val="en-US"/>
        </w:rPr>
        <w:drawing>
          <wp:inline distT="0" distB="0" distL="0" distR="0" wp14:anchorId="5099D5AC" wp14:editId="38A704D9">
            <wp:extent cx="5727700" cy="2860675"/>
            <wp:effectExtent l="0" t="0" r="0" b="0"/>
            <wp:docPr id="1940019894" name="image1.jpg" descr="A colorful bars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jpg" descr="A colorful bars with text&#10;&#10;Description automatically generated with medium confidence"/>
                    <pic:cNvPicPr preferRelativeResize="0"/>
                  </pic:nvPicPr>
                  <pic:blipFill>
                    <a:blip r:embed="rId22"/>
                    <a:srcRect/>
                    <a:stretch>
                      <a:fillRect/>
                    </a:stretch>
                  </pic:blipFill>
                  <pic:spPr>
                    <a:xfrm>
                      <a:off x="0" y="0"/>
                      <a:ext cx="5727700" cy="2860675"/>
                    </a:xfrm>
                    <a:prstGeom prst="rect">
                      <a:avLst/>
                    </a:prstGeom>
                    <a:ln/>
                  </pic:spPr>
                </pic:pic>
              </a:graphicData>
            </a:graphic>
          </wp:inline>
        </w:drawing>
      </w:r>
    </w:p>
    <w:p w14:paraId="00000093" w14:textId="0FD821CA" w:rsidR="00C17AED" w:rsidRPr="00E03C33" w:rsidRDefault="00000000">
      <w:pPr>
        <w:jc w:val="both"/>
        <w:rPr>
          <w:rFonts w:ascii="Times New Roman" w:eastAsia="Times New Roman" w:hAnsi="Times New Roman" w:cs="Times New Roman"/>
          <w:lang w:val="en-US"/>
        </w:rPr>
      </w:pPr>
      <w:r w:rsidRPr="00DD5995">
        <w:rPr>
          <w:b/>
          <w:color w:val="000000"/>
          <w:highlight w:val="yellow"/>
          <w:lang w:val="en-US"/>
        </w:rPr>
        <w:t>Supplementary Figure</w:t>
      </w:r>
      <w:r w:rsidR="007958F6" w:rsidRPr="00DD5995">
        <w:rPr>
          <w:b/>
          <w:color w:val="000000"/>
          <w:highlight w:val="yellow"/>
          <w:lang w:val="en-US"/>
        </w:rPr>
        <w:t xml:space="preserve"> XX</w:t>
      </w:r>
      <w:r w:rsidRPr="00DD5995">
        <w:rPr>
          <w:b/>
          <w:color w:val="000000"/>
          <w:highlight w:val="yellow"/>
          <w:lang w:val="en-US"/>
        </w:rPr>
        <w:t xml:space="preserve">. </w:t>
      </w:r>
      <w:r w:rsidRPr="00DD5995">
        <w:rPr>
          <w:color w:val="000000"/>
          <w:highlight w:val="yellow"/>
          <w:lang w:val="en-US"/>
        </w:rPr>
        <w:t xml:space="preserve">Mean annual exposure during 2016 - 2020 to heat stress conditions in </w:t>
      </w:r>
      <w:r w:rsidRPr="00DD5995">
        <w:rPr>
          <w:b/>
          <w:color w:val="000000"/>
          <w:highlight w:val="yellow"/>
          <w:u w:val="single"/>
          <w:lang w:val="en-US"/>
        </w:rPr>
        <w:t>Federal</w:t>
      </w:r>
      <w:r w:rsidRPr="00DD5995">
        <w:rPr>
          <w:color w:val="000000"/>
          <w:highlight w:val="yellow"/>
          <w:lang w:val="en-US"/>
        </w:rPr>
        <w:t xml:space="preserve"> carceral facilities within the continental United States (N = 232), measured by the number of person-days WBGTmax exceeded 28°C for incarcerated people by state and Federal facility type (Administrative, Federal Correctional Institution (FCI), Immigration and Customs Enforcement (ICE), Private, United States Penitentiary (USP), and Work camps).</w:t>
      </w:r>
      <w:r w:rsidRPr="00E03C33">
        <w:rPr>
          <w:color w:val="000000"/>
          <w:lang w:val="en-US"/>
        </w:rPr>
        <w:t> </w:t>
      </w:r>
    </w:p>
    <w:p w14:paraId="00000094" w14:textId="77777777" w:rsidR="00C17AED" w:rsidRPr="00E03C33" w:rsidRDefault="00C17AED">
      <w:pPr>
        <w:rPr>
          <w:rFonts w:ascii="Times New Roman" w:eastAsia="Times New Roman" w:hAnsi="Times New Roman" w:cs="Times New Roman"/>
          <w:lang w:val="en-US"/>
        </w:rPr>
      </w:pPr>
    </w:p>
    <w:p w14:paraId="0000009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 xml:space="preserve">c. “southern states have the highest incarceration rates in the U.S.” (lines 106-107) this is certainly true of the imprisonment rate (which is cited) but less true of jails (eg see </w:t>
      </w:r>
      <w:hyperlink r:id="rId23">
        <w:r w:rsidRPr="00E03C33">
          <w:rPr>
            <w:b/>
            <w:color w:val="0563C1"/>
            <w:u w:val="single"/>
            <w:lang w:val="en-US"/>
          </w:rPr>
          <w:t>trends.vera.org</w:t>
        </w:r>
      </w:hyperlink>
      <w:r w:rsidRPr="00E03C33">
        <w:rPr>
          <w:b/>
          <w:color w:val="000000"/>
          <w:lang w:val="en-US"/>
        </w:rPr>
        <w:t xml:space="preserve"> for a comparison of the two)</w:t>
      </w:r>
    </w:p>
    <w:p w14:paraId="0000009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7"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now specified that Southern states have the highest imprisonment rates i</w:t>
      </w:r>
      <w:r w:rsidRPr="00E03C33">
        <w:rPr>
          <w:color w:val="000000"/>
          <w:lang w:val="en-US"/>
        </w:rPr>
        <w:t>n the revised manuscript</w:t>
      </w:r>
      <w:r w:rsidRPr="00E03C33">
        <w:rPr>
          <w:lang w:val="en-US"/>
        </w:rPr>
        <w:t xml:space="preserve"> (</w:t>
      </w:r>
      <w:r w:rsidRPr="00E03C33">
        <w:rPr>
          <w:highlight w:val="yellow"/>
          <w:lang w:val="en-US"/>
        </w:rPr>
        <w:t>P. XX, Lines XX-XX):</w:t>
      </w:r>
    </w:p>
    <w:p w14:paraId="00000098" w14:textId="77777777" w:rsidR="00C17AED" w:rsidRPr="00E03C33" w:rsidRDefault="00C17AED">
      <w:pPr>
        <w:jc w:val="both"/>
        <w:rPr>
          <w:highlight w:val="yellow"/>
          <w:lang w:val="en-US"/>
        </w:rPr>
      </w:pPr>
    </w:p>
    <w:p w14:paraId="6F9D396E" w14:textId="77777777" w:rsidR="005D329B" w:rsidRPr="005D329B" w:rsidRDefault="005D329B">
      <w:pPr>
        <w:jc w:val="both"/>
        <w:rPr>
          <w:i/>
          <w:iCs/>
          <w:lang w:val="en-US"/>
        </w:rPr>
      </w:pPr>
      <w:r w:rsidRPr="005D329B">
        <w:rPr>
          <w:i/>
          <w:iCs/>
          <w:highlight w:val="yellow"/>
          <w:lang w:val="en-US"/>
        </w:rPr>
        <w:t>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365552129"/>
        </w:sdtPr>
        <w:sdtContent>
          <w:commentRangeStart w:id="10"/>
        </w:sdtContent>
      </w:sdt>
      <w:r w:rsidRPr="005D329B">
        <w:rPr>
          <w:i/>
          <w:iCs/>
          <w:highlight w:val="yellow"/>
          <w:vertAlign w:val="superscript"/>
          <w:lang w:val="en-US"/>
        </w:rPr>
        <w:t>17</w:t>
      </w:r>
      <w:commentRangeEnd w:id="10"/>
      <w:r w:rsidRPr="005D329B">
        <w:rPr>
          <w:i/>
          <w:iCs/>
          <w:highlight w:val="yellow"/>
          <w:lang w:val="en-US"/>
        </w:rPr>
        <w:commentReference w:id="10"/>
      </w:r>
      <w:r w:rsidRPr="005D329B">
        <w:rPr>
          <w:i/>
          <w:iCs/>
          <w:highlight w:val="yellow"/>
          <w:lang w:val="en-US"/>
        </w:rPr>
        <w:t xml:space="preserve"> and the inherent differential effects of climate change.</w:t>
      </w:r>
    </w:p>
    <w:p w14:paraId="0000009A" w14:textId="22714CD5"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B" w14:textId="77777777" w:rsidR="00C17AED" w:rsidRPr="00E03C33" w:rsidRDefault="00000000">
      <w:pPr>
        <w:jc w:val="both"/>
        <w:rPr>
          <w:rFonts w:ascii="Times New Roman" w:eastAsia="Times New Roman" w:hAnsi="Times New Roman" w:cs="Times New Roman"/>
          <w:lang w:val="en-US"/>
        </w:rPr>
      </w:pPr>
      <w:sdt>
        <w:sdtPr>
          <w:rPr>
            <w:lang w:val="en-US"/>
          </w:rPr>
          <w:tag w:val="goog_rdk_4"/>
          <w:id w:val="254249813"/>
        </w:sdtPr>
        <w:sdtContent/>
      </w:sdt>
      <w:r w:rsidRPr="00E03C33">
        <w:rPr>
          <w:b/>
          <w:color w:val="000000"/>
          <w:lang w:val="en-US"/>
        </w:rPr>
        <w:t>2) I appreciate the authors comparison of carceral facilities to non-carceral facilities, and that this difference is population-weighted. I do wonder, however, whether these estimates though should also be weighted by or otherwise adjusted for land mass. The area that carceral facilities occupy is just so much smaller than the entire rest of the state.</w:t>
      </w:r>
    </w:p>
    <w:p w14:paraId="0000009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D" w14:textId="3DDBB832" w:rsidR="00C17AED" w:rsidRPr="00E03C33" w:rsidRDefault="00000000">
      <w:pPr>
        <w:jc w:val="both"/>
        <w:rPr>
          <w:highlight w:val="yellow"/>
          <w:lang w:val="en-US"/>
        </w:rPr>
      </w:pPr>
      <w:r w:rsidRPr="00E03C33">
        <w:rPr>
          <w:color w:val="000000"/>
          <w:lang w:val="en-US"/>
        </w:rPr>
        <w:t>We argue that population-weighting is the most sensible option here, as it most reflects the experience of a population</w:t>
      </w:r>
      <w:r w:rsidR="002226FA">
        <w:rPr>
          <w:color w:val="000000"/>
          <w:lang w:val="en-US"/>
        </w:rPr>
        <w:t>, not a geographic domain where people do not live</w:t>
      </w:r>
      <w:r w:rsidRPr="00E03C33">
        <w:rPr>
          <w:color w:val="000000"/>
          <w:lang w:val="en-US"/>
        </w:rPr>
        <w:t>. In contrast, land mass does not reflect how many people live in that area</w:t>
      </w:r>
      <w:r w:rsidRPr="00E03C33">
        <w:rPr>
          <w:lang w:val="en-US"/>
        </w:rPr>
        <w:t xml:space="preserve">. </w:t>
      </w:r>
      <w:r w:rsidR="002226FA">
        <w:rPr>
          <w:color w:val="000000"/>
          <w:lang w:val="en-US"/>
        </w:rPr>
        <w:t xml:space="preserve">For example, if we use area-weighted metrics, sparsely population states like Montana will have an out-sized exposure compared to highly dense, small area states like New Jersey. </w:t>
      </w:r>
      <w:r w:rsidRPr="00E03C33">
        <w:rPr>
          <w:lang w:val="en-US"/>
        </w:rPr>
        <w:t>We have added a mention of this justification in the revised manuscript (</w:t>
      </w:r>
      <w:r w:rsidRPr="00E03C33">
        <w:rPr>
          <w:highlight w:val="yellow"/>
          <w:lang w:val="en-US"/>
        </w:rPr>
        <w:t>P. XX, Lines XX-XX):</w:t>
      </w:r>
    </w:p>
    <w:p w14:paraId="0000009E" w14:textId="77777777" w:rsidR="00C17AED" w:rsidRPr="00E03C33" w:rsidRDefault="00C17AED">
      <w:pPr>
        <w:jc w:val="both"/>
        <w:rPr>
          <w:highlight w:val="yellow"/>
          <w:lang w:val="en-US"/>
        </w:rPr>
      </w:pPr>
    </w:p>
    <w:p w14:paraId="7EC1510E" w14:textId="77777777" w:rsidR="00174635" w:rsidRPr="00174635" w:rsidRDefault="00174635">
      <w:pPr>
        <w:jc w:val="both"/>
        <w:rPr>
          <w:i/>
          <w:iCs/>
          <w:lang w:val="en-US"/>
        </w:rPr>
      </w:pPr>
      <w:r w:rsidRPr="00174635">
        <w:rPr>
          <w:i/>
          <w:iCs/>
          <w:highlight w:val="yellow"/>
          <w:lang w:val="en-US"/>
        </w:rPr>
        <w:t>Population weighting fairly reflects the experience of a population to heat stress.</w:t>
      </w:r>
    </w:p>
    <w:p w14:paraId="000000A0" w14:textId="11B24302"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3) Fundamentally this is a paper about mass incarceration and environmental (in)justice, and therefore structural racism really should be mentioned. Even if the analyses do not race-stratify, which I understand is not the objective of this paper, the conclusions about differential harm to incarcerated populations disproportionately impacts Black, Latine and Indigenous Americans. Structural racism is fundamental to the rise and perpetuation of mass incarceration; for heat-related health harms to change we (meaning researchers but also policy makers, media etc.) need to acknowledge and address the role of racism in upholding these harmful systems and practices.</w:t>
      </w:r>
    </w:p>
    <w:p w14:paraId="000000A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3"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a relevant description of the role of racism in differential vulnerabilities of humid heat to incarcerated communities in the </w:t>
      </w:r>
      <w:r w:rsidRPr="00E03C33">
        <w:rPr>
          <w:lang w:val="en-US"/>
        </w:rPr>
        <w:t>revised manuscript (</w:t>
      </w:r>
      <w:r w:rsidRPr="00E03C33">
        <w:rPr>
          <w:highlight w:val="yellow"/>
          <w:lang w:val="en-US"/>
        </w:rPr>
        <w:t>P. XX, Lines XX-XX):</w:t>
      </w:r>
    </w:p>
    <w:p w14:paraId="000000A4" w14:textId="77777777" w:rsidR="00C17AED" w:rsidRPr="00E03C33" w:rsidRDefault="00C17AED">
      <w:pPr>
        <w:jc w:val="both"/>
        <w:rPr>
          <w:highlight w:val="yellow"/>
          <w:lang w:val="en-US"/>
        </w:rPr>
      </w:pPr>
    </w:p>
    <w:p w14:paraId="000000A6" w14:textId="0FA7DABC" w:rsidR="00C17AED" w:rsidRPr="008E0D6C" w:rsidRDefault="008E0D6C">
      <w:pPr>
        <w:jc w:val="both"/>
        <w:rPr>
          <w:i/>
          <w:iCs/>
          <w:lang w:val="en-US"/>
        </w:rPr>
      </w:pPr>
      <w:r w:rsidRPr="008E0D6C">
        <w:rPr>
          <w:i/>
          <w:iCs/>
          <w:highlight w:val="yellow"/>
          <w:lang w:val="en-US"/>
        </w:rPr>
        <w:t>Structural racism manifests in persistently higher proportions and rates of incarcerated people being people of color.</w:t>
      </w:r>
      <w:commentRangeStart w:id="11"/>
      <w:commentRangeEnd w:id="11"/>
      <w:r w:rsidRPr="008E0D6C">
        <w:rPr>
          <w:i/>
          <w:iCs/>
          <w:highlight w:val="yellow"/>
          <w:lang w:val="en-US"/>
        </w:rPr>
        <w:commentReference w:id="11"/>
      </w:r>
      <w:r w:rsidRPr="008E0D6C">
        <w:rPr>
          <w:i/>
          <w:iCs/>
          <w:highlight w:val="yellow"/>
          <w:lang w:val="en-US"/>
        </w:rPr>
        <w:t xml:space="preserve"> Acknowledging and accounting for the role structural racism plays in incarceration communities of color is critical to understand both key vulnerabilities to heat as well as contextualizing solutions to exposure to dangerous humid-heat.</w:t>
      </w:r>
    </w:p>
    <w:p w14:paraId="419A9A27" w14:textId="77777777" w:rsidR="008E0D6C" w:rsidRPr="00E03C33" w:rsidRDefault="008E0D6C">
      <w:pPr>
        <w:jc w:val="both"/>
        <w:rPr>
          <w:b/>
          <w:lang w:val="en-US"/>
        </w:rPr>
      </w:pPr>
    </w:p>
    <w:p w14:paraId="000000A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4) Lastly, It would be helpful to have Figure 2A be sorted by the average value (ie by average pop.-weighted difference in annual hot-humid days over the study period) instead of alphabetically</w:t>
      </w:r>
    </w:p>
    <w:p w14:paraId="000000A8"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w:t>
      </w:r>
    </w:p>
    <w:p w14:paraId="000000A9" w14:textId="54DC4D14" w:rsidR="00C17AED" w:rsidRPr="00E03C33" w:rsidRDefault="007C48A0">
      <w:pPr>
        <w:jc w:val="both"/>
        <w:rPr>
          <w:lang w:val="en-US"/>
        </w:rPr>
      </w:pPr>
      <w:r>
        <w:rPr>
          <w:lang w:val="en-US"/>
        </w:rPr>
        <w:lastRenderedPageBreak/>
        <w:t>W</w:t>
      </w:r>
      <w:r w:rsidRPr="00E03C33">
        <w:rPr>
          <w:lang w:val="en-US"/>
        </w:rPr>
        <w:t>e have modified Figure 2A in the revised manuscript to be sorted by average value, as can be seen in Figure 2 which is copied below for convenience:</w:t>
      </w:r>
    </w:p>
    <w:p w14:paraId="000000AA" w14:textId="77777777" w:rsidR="00C17AED" w:rsidRPr="00E03C33" w:rsidRDefault="00C17AED">
      <w:pPr>
        <w:jc w:val="both"/>
        <w:rPr>
          <w:lang w:val="en-US"/>
        </w:rPr>
      </w:pPr>
    </w:p>
    <w:p w14:paraId="000000AC" w14:textId="4586A443" w:rsidR="00C17AED" w:rsidRPr="00E03C33" w:rsidRDefault="003B2D55">
      <w:pPr>
        <w:jc w:val="both"/>
        <w:rPr>
          <w:rFonts w:ascii="Times New Roman" w:eastAsia="Times New Roman" w:hAnsi="Times New Roman" w:cs="Times New Roman"/>
          <w:lang w:val="en-US"/>
        </w:rPr>
      </w:pPr>
      <w:r w:rsidRPr="00A6292F">
        <w:rPr>
          <w:noProof/>
          <w:highlight w:val="yellow"/>
          <w:lang w:val="en-US"/>
        </w:rPr>
        <w:drawing>
          <wp:inline distT="0" distB="0" distL="0" distR="0" wp14:anchorId="397AAD7A" wp14:editId="690F1D76">
            <wp:extent cx="5727700" cy="4052570"/>
            <wp:effectExtent l="0" t="0" r="0" b="0"/>
            <wp:docPr id="422192657" name="Picture 42219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24">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r w:rsidRPr="00A6292F">
        <w:rPr>
          <w:b/>
          <w:color w:val="000000"/>
          <w:highlight w:val="yellow"/>
          <w:lang w:val="en-US"/>
        </w:rPr>
        <w:t xml:space="preserve">Figure 2. </w:t>
      </w:r>
      <w:r w:rsidRPr="00A6292F">
        <w:rPr>
          <w:color w:val="000000"/>
          <w:highlight w:val="yellow"/>
          <w:lang w:val="en-US"/>
        </w:rPr>
        <w:t>(a)</w:t>
      </w:r>
      <w:r w:rsidRPr="00A6292F">
        <w:rPr>
          <w:b/>
          <w:color w:val="000000"/>
          <w:highlight w:val="yellow"/>
          <w:lang w:val="en-US"/>
        </w:rPr>
        <w:t xml:space="preserve"> </w:t>
      </w:r>
      <w:r w:rsidRPr="00A6292F">
        <w:rPr>
          <w:color w:val="000000"/>
          <w:highlight w:val="yellow"/>
          <w:lang w:val="en-US"/>
        </w:rPr>
        <w:t>Population-weighted difference between the annual number of dangerous hot-humid days (defined as WBGT</w:t>
      </w:r>
      <w:r w:rsidRPr="00A6292F">
        <w:rPr>
          <w:color w:val="000000"/>
          <w:highlight w:val="yellow"/>
          <w:vertAlign w:val="subscript"/>
          <w:lang w:val="en-US"/>
        </w:rPr>
        <w:t>max</w:t>
      </w:r>
      <w:r w:rsidRPr="00A6292F">
        <w:rPr>
          <w:color w:val="000000"/>
          <w:highlight w:val="yellow"/>
          <w:lang w:val="en-US"/>
        </w:rPr>
        <w:t xml:space="preserve"> exceeding 28°C)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p w14:paraId="000000AD" w14:textId="77777777" w:rsidR="00C17AED" w:rsidRPr="00E03C33" w:rsidRDefault="00C17AED">
      <w:pPr>
        <w:rPr>
          <w:rFonts w:ascii="Times New Roman" w:eastAsia="Times New Roman" w:hAnsi="Times New Roman" w:cs="Times New Roman"/>
          <w:lang w:val="en-US"/>
        </w:rPr>
      </w:pPr>
    </w:p>
    <w:p w14:paraId="000000AE" w14:textId="77777777" w:rsidR="00C17AED" w:rsidRPr="00E03C33" w:rsidRDefault="00C17AED">
      <w:pPr>
        <w:rPr>
          <w:lang w:val="en-US"/>
        </w:rPr>
      </w:pPr>
    </w:p>
    <w:sectPr w:rsidR="00C17AED" w:rsidRPr="00E03C33">
      <w:pgSz w:w="11900" w:h="16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0-02T11:40:00Z" w:initials="RP">
    <w:p w14:paraId="2EA2E43E" w14:textId="77777777" w:rsidR="002B50BA" w:rsidRDefault="002B50BA" w:rsidP="00B74A6F">
      <w:r>
        <w:rPr>
          <w:rStyle w:val="CommentReference"/>
        </w:rPr>
        <w:annotationRef/>
      </w:r>
      <w:r>
        <w:rPr>
          <w:sz w:val="20"/>
          <w:szCs w:val="20"/>
        </w:rPr>
        <w:t>Example of changing language</w:t>
      </w:r>
    </w:p>
  </w:comment>
  <w:comment w:id="1" w:author="Tuholske, Cascade" w:date="2023-10-01T17:42:00Z" w:initials="MOU">
    <w:p w14:paraId="59FBB4DE" w14:textId="55C74FD5" w:rsidR="00431D57" w:rsidRDefault="00431D57" w:rsidP="00404DDA">
      <w:r>
        <w:rPr>
          <w:rStyle w:val="CommentReference"/>
        </w:rPr>
        <w:annotationRef/>
      </w:r>
      <w:r>
        <w:rPr>
          <w:color w:val="000000"/>
          <w:sz w:val="20"/>
          <w:szCs w:val="20"/>
        </w:rPr>
        <w:t>Robbie can you address this?</w:t>
      </w:r>
    </w:p>
  </w:comment>
  <w:comment w:id="2" w:author="Parks, Robbie M" w:date="2023-10-02T11:49:00Z" w:initials="RP">
    <w:p w14:paraId="37FF555C" w14:textId="77777777" w:rsidR="00136072" w:rsidRDefault="00136072" w:rsidP="005B553B">
      <w:r>
        <w:rPr>
          <w:rStyle w:val="CommentReference"/>
        </w:rPr>
        <w:annotationRef/>
      </w:r>
      <w:r>
        <w:rPr>
          <w:sz w:val="20"/>
          <w:szCs w:val="20"/>
        </w:rPr>
        <w:t>Robbie to do</w:t>
      </w:r>
    </w:p>
  </w:comment>
  <w:comment w:id="3" w:author="Robbie Parks" w:date="2023-09-29T22:29:00Z" w:initials="">
    <w:p w14:paraId="31BFBCB3" w14:textId="53C0986B" w:rsidR="007D096D" w:rsidRDefault="007D096D" w:rsidP="007D096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4" w:author="Robbie Parks" w:date="2023-09-29T23:16:00Z" w:initials="">
    <w:p w14:paraId="45D28522" w14:textId="77777777" w:rsidR="00441620" w:rsidRDefault="00441620" w:rsidP="0044162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5" w:author="Parks, Robbie M" w:date="2023-09-30T18:35:00Z" w:initials="RP">
    <w:p w14:paraId="527B83D2" w14:textId="77777777" w:rsidR="004A7FBF" w:rsidRDefault="004A7FBF" w:rsidP="004A7FBF">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6" w:author="Robbie Parks" w:date="2023-09-29T22:29:00Z" w:initials="">
    <w:p w14:paraId="22616527" w14:textId="77777777" w:rsidR="00324CAA" w:rsidRDefault="00324CAA" w:rsidP="00324CA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7" w:author="Parks, Robbie M" w:date="2023-09-30T18:35:00Z" w:initials="RP">
    <w:p w14:paraId="0D724856" w14:textId="77777777" w:rsidR="00324CAA" w:rsidRDefault="00324CAA" w:rsidP="00324CAA">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9" w:author="Parks, Robbie M" w:date="2023-09-19T06:17:00Z" w:initials="">
    <w:p w14:paraId="000000B1"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8" w:author="Tuholske, Cascade" w:date="2023-10-01T18:24:00Z" w:initials="MOU">
    <w:p w14:paraId="1BD8D389" w14:textId="77777777" w:rsidR="002226FA" w:rsidRDefault="002226FA" w:rsidP="00FE3451">
      <w:r>
        <w:rPr>
          <w:rStyle w:val="CommentReference"/>
        </w:rPr>
        <w:annotationRef/>
      </w:r>
      <w:r>
        <w:rPr>
          <w:color w:val="000000"/>
          <w:sz w:val="20"/>
          <w:szCs w:val="20"/>
        </w:rPr>
        <w:t>Do we need to address this since we’re going to Nat Sust.?</w:t>
      </w:r>
    </w:p>
  </w:comment>
  <w:comment w:id="10" w:author="Robbie Parks" w:date="2023-09-29T23:16:00Z" w:initials="">
    <w:p w14:paraId="11E6E47C" w14:textId="7AC872A9" w:rsidR="005D329B" w:rsidRDefault="005D329B" w:rsidP="005D329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11" w:author="Robbie Parks" w:date="2023-09-29T23:21:00Z" w:initials="">
    <w:p w14:paraId="357F2867" w14:textId="10F1371F" w:rsidR="008E0D6C" w:rsidRDefault="008E0D6C" w:rsidP="008E0D6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https://heinonline.org/HOL/LandingPage?handle=hein.journals/osjcl9&amp;div=5&amp;id=&amp;page=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A2E43E" w15:done="0"/>
  <w15:commentEx w15:paraId="59FBB4DE" w15:done="0"/>
  <w15:commentEx w15:paraId="37FF555C" w15:done="0"/>
  <w15:commentEx w15:paraId="31BFBCB3" w15:done="0"/>
  <w15:commentEx w15:paraId="45D28522" w15:done="0"/>
  <w15:commentEx w15:paraId="527B83D2" w15:done="0"/>
  <w15:commentEx w15:paraId="22616527" w15:done="0"/>
  <w15:commentEx w15:paraId="0D724856" w15:done="0"/>
  <w15:commentEx w15:paraId="000000B1" w15:done="0"/>
  <w15:commentEx w15:paraId="1BD8D389" w15:paraIdParent="000000B1" w15:done="0"/>
  <w15:commentEx w15:paraId="11E6E47C" w15:done="0"/>
  <w15:commentEx w15:paraId="357F28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6B7F1A5" w16cex:dateUtc="2023-10-02T15:40:00Z"/>
  <w16cex:commentExtensible w16cex:durableId="26D40251" w16cex:dateUtc="2023-10-01T23:42:00Z"/>
  <w16cex:commentExtensible w16cex:durableId="4D30F2CD" w16cex:dateUtc="2023-10-02T15:49:00Z"/>
  <w16cex:commentExtensible w16cex:durableId="2A5D282C" w16cex:dateUtc="2023-09-30T22:35:00Z"/>
  <w16cex:commentExtensible w16cex:durableId="3C8B13B2" w16cex:dateUtc="2023-09-30T22:35:00Z"/>
  <w16cex:commentExtensible w16cex:durableId="13F68EED" w16cex:dateUtc="2023-10-02T0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A2E43E" w16cid:durableId="36B7F1A5"/>
  <w16cid:commentId w16cid:paraId="59FBB4DE" w16cid:durableId="26D40251"/>
  <w16cid:commentId w16cid:paraId="37FF555C" w16cid:durableId="4D30F2CD"/>
  <w16cid:commentId w16cid:paraId="31BFBCB3" w16cid:durableId="750D525D"/>
  <w16cid:commentId w16cid:paraId="45D28522" w16cid:durableId="05193FF7"/>
  <w16cid:commentId w16cid:paraId="527B83D2" w16cid:durableId="2A5D282C"/>
  <w16cid:commentId w16cid:paraId="22616527" w16cid:durableId="40C2D85F"/>
  <w16cid:commentId w16cid:paraId="0D724856" w16cid:durableId="3C8B13B2"/>
  <w16cid:commentId w16cid:paraId="000000B1" w16cid:durableId="3B587345"/>
  <w16cid:commentId w16cid:paraId="1BD8D389" w16cid:durableId="13F68EED"/>
  <w16cid:commentId w16cid:paraId="11E6E47C" w16cid:durableId="59D91326"/>
  <w16cid:commentId w16cid:paraId="357F2867" w16cid:durableId="64A656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57834"/>
    <w:multiLevelType w:val="multilevel"/>
    <w:tmpl w:val="6A606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84C0444"/>
    <w:multiLevelType w:val="multilevel"/>
    <w:tmpl w:val="CA223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07679655">
    <w:abstractNumId w:val="0"/>
  </w:num>
  <w:num w:numId="2" w16cid:durableId="19109915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rson w15:author="Tuholske, Cascade">
    <w15:presenceInfo w15:providerId="AD" w15:userId="S::t61d992@msu.montana.edu::afa5c390-4722-4083-ba79-a36f49c6cc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AED"/>
    <w:rsid w:val="00002687"/>
    <w:rsid w:val="000209EF"/>
    <w:rsid w:val="00027ACB"/>
    <w:rsid w:val="00070D6E"/>
    <w:rsid w:val="000A1274"/>
    <w:rsid w:val="000E2DAE"/>
    <w:rsid w:val="000E6768"/>
    <w:rsid w:val="000E6CFB"/>
    <w:rsid w:val="000F4D26"/>
    <w:rsid w:val="00136072"/>
    <w:rsid w:val="001723A3"/>
    <w:rsid w:val="00174635"/>
    <w:rsid w:val="001B06C9"/>
    <w:rsid w:val="001B20F8"/>
    <w:rsid w:val="001B5DD9"/>
    <w:rsid w:val="001C213C"/>
    <w:rsid w:val="001C688D"/>
    <w:rsid w:val="001E090E"/>
    <w:rsid w:val="00210309"/>
    <w:rsid w:val="002226FA"/>
    <w:rsid w:val="00263111"/>
    <w:rsid w:val="002B50BA"/>
    <w:rsid w:val="00324CAA"/>
    <w:rsid w:val="00327E00"/>
    <w:rsid w:val="0033375E"/>
    <w:rsid w:val="00347557"/>
    <w:rsid w:val="003650FF"/>
    <w:rsid w:val="003B2D55"/>
    <w:rsid w:val="003C263E"/>
    <w:rsid w:val="00403744"/>
    <w:rsid w:val="00411F05"/>
    <w:rsid w:val="00431D57"/>
    <w:rsid w:val="00441620"/>
    <w:rsid w:val="004A7FBF"/>
    <w:rsid w:val="004B4D5E"/>
    <w:rsid w:val="004C78B9"/>
    <w:rsid w:val="00583418"/>
    <w:rsid w:val="0059032A"/>
    <w:rsid w:val="00597E00"/>
    <w:rsid w:val="005B5DE9"/>
    <w:rsid w:val="005C3622"/>
    <w:rsid w:val="005D0D5B"/>
    <w:rsid w:val="005D329B"/>
    <w:rsid w:val="006C69ED"/>
    <w:rsid w:val="006D3AE4"/>
    <w:rsid w:val="006F7279"/>
    <w:rsid w:val="00735C08"/>
    <w:rsid w:val="007958F6"/>
    <w:rsid w:val="007C48A0"/>
    <w:rsid w:val="007C71EA"/>
    <w:rsid w:val="007D096D"/>
    <w:rsid w:val="007F79A4"/>
    <w:rsid w:val="00880CA8"/>
    <w:rsid w:val="008E0D6C"/>
    <w:rsid w:val="00925BB8"/>
    <w:rsid w:val="0094267C"/>
    <w:rsid w:val="00991232"/>
    <w:rsid w:val="009E4285"/>
    <w:rsid w:val="009E49C2"/>
    <w:rsid w:val="009E76A3"/>
    <w:rsid w:val="00A145A5"/>
    <w:rsid w:val="00A25194"/>
    <w:rsid w:val="00A6292F"/>
    <w:rsid w:val="00A86082"/>
    <w:rsid w:val="00AA68BE"/>
    <w:rsid w:val="00BA739A"/>
    <w:rsid w:val="00BD054A"/>
    <w:rsid w:val="00BF5D44"/>
    <w:rsid w:val="00C17AED"/>
    <w:rsid w:val="00C2182F"/>
    <w:rsid w:val="00C26EEA"/>
    <w:rsid w:val="00C35239"/>
    <w:rsid w:val="00C65A53"/>
    <w:rsid w:val="00D169CC"/>
    <w:rsid w:val="00D444FA"/>
    <w:rsid w:val="00D47902"/>
    <w:rsid w:val="00D65C73"/>
    <w:rsid w:val="00D8151A"/>
    <w:rsid w:val="00DA7289"/>
    <w:rsid w:val="00DC35E3"/>
    <w:rsid w:val="00DD3DA0"/>
    <w:rsid w:val="00DD5995"/>
    <w:rsid w:val="00E03C33"/>
    <w:rsid w:val="00E816A3"/>
    <w:rsid w:val="00E86A09"/>
    <w:rsid w:val="00EA0514"/>
    <w:rsid w:val="00ED2E39"/>
    <w:rsid w:val="00F1110C"/>
    <w:rsid w:val="00F12E9A"/>
    <w:rsid w:val="00F17808"/>
    <w:rsid w:val="00F63041"/>
    <w:rsid w:val="00FD1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52FA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AD6BC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D6BC5"/>
  </w:style>
  <w:style w:type="character" w:styleId="Hyperlink">
    <w:name w:val="Hyperlink"/>
    <w:basedOn w:val="DefaultParagraphFont"/>
    <w:uiPriority w:val="99"/>
    <w:unhideWhenUsed/>
    <w:rsid w:val="00AD6BC5"/>
    <w:rPr>
      <w:color w:val="0000FF"/>
      <w:u w:val="single"/>
    </w:rPr>
  </w:style>
  <w:style w:type="character" w:styleId="CommentReference">
    <w:name w:val="annotation reference"/>
    <w:basedOn w:val="DefaultParagraphFont"/>
    <w:uiPriority w:val="99"/>
    <w:unhideWhenUsed/>
    <w:rsid w:val="00201BE0"/>
    <w:rPr>
      <w:sz w:val="16"/>
      <w:szCs w:val="16"/>
    </w:rPr>
  </w:style>
  <w:style w:type="paragraph" w:styleId="CommentText">
    <w:name w:val="annotation text"/>
    <w:basedOn w:val="Normal"/>
    <w:link w:val="CommentTextChar"/>
    <w:uiPriority w:val="99"/>
    <w:semiHidden/>
    <w:unhideWhenUsed/>
    <w:rsid w:val="00201BE0"/>
    <w:rPr>
      <w:sz w:val="20"/>
      <w:szCs w:val="20"/>
    </w:rPr>
  </w:style>
  <w:style w:type="character" w:customStyle="1" w:styleId="CommentTextChar">
    <w:name w:val="Comment Text Char"/>
    <w:basedOn w:val="DefaultParagraphFont"/>
    <w:link w:val="CommentText"/>
    <w:uiPriority w:val="99"/>
    <w:semiHidden/>
    <w:rsid w:val="00201BE0"/>
    <w:rPr>
      <w:sz w:val="20"/>
      <w:szCs w:val="20"/>
    </w:rPr>
  </w:style>
  <w:style w:type="paragraph" w:styleId="CommentSubject">
    <w:name w:val="annotation subject"/>
    <w:basedOn w:val="CommentText"/>
    <w:next w:val="CommentText"/>
    <w:link w:val="CommentSubjectChar"/>
    <w:uiPriority w:val="99"/>
    <w:semiHidden/>
    <w:unhideWhenUsed/>
    <w:rsid w:val="00201BE0"/>
    <w:rPr>
      <w:b/>
      <w:bCs/>
    </w:rPr>
  </w:style>
  <w:style w:type="character" w:customStyle="1" w:styleId="CommentSubjectChar">
    <w:name w:val="Comment Subject Char"/>
    <w:basedOn w:val="CommentTextChar"/>
    <w:link w:val="CommentSubject"/>
    <w:uiPriority w:val="99"/>
    <w:semiHidden/>
    <w:rsid w:val="00201BE0"/>
    <w:rPr>
      <w:b/>
      <w:bCs/>
      <w:sz w:val="20"/>
      <w:szCs w:val="20"/>
    </w:rPr>
  </w:style>
  <w:style w:type="paragraph" w:styleId="ListParagraph">
    <w:name w:val="List Paragraph"/>
    <w:basedOn w:val="Normal"/>
    <w:uiPriority w:val="34"/>
    <w:qFormat/>
    <w:rsid w:val="0094393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145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47908">
      <w:bodyDiv w:val="1"/>
      <w:marLeft w:val="0"/>
      <w:marRight w:val="0"/>
      <w:marTop w:val="0"/>
      <w:marBottom w:val="0"/>
      <w:divBdr>
        <w:top w:val="none" w:sz="0" w:space="0" w:color="auto"/>
        <w:left w:val="none" w:sz="0" w:space="0" w:color="auto"/>
        <w:bottom w:val="none" w:sz="0" w:space="0" w:color="auto"/>
        <w:right w:val="none" w:sz="0" w:space="0" w:color="auto"/>
      </w:divBdr>
      <w:divsChild>
        <w:div w:id="13446319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ithub.com/rmp15/temperature_prisons_2023" TargetMode="External"/><Relationship Id="rId18" Type="http://schemas.openxmlformats.org/officeDocument/2006/relationships/hyperlink" Target="https://www.bloomberg.com/news/articles/2017-05-02/inside-the-prison-towns-of-the-rural-south"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jpg"/><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hyperlink" Target="https://www.prisonpolicy.org/blog/2022/04/20/environmental_injustic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eather.gov/safety/heat-index" TargetMode="External"/><Relationship Id="rId20" Type="http://schemas.openxmlformats.org/officeDocument/2006/relationships/hyperlink" Target="https://eos.org/features/an-unfought-geoscience-battle-in-u-s-prisons"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hyperlink" Target="https://www.jstage.jst.go.jp/article/indhealth/44/3/44_3_368/_article/-char/ja/" TargetMode="External"/><Relationship Id="rId23" Type="http://schemas.openxmlformats.org/officeDocument/2006/relationships/hyperlink" Target="http://trends.vera.org" TargetMode="External"/><Relationship Id="rId10" Type="http://schemas.openxmlformats.org/officeDocument/2006/relationships/image" Target="media/image1.emf"/><Relationship Id="rId19" Type="http://schemas.openxmlformats.org/officeDocument/2006/relationships/hyperlink" Target="https://www.americanactionforum.org/research/incarceration-and-poverty-in-the-united-states/m"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jstage.jst.go.jp/article/indhealth/44/3/44_3_368/_article/-char/ja/" TargetMode="External"/><Relationship Id="rId22" Type="http://schemas.openxmlformats.org/officeDocument/2006/relationships/image" Target="media/image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fZJ4Q/rNttc2712q92WLOpxKQ==">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Ia2l4LmNtdDkitgIKC0FBQUE0YXlMbDZREosCCgtBQUFBNGF5TGw2URILQUFBQTRheUxsNlE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Ja2l4LmNtdDE2OABqJQoUc3VnZ2VzdC5udXdmM2dwMWl5amcSDUNvbGluIFJheW1vbmRqJQoUc3VnZ2VzdC5pOTY4eGJ3cWdwazYSDUNvbGluIFJheW1vbmRqJQoUc3VnZ2VzdC4yNmhob2E4cndha2sSDUNvbGluIFJheW1vbmRqJQoUc3VnZ2VzdC5tcDhsNGRkbno1aWYSDUNvbGluIFJheW1vbmRqJQoUc3VnZ2VzdC52MGZ2aTdseXppNmgSDUNvbGluIFJheW1vbmRyITEweHExYURfZFFUTl8wTHFiRW9kZUJTcW50SzFuenlT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18</Pages>
  <Words>6169</Words>
  <Characters>35169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25</cp:revision>
  <dcterms:created xsi:type="dcterms:W3CDTF">2023-10-01T13:38:00Z</dcterms:created>
  <dcterms:modified xsi:type="dcterms:W3CDTF">2023-10-02T15:51:00Z</dcterms:modified>
</cp:coreProperties>
</file>