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1A02" w14:textId="2742ACA3" w:rsidR="007E38DB" w:rsidRPr="0069720B" w:rsidRDefault="00E84F84" w:rsidP="00A9789F">
      <w:pPr>
        <w:spacing w:after="6" w:line="276" w:lineRule="auto"/>
        <w:ind w:left="0" w:firstLine="0"/>
        <w:jc w:val="left"/>
        <w:rPr>
          <w:lang w:val="en-US"/>
        </w:rPr>
      </w:pPr>
      <w:r>
        <w:rPr>
          <w:b/>
          <w:lang w:val="en-US"/>
        </w:rPr>
        <w:t>E</w:t>
      </w:r>
      <w:r w:rsidR="00A6532F" w:rsidRPr="0069720B">
        <w:rPr>
          <w:b/>
          <w:lang w:val="en-US"/>
        </w:rPr>
        <w:t xml:space="preserve">xcess </w:t>
      </w:r>
      <w:r w:rsidR="0025190C" w:rsidRPr="0069720B">
        <w:rPr>
          <w:b/>
          <w:lang w:val="en-US"/>
        </w:rPr>
        <w:t>deaths</w:t>
      </w:r>
      <w:r w:rsidR="00A6532F" w:rsidRPr="0069720B">
        <w:rPr>
          <w:b/>
          <w:lang w:val="en-US"/>
        </w:rPr>
        <w:t xml:space="preserve"> </w:t>
      </w:r>
      <w:r w:rsidR="00BD0D5D" w:rsidRPr="0069720B">
        <w:rPr>
          <w:b/>
          <w:lang w:val="en-US"/>
        </w:rPr>
        <w:t>after</w:t>
      </w:r>
      <w:r w:rsidR="00A6532F" w:rsidRPr="0069720B">
        <w:rPr>
          <w:b/>
          <w:lang w:val="en-US"/>
        </w:rPr>
        <w:t xml:space="preserve"> </w:t>
      </w:r>
      <w:r w:rsidR="0015523C">
        <w:rPr>
          <w:b/>
          <w:lang w:val="en-US"/>
        </w:rPr>
        <w:t>tropical cyclones</w:t>
      </w:r>
      <w:r w:rsidR="00A6532F" w:rsidRPr="0069720B">
        <w:rPr>
          <w:b/>
          <w:lang w:val="en-US"/>
        </w:rPr>
        <w:t xml:space="preserve"> in the United States</w:t>
      </w:r>
    </w:p>
    <w:p w14:paraId="5DB31D76" w14:textId="6E264B7E" w:rsidR="00D16A08" w:rsidRPr="0069720B" w:rsidRDefault="00D16A08" w:rsidP="00614416">
      <w:pPr>
        <w:spacing w:line="276" w:lineRule="auto"/>
        <w:ind w:left="-5" w:right="-15"/>
        <w:rPr>
          <w:lang w:val="en-US"/>
        </w:rPr>
      </w:pPr>
      <w:r w:rsidRPr="0069720B">
        <w:rPr>
          <w:lang w:val="en-US"/>
        </w:rPr>
        <w:t>Robbie M. Parks</w:t>
      </w:r>
      <w:r w:rsidRPr="0069720B">
        <w:rPr>
          <w:vertAlign w:val="superscript"/>
          <w:lang w:val="en-US"/>
        </w:rPr>
        <w:t>1</w:t>
      </w:r>
      <w:r w:rsidR="008504E7">
        <w:rPr>
          <w:vertAlign w:val="superscript"/>
          <w:lang w:val="en-US"/>
        </w:rPr>
        <w:t>,2</w:t>
      </w:r>
      <w:r w:rsidR="00A37FB1" w:rsidRPr="0069720B">
        <w:rPr>
          <w:lang w:val="en-US"/>
        </w:rPr>
        <w:t>, G. Brooke Anderson</w:t>
      </w:r>
      <w:r w:rsidR="008504E7">
        <w:rPr>
          <w:vertAlign w:val="superscript"/>
          <w:lang w:val="en-US"/>
        </w:rPr>
        <w:t>3</w:t>
      </w:r>
      <w:r w:rsidR="00A37FB1" w:rsidRPr="0069720B">
        <w:rPr>
          <w:lang w:val="en-US"/>
        </w:rPr>
        <w:t>, Rachel C. Nethery</w:t>
      </w:r>
      <w:r w:rsidR="008504E7">
        <w:rPr>
          <w:vertAlign w:val="superscript"/>
          <w:lang w:val="en-US"/>
        </w:rPr>
        <w:t>4</w:t>
      </w:r>
      <w:r w:rsidR="00A37FB1" w:rsidRPr="0069720B">
        <w:rPr>
          <w:lang w:val="en-US"/>
        </w:rPr>
        <w:t xml:space="preserve">, </w:t>
      </w:r>
      <w:r w:rsidR="00F870F3" w:rsidRPr="0069720B">
        <w:rPr>
          <w:lang w:val="en-US"/>
        </w:rPr>
        <w:t>Francesca Dominici</w:t>
      </w:r>
      <w:r w:rsidR="008504E7">
        <w:rPr>
          <w:vertAlign w:val="superscript"/>
          <w:lang w:val="en-US"/>
        </w:rPr>
        <w:t>4</w:t>
      </w:r>
      <w:r w:rsidR="00F870F3" w:rsidRPr="0069720B">
        <w:rPr>
          <w:lang w:val="en-US"/>
        </w:rPr>
        <w:t xml:space="preserve">, </w:t>
      </w:r>
      <w:r w:rsidR="00A37FB1" w:rsidRPr="0069720B">
        <w:rPr>
          <w:lang w:val="en-US"/>
        </w:rPr>
        <w:t>Majid Ezzati</w:t>
      </w:r>
      <w:r w:rsidR="008504E7">
        <w:rPr>
          <w:vertAlign w:val="superscript"/>
          <w:lang w:val="en-US"/>
        </w:rPr>
        <w:t>5</w:t>
      </w:r>
      <w:r w:rsidR="00B34D40" w:rsidRPr="0069720B">
        <w:rPr>
          <w:vertAlign w:val="superscript"/>
          <w:lang w:val="en-US"/>
        </w:rPr>
        <w:t>,</w:t>
      </w:r>
      <w:r w:rsidR="008504E7">
        <w:rPr>
          <w:vertAlign w:val="superscript"/>
          <w:lang w:val="en-US"/>
        </w:rPr>
        <w:t>6</w:t>
      </w:r>
      <w:r w:rsidR="00F30D59" w:rsidRPr="0069720B">
        <w:rPr>
          <w:vertAlign w:val="superscript"/>
          <w:lang w:val="en-US"/>
        </w:rPr>
        <w:t>,</w:t>
      </w:r>
      <w:r w:rsidR="008504E7">
        <w:rPr>
          <w:vertAlign w:val="superscript"/>
          <w:lang w:val="en-US"/>
        </w:rPr>
        <w:t>7</w:t>
      </w:r>
      <w:r w:rsidR="00A37FB1" w:rsidRPr="0069720B">
        <w:rPr>
          <w:lang w:val="en-US"/>
        </w:rPr>
        <w:t>, Marianthi-Anna Kioumourtzoglou</w:t>
      </w:r>
      <w:r w:rsidR="00182C58">
        <w:rPr>
          <w:vertAlign w:val="superscript"/>
          <w:lang w:val="en-US"/>
        </w:rPr>
        <w:t>1</w:t>
      </w:r>
    </w:p>
    <w:p w14:paraId="4F13A646" w14:textId="5A5820F2" w:rsidR="00E57351" w:rsidRDefault="00B34D40" w:rsidP="00614416">
      <w:pPr>
        <w:spacing w:after="0" w:line="276" w:lineRule="auto"/>
        <w:ind w:left="17" w:hanging="11"/>
        <w:jc w:val="left"/>
        <w:rPr>
          <w:bCs/>
          <w:lang w:val="en-US"/>
        </w:rPr>
      </w:pPr>
      <w:r w:rsidRPr="0069720B">
        <w:rPr>
          <w:bCs/>
          <w:vertAlign w:val="superscript"/>
          <w:lang w:val="en-US"/>
        </w:rPr>
        <w:t>1</w:t>
      </w:r>
      <w:r w:rsidR="00E57351" w:rsidRPr="0069720B">
        <w:rPr>
          <w:bCs/>
          <w:lang w:val="en-US"/>
        </w:rPr>
        <w:t>Department of Environmental Health Sciences, Mailman School of Public Health, Columbia University, New York, New York, USA</w:t>
      </w:r>
    </w:p>
    <w:p w14:paraId="01F4B777" w14:textId="15C44069" w:rsidR="008569B1" w:rsidRPr="0069720B" w:rsidRDefault="008569B1" w:rsidP="008569B1">
      <w:pPr>
        <w:spacing w:after="0" w:line="276" w:lineRule="auto"/>
        <w:ind w:right="-15"/>
        <w:rPr>
          <w:bCs/>
          <w:lang w:val="en-US"/>
        </w:rPr>
      </w:pPr>
      <w:r w:rsidRPr="00F863BD">
        <w:rPr>
          <w:bCs/>
          <w:vertAlign w:val="superscript"/>
          <w:lang w:val="en-US"/>
        </w:rPr>
        <w:t>2</w:t>
      </w:r>
      <w:r w:rsidRPr="00F863BD">
        <w:rPr>
          <w:bCs/>
          <w:lang w:val="en-US"/>
        </w:rPr>
        <w:t>The Earth Institute, Columbia University, New York, New York, USA</w:t>
      </w:r>
    </w:p>
    <w:p w14:paraId="24653825" w14:textId="657E1FA5" w:rsidR="00CD140D" w:rsidRPr="0069720B" w:rsidRDefault="0092229F" w:rsidP="00614416">
      <w:pPr>
        <w:spacing w:after="0" w:line="276" w:lineRule="auto"/>
        <w:ind w:left="-5" w:right="-15"/>
        <w:rPr>
          <w:lang w:val="en-US"/>
        </w:rPr>
      </w:pPr>
      <w:r>
        <w:rPr>
          <w:vertAlign w:val="superscript"/>
          <w:lang w:val="en-US"/>
        </w:rPr>
        <w:t>3</w:t>
      </w:r>
      <w:r w:rsidR="00CD140D" w:rsidRPr="0069720B">
        <w:rPr>
          <w:lang w:val="en-US"/>
        </w:rPr>
        <w:t>Department of Environmental &amp; Radiological Health Sciences, Colorado State University, Fort Collins, Colorado, USA</w:t>
      </w:r>
    </w:p>
    <w:p w14:paraId="0C3DF9D7" w14:textId="7A44800C" w:rsidR="0057250E" w:rsidRPr="0069720B" w:rsidRDefault="0092229F" w:rsidP="009B4DCB">
      <w:pPr>
        <w:spacing w:after="0" w:line="276" w:lineRule="auto"/>
        <w:ind w:left="-5" w:right="-15"/>
        <w:rPr>
          <w:lang w:val="en-US"/>
        </w:rPr>
      </w:pPr>
      <w:r>
        <w:rPr>
          <w:vertAlign w:val="superscript"/>
          <w:lang w:val="en-US"/>
        </w:rPr>
        <w:t>4</w:t>
      </w:r>
      <w:r w:rsidR="00CD140D" w:rsidRPr="0069720B">
        <w:rPr>
          <w:lang w:val="en-US"/>
        </w:rPr>
        <w:t>Department of Biostatistics, T. H. Chan School of Public Health, Harvard University, Boston, Massachusetts, USA</w:t>
      </w:r>
    </w:p>
    <w:p w14:paraId="2EA39888" w14:textId="34B9BA8F" w:rsidR="0057250E" w:rsidRPr="0069720B" w:rsidRDefault="0092229F" w:rsidP="00614416">
      <w:pPr>
        <w:spacing w:after="0" w:line="276" w:lineRule="auto"/>
        <w:ind w:right="-15"/>
        <w:rPr>
          <w:lang w:val="en-US"/>
        </w:rPr>
      </w:pPr>
      <w:r>
        <w:rPr>
          <w:vertAlign w:val="superscript"/>
          <w:lang w:val="en-US"/>
        </w:rPr>
        <w:t>5</w:t>
      </w:r>
      <w:r w:rsidR="0057250E" w:rsidRPr="0069720B">
        <w:rPr>
          <w:lang w:val="en-US"/>
        </w:rPr>
        <w:t>MRC Centre for Environment and Health, School of Public Health, Imperial College London, London, UK</w:t>
      </w:r>
    </w:p>
    <w:p w14:paraId="7AA9812F" w14:textId="56F4D010" w:rsidR="0057250E" w:rsidRPr="0069720B" w:rsidRDefault="0092229F" w:rsidP="00614416">
      <w:pPr>
        <w:spacing w:after="0" w:line="276" w:lineRule="auto"/>
        <w:ind w:right="-15"/>
        <w:rPr>
          <w:lang w:val="en-US"/>
        </w:rPr>
      </w:pPr>
      <w:r>
        <w:rPr>
          <w:vertAlign w:val="superscript"/>
          <w:lang w:val="en-US"/>
        </w:rPr>
        <w:t>6</w:t>
      </w:r>
      <w:r w:rsidR="0057250E" w:rsidRPr="0069720B">
        <w:rPr>
          <w:lang w:val="en-US"/>
        </w:rPr>
        <w:t>Abdul Latif Jameel Institute for Disease and Emergency Analytics, Imperial College London, London, UK</w:t>
      </w:r>
    </w:p>
    <w:p w14:paraId="0D7CFB8D" w14:textId="68A59642" w:rsidR="000F7770" w:rsidRPr="0069720B" w:rsidRDefault="0092229F" w:rsidP="000F7770">
      <w:pPr>
        <w:spacing w:after="0" w:line="276" w:lineRule="auto"/>
        <w:ind w:right="-15"/>
        <w:rPr>
          <w:lang w:val="en-US"/>
        </w:rPr>
      </w:pPr>
      <w:r>
        <w:rPr>
          <w:vertAlign w:val="superscript"/>
          <w:lang w:val="en-US"/>
        </w:rPr>
        <w:t>7</w:t>
      </w:r>
      <w:r w:rsidR="0057250E" w:rsidRPr="0069720B">
        <w:rPr>
          <w:lang w:val="en-US"/>
        </w:rPr>
        <w:t>Regional Institute for Population Studies, University of Ghana, Legon, Ghana</w:t>
      </w:r>
    </w:p>
    <w:p w14:paraId="41EEAF36" w14:textId="0A1B9077" w:rsidR="000F7770" w:rsidRPr="0069720B" w:rsidRDefault="000F7770" w:rsidP="000F7770">
      <w:pPr>
        <w:spacing w:after="0" w:line="276" w:lineRule="auto"/>
        <w:ind w:right="-15"/>
        <w:rPr>
          <w:lang w:val="en-US"/>
        </w:rPr>
      </w:pPr>
    </w:p>
    <w:p w14:paraId="5E81E0B9" w14:textId="48F276EF" w:rsidR="00D32566" w:rsidRPr="0069720B" w:rsidRDefault="00D32566" w:rsidP="0035624F">
      <w:pPr>
        <w:spacing w:after="0" w:line="276" w:lineRule="auto"/>
        <w:ind w:right="-17"/>
        <w:rPr>
          <w:b/>
          <w:bCs/>
          <w:lang w:val="en-US"/>
        </w:rPr>
      </w:pPr>
      <w:r w:rsidRPr="0069720B">
        <w:rPr>
          <w:b/>
          <w:bCs/>
          <w:lang w:val="en-US"/>
        </w:rPr>
        <w:t>Background and aim</w:t>
      </w:r>
    </w:p>
    <w:p w14:paraId="29C21929" w14:textId="334CED97" w:rsidR="00E124F7" w:rsidRPr="0069720B" w:rsidRDefault="004D10E3" w:rsidP="0035624F">
      <w:pPr>
        <w:spacing w:after="0" w:line="276" w:lineRule="auto"/>
        <w:ind w:left="0" w:right="-15" w:firstLine="0"/>
        <w:rPr>
          <w:lang w:val="en-US"/>
        </w:rPr>
      </w:pPr>
      <w:r w:rsidRPr="0069720B">
        <w:rPr>
          <w:lang w:val="en-US"/>
        </w:rPr>
        <w:t xml:space="preserve">In the </w:t>
      </w:r>
      <w:r w:rsidR="009A1B21" w:rsidRPr="0069720B">
        <w:rPr>
          <w:lang w:val="en-US"/>
        </w:rPr>
        <w:t>US</w:t>
      </w:r>
      <w:r w:rsidRPr="0069720B">
        <w:rPr>
          <w:lang w:val="en-US"/>
        </w:rPr>
        <w:t xml:space="preserve">, </w:t>
      </w:r>
      <w:r w:rsidR="00E67EC7" w:rsidRPr="0069720B">
        <w:rPr>
          <w:lang w:val="en-US"/>
        </w:rPr>
        <w:t xml:space="preserve">hurricanes and other </w:t>
      </w:r>
      <w:r w:rsidRPr="0069720B">
        <w:rPr>
          <w:lang w:val="en-US"/>
        </w:rPr>
        <w:t>tropical cyclones</w:t>
      </w:r>
      <w:r w:rsidR="00E67EC7" w:rsidRPr="0069720B">
        <w:rPr>
          <w:lang w:val="en-US"/>
        </w:rPr>
        <w:t xml:space="preserve"> </w:t>
      </w:r>
      <w:r w:rsidRPr="0069720B">
        <w:rPr>
          <w:lang w:val="en-US"/>
        </w:rPr>
        <w:t xml:space="preserve">have a devastating impact on </w:t>
      </w:r>
      <w:r w:rsidR="00A239CA" w:rsidRPr="0069720B">
        <w:rPr>
          <w:lang w:val="en-US"/>
        </w:rPr>
        <w:t>society</w:t>
      </w:r>
      <w:r w:rsidRPr="0069720B">
        <w:rPr>
          <w:lang w:val="en-US"/>
        </w:rPr>
        <w:t xml:space="preserve"> and </w:t>
      </w:r>
      <w:r w:rsidR="005B0718" w:rsidRPr="0069720B">
        <w:rPr>
          <w:lang w:val="en-US"/>
        </w:rPr>
        <w:t>are</w:t>
      </w:r>
      <w:r w:rsidRPr="0069720B">
        <w:rPr>
          <w:lang w:val="en-US"/>
        </w:rPr>
        <w:t xml:space="preserve"> an important public health concern. </w:t>
      </w:r>
      <w:r w:rsidR="00E124F7" w:rsidRPr="0069720B">
        <w:rPr>
          <w:lang w:val="en-US"/>
        </w:rPr>
        <w:t xml:space="preserve">Knowledge of excess deaths is essential for understanding the true public health burden of </w:t>
      </w:r>
      <w:r w:rsidR="0015571C" w:rsidRPr="0069720B">
        <w:rPr>
          <w:lang w:val="en-US"/>
        </w:rPr>
        <w:t>climate-related disasters</w:t>
      </w:r>
      <w:r w:rsidR="00E124F7" w:rsidRPr="0069720B">
        <w:rPr>
          <w:lang w:val="en-US"/>
        </w:rPr>
        <w:t xml:space="preserve">. However, methodology </w:t>
      </w:r>
      <w:r w:rsidR="006667D7">
        <w:rPr>
          <w:lang w:val="en-US"/>
        </w:rPr>
        <w:t xml:space="preserve">to calculate post-tropical cyclone deaths </w:t>
      </w:r>
      <w:r w:rsidR="00E124F7" w:rsidRPr="0069720B">
        <w:rPr>
          <w:lang w:val="en-US"/>
        </w:rPr>
        <w:t xml:space="preserve">has been hitherto inconsistent; </w:t>
      </w:r>
      <w:r w:rsidR="000A05F5">
        <w:rPr>
          <w:lang w:val="en-US"/>
        </w:rPr>
        <w:t xml:space="preserve">even </w:t>
      </w:r>
      <w:r w:rsidR="00E124F7" w:rsidRPr="0069720B">
        <w:rPr>
          <w:lang w:val="en-US"/>
        </w:rPr>
        <w:t xml:space="preserve">estimates </w:t>
      </w:r>
      <w:r w:rsidR="00047CEE">
        <w:rPr>
          <w:lang w:val="en-US"/>
        </w:rPr>
        <w:t>for</w:t>
      </w:r>
      <w:r w:rsidR="00E124F7" w:rsidRPr="0069720B">
        <w:rPr>
          <w:lang w:val="en-US"/>
        </w:rPr>
        <w:t xml:space="preserve"> the same </w:t>
      </w:r>
      <w:r w:rsidR="008038E8">
        <w:rPr>
          <w:lang w:val="en-US"/>
        </w:rPr>
        <w:t>tropical cyclone</w:t>
      </w:r>
      <w:r w:rsidR="00E124F7" w:rsidRPr="0069720B">
        <w:rPr>
          <w:lang w:val="en-US"/>
        </w:rPr>
        <w:t xml:space="preserve"> can vary greatly, such as</w:t>
      </w:r>
      <w:r w:rsidR="00C35EBD">
        <w:rPr>
          <w:lang w:val="en-US"/>
        </w:rPr>
        <w:t xml:space="preserve"> for</w:t>
      </w:r>
      <w:r w:rsidR="00E124F7" w:rsidRPr="0069720B">
        <w:rPr>
          <w:lang w:val="en-US"/>
        </w:rPr>
        <w:t xml:space="preserve"> Hurricane Maria in 2017, for which official death counts were up to seventy times lower than the total number of excess deaths.</w:t>
      </w:r>
    </w:p>
    <w:p w14:paraId="582BAA36" w14:textId="77777777" w:rsidR="0035624F" w:rsidRPr="0069720B" w:rsidRDefault="0035624F" w:rsidP="0035624F">
      <w:pPr>
        <w:spacing w:after="0" w:line="276" w:lineRule="auto"/>
        <w:ind w:left="0" w:right="-15" w:firstLine="0"/>
        <w:rPr>
          <w:highlight w:val="yellow"/>
          <w:lang w:val="en-US"/>
        </w:rPr>
      </w:pPr>
    </w:p>
    <w:p w14:paraId="74CE0697" w14:textId="1EDFCFE2" w:rsidR="008D58C5" w:rsidRPr="0069720B" w:rsidRDefault="008D58C5" w:rsidP="0035624F">
      <w:pPr>
        <w:spacing w:after="0" w:line="276" w:lineRule="auto"/>
        <w:ind w:left="0" w:right="-15" w:firstLine="0"/>
        <w:rPr>
          <w:lang w:val="en-US"/>
        </w:rPr>
      </w:pPr>
      <w:r w:rsidRPr="0069720B">
        <w:rPr>
          <w:b/>
          <w:bCs/>
          <w:lang w:val="en-US"/>
        </w:rPr>
        <w:t>Methods</w:t>
      </w:r>
    </w:p>
    <w:p w14:paraId="301CB54C" w14:textId="6B0355AE" w:rsidR="007E38DB" w:rsidRPr="0069720B" w:rsidRDefault="00805F47" w:rsidP="0035624F">
      <w:pPr>
        <w:spacing w:after="0" w:line="276" w:lineRule="auto"/>
        <w:ind w:left="0" w:right="-15" w:firstLine="0"/>
        <w:rPr>
          <w:lang w:val="en-US"/>
        </w:rPr>
      </w:pPr>
      <w:r w:rsidRPr="0069720B">
        <w:rPr>
          <w:lang w:val="en-US"/>
        </w:rPr>
        <w:t>W</w:t>
      </w:r>
      <w:r w:rsidR="004D10E3" w:rsidRPr="0069720B">
        <w:rPr>
          <w:lang w:val="en-US"/>
        </w:rPr>
        <w:t xml:space="preserve">e used </w:t>
      </w:r>
      <w:r w:rsidR="00F856DB" w:rsidRPr="0069720B">
        <w:rPr>
          <w:lang w:val="en-US"/>
        </w:rPr>
        <w:t xml:space="preserve">mortality </w:t>
      </w:r>
      <w:r w:rsidR="004D10E3" w:rsidRPr="0069720B">
        <w:rPr>
          <w:lang w:val="en-US"/>
        </w:rPr>
        <w:t xml:space="preserve">data from the National Center for Health Statistics and a comprehensive record of tropical cyclone </w:t>
      </w:r>
      <w:r w:rsidR="005B0718" w:rsidRPr="0069720B">
        <w:rPr>
          <w:lang w:val="en-US"/>
        </w:rPr>
        <w:t xml:space="preserve">occurrence </w:t>
      </w:r>
      <w:r w:rsidR="004D10E3" w:rsidRPr="0069720B">
        <w:rPr>
          <w:lang w:val="en-US"/>
        </w:rPr>
        <w:t>in the US over 3</w:t>
      </w:r>
      <w:r w:rsidR="00403658">
        <w:rPr>
          <w:lang w:val="en-US"/>
        </w:rPr>
        <w:t>1</w:t>
      </w:r>
      <w:r w:rsidR="004D10E3" w:rsidRPr="0069720B">
        <w:rPr>
          <w:lang w:val="en-US"/>
        </w:rPr>
        <w:t xml:space="preserve"> years (1988 – 201</w:t>
      </w:r>
      <w:r w:rsidR="00403658">
        <w:rPr>
          <w:lang w:val="en-US"/>
        </w:rPr>
        <w:t>8</w:t>
      </w:r>
      <w:r w:rsidR="004D10E3" w:rsidRPr="0069720B">
        <w:rPr>
          <w:lang w:val="en-US"/>
        </w:rPr>
        <w:t xml:space="preserve">). </w:t>
      </w:r>
      <w:r w:rsidR="00BD4D19" w:rsidRPr="0069720B">
        <w:rPr>
          <w:lang w:val="en-US"/>
        </w:rPr>
        <w:t xml:space="preserve">For each </w:t>
      </w:r>
      <w:r w:rsidR="00C54636">
        <w:rPr>
          <w:lang w:val="en-US"/>
        </w:rPr>
        <w:t>tropical cyclone</w:t>
      </w:r>
      <w:r w:rsidR="00BD4D19" w:rsidRPr="0069720B">
        <w:rPr>
          <w:lang w:val="en-US"/>
        </w:rPr>
        <w:t>, w</w:t>
      </w:r>
      <w:r w:rsidR="004D10E3" w:rsidRPr="0069720B">
        <w:rPr>
          <w:lang w:val="en-US"/>
        </w:rPr>
        <w:t xml:space="preserve">e formulated a Bayesian </w:t>
      </w:r>
      <w:r w:rsidR="00EE2257" w:rsidRPr="0069720B">
        <w:rPr>
          <w:lang w:val="en-US"/>
        </w:rPr>
        <w:t>ensemble of forecasting models to estimate</w:t>
      </w:r>
      <w:r w:rsidR="00467B6E" w:rsidRPr="0069720B">
        <w:rPr>
          <w:lang w:val="en-US"/>
        </w:rPr>
        <w:t xml:space="preserve"> monthly </w:t>
      </w:r>
      <w:r w:rsidR="00701DE2" w:rsidRPr="0069720B">
        <w:rPr>
          <w:lang w:val="en-US"/>
        </w:rPr>
        <w:t xml:space="preserve">all-cause and </w:t>
      </w:r>
      <w:r w:rsidR="00467B6E" w:rsidRPr="0069720B">
        <w:rPr>
          <w:lang w:val="en-US"/>
        </w:rPr>
        <w:t xml:space="preserve">cause-specific death rates </w:t>
      </w:r>
      <w:r w:rsidR="004E426D" w:rsidRPr="0069720B">
        <w:rPr>
          <w:lang w:val="en-US"/>
        </w:rPr>
        <w:t xml:space="preserve">for </w:t>
      </w:r>
      <w:r w:rsidR="009F1C47">
        <w:rPr>
          <w:lang w:val="en-US"/>
        </w:rPr>
        <w:t xml:space="preserve">the </w:t>
      </w:r>
      <w:r w:rsidR="004E426D" w:rsidRPr="0069720B">
        <w:rPr>
          <w:lang w:val="en-US"/>
        </w:rPr>
        <w:t xml:space="preserve">six months after exposure </w:t>
      </w:r>
      <w:r w:rsidR="00467B6E" w:rsidRPr="0069720B">
        <w:rPr>
          <w:lang w:val="en-US"/>
        </w:rPr>
        <w:t>of tropical cyclone-impacted counties</w:t>
      </w:r>
      <w:r w:rsidR="0068532C" w:rsidRPr="0069720B">
        <w:rPr>
          <w:lang w:val="en-US"/>
        </w:rPr>
        <w:t xml:space="preserve">—defined as counties with a sustained maximal wind speed </w:t>
      </w:r>
      <w:r w:rsidR="00C955B0" w:rsidRPr="0069720B">
        <w:rPr>
          <w:lang w:val="en-US"/>
        </w:rPr>
        <w:t>≥</w:t>
      </w:r>
      <w:r w:rsidR="0068532C" w:rsidRPr="0069720B">
        <w:rPr>
          <w:lang w:val="en-US"/>
        </w:rPr>
        <w:t>34 knots—</w:t>
      </w:r>
      <w:r w:rsidR="009101C9" w:rsidRPr="0069720B">
        <w:rPr>
          <w:lang w:val="en-US"/>
        </w:rPr>
        <w:t xml:space="preserve">for the counterfactual scenario that </w:t>
      </w:r>
      <w:r w:rsidR="00182473">
        <w:rPr>
          <w:lang w:val="en-US"/>
        </w:rPr>
        <w:t xml:space="preserve">these </w:t>
      </w:r>
      <w:r w:rsidR="009101C9" w:rsidRPr="0069720B">
        <w:rPr>
          <w:lang w:val="en-US"/>
        </w:rPr>
        <w:t xml:space="preserve">counties were not exposed to the </w:t>
      </w:r>
      <w:r w:rsidR="00074443">
        <w:rPr>
          <w:lang w:val="en-US"/>
        </w:rPr>
        <w:t>tropical cyclone</w:t>
      </w:r>
      <w:r w:rsidR="00BD5A31" w:rsidRPr="0069720B">
        <w:rPr>
          <w:lang w:val="en-US"/>
        </w:rPr>
        <w:t>. We compared actual death rates to</w:t>
      </w:r>
      <w:r w:rsidR="0022623B" w:rsidRPr="0069720B">
        <w:rPr>
          <w:lang w:val="en-US"/>
        </w:rPr>
        <w:t xml:space="preserve"> </w:t>
      </w:r>
      <w:r w:rsidR="000C2F24" w:rsidRPr="0069720B">
        <w:rPr>
          <w:lang w:val="en-US"/>
        </w:rPr>
        <w:t>counterfactual rates</w:t>
      </w:r>
      <w:r w:rsidR="003D352A">
        <w:rPr>
          <w:lang w:val="en-US"/>
        </w:rPr>
        <w:t xml:space="preserve"> and used population estimates</w:t>
      </w:r>
      <w:r w:rsidR="0022623B" w:rsidRPr="0069720B">
        <w:rPr>
          <w:lang w:val="en-US"/>
        </w:rPr>
        <w:t xml:space="preserve"> to</w:t>
      </w:r>
      <w:r w:rsidR="00BD5A31" w:rsidRPr="0069720B">
        <w:rPr>
          <w:lang w:val="en-US"/>
        </w:rPr>
        <w:t xml:space="preserve"> calculate excess </w:t>
      </w:r>
      <w:r w:rsidR="002F727D" w:rsidRPr="0069720B">
        <w:rPr>
          <w:lang w:val="en-US"/>
        </w:rPr>
        <w:t>deaths</w:t>
      </w:r>
      <w:r w:rsidR="00BD5A31" w:rsidRPr="0069720B">
        <w:rPr>
          <w:lang w:val="en-US"/>
        </w:rPr>
        <w:t xml:space="preserve">. </w:t>
      </w:r>
      <w:r w:rsidR="005B0718" w:rsidRPr="0069720B">
        <w:rPr>
          <w:lang w:val="en-US"/>
        </w:rPr>
        <w:t>We also examine</w:t>
      </w:r>
      <w:r w:rsidR="004E426D" w:rsidRPr="0069720B">
        <w:rPr>
          <w:lang w:val="en-US"/>
        </w:rPr>
        <w:t>d</w:t>
      </w:r>
      <w:r w:rsidR="005B0718" w:rsidRPr="0069720B">
        <w:rPr>
          <w:lang w:val="en-US"/>
        </w:rPr>
        <w:t xml:space="preserve"> how </w:t>
      </w:r>
      <w:r w:rsidR="00521426" w:rsidRPr="0069720B">
        <w:rPr>
          <w:lang w:val="en-US"/>
        </w:rPr>
        <w:t xml:space="preserve">excess </w:t>
      </w:r>
      <w:r w:rsidR="0020062D" w:rsidRPr="0069720B">
        <w:rPr>
          <w:lang w:val="en-US"/>
        </w:rPr>
        <w:t>deaths</w:t>
      </w:r>
      <w:r w:rsidR="00BB0B34" w:rsidRPr="0069720B">
        <w:rPr>
          <w:lang w:val="en-US"/>
        </w:rPr>
        <w:t xml:space="preserve"> </w:t>
      </w:r>
      <w:r w:rsidR="005B0718" w:rsidRPr="0069720B">
        <w:rPr>
          <w:lang w:val="en-US"/>
        </w:rPr>
        <w:t>var</w:t>
      </w:r>
      <w:r w:rsidR="00387322" w:rsidRPr="0069720B">
        <w:rPr>
          <w:lang w:val="en-US"/>
        </w:rPr>
        <w:t>ied</w:t>
      </w:r>
      <w:r w:rsidR="005B0718" w:rsidRPr="0069720B">
        <w:rPr>
          <w:lang w:val="en-US"/>
        </w:rPr>
        <w:t xml:space="preserve"> by age</w:t>
      </w:r>
      <w:r w:rsidR="00FF01C8" w:rsidRPr="0069720B">
        <w:rPr>
          <w:lang w:val="en-US"/>
        </w:rPr>
        <w:t xml:space="preserve"> group, </w:t>
      </w:r>
      <w:r w:rsidR="005B0718" w:rsidRPr="0069720B">
        <w:rPr>
          <w:lang w:val="en-US"/>
        </w:rPr>
        <w:t>sex,</w:t>
      </w:r>
      <w:r w:rsidR="00FF01C8" w:rsidRPr="0069720B">
        <w:rPr>
          <w:lang w:val="en-US"/>
        </w:rPr>
        <w:t xml:space="preserve"> and social vulnerability</w:t>
      </w:r>
      <w:r w:rsidR="00D77045" w:rsidRPr="0069720B">
        <w:rPr>
          <w:lang w:val="en-US"/>
        </w:rPr>
        <w:t>.</w:t>
      </w:r>
    </w:p>
    <w:p w14:paraId="5E58127D" w14:textId="73CA2743" w:rsidR="0035624F" w:rsidRPr="0069720B" w:rsidRDefault="0035624F" w:rsidP="0035624F">
      <w:pPr>
        <w:spacing w:after="0" w:line="276" w:lineRule="auto"/>
        <w:ind w:left="0" w:right="-15" w:firstLine="0"/>
        <w:rPr>
          <w:highlight w:val="yellow"/>
          <w:lang w:val="en-US"/>
        </w:rPr>
      </w:pPr>
    </w:p>
    <w:p w14:paraId="2D513E16" w14:textId="300498C5" w:rsidR="0035624F" w:rsidRPr="0069720B" w:rsidRDefault="00054906" w:rsidP="0035624F">
      <w:pPr>
        <w:spacing w:after="0" w:line="276" w:lineRule="auto"/>
        <w:ind w:left="0" w:right="-15" w:firstLine="0"/>
        <w:rPr>
          <w:lang w:val="en-US"/>
        </w:rPr>
      </w:pPr>
      <w:r w:rsidRPr="0069720B">
        <w:rPr>
          <w:b/>
          <w:bCs/>
          <w:lang w:val="en-US"/>
        </w:rPr>
        <w:t>Results</w:t>
      </w:r>
    </w:p>
    <w:p w14:paraId="67CE9518" w14:textId="60E5D753" w:rsidR="00F94D45" w:rsidRPr="0069720B" w:rsidRDefault="004D10E3" w:rsidP="00FD7BB8">
      <w:pPr>
        <w:spacing w:after="0" w:line="276" w:lineRule="auto"/>
        <w:ind w:left="-5" w:right="-15"/>
        <w:rPr>
          <w:bCs/>
          <w:lang w:val="en-US"/>
        </w:rPr>
      </w:pPr>
      <w:r w:rsidRPr="0069720B">
        <w:rPr>
          <w:lang w:val="en-US"/>
        </w:rPr>
        <w:t xml:space="preserve">There </w:t>
      </w:r>
      <w:r w:rsidR="00E01AEC">
        <w:rPr>
          <w:lang w:val="en-US"/>
        </w:rPr>
        <w:t xml:space="preserve">were </w:t>
      </w:r>
      <w:r w:rsidR="001919EA">
        <w:rPr>
          <w:lang w:val="en-US"/>
        </w:rPr>
        <w:t>106</w:t>
      </w:r>
      <w:r w:rsidR="00E01AEC">
        <w:rPr>
          <w:lang w:val="en-US"/>
        </w:rPr>
        <w:t xml:space="preserve"> named</w:t>
      </w:r>
      <w:r w:rsidRPr="0069720B">
        <w:rPr>
          <w:lang w:val="en-US"/>
        </w:rPr>
        <w:t xml:space="preserve"> tropical cyclone</w:t>
      </w:r>
      <w:r w:rsidR="00466657">
        <w:rPr>
          <w:lang w:val="en-US"/>
        </w:rPr>
        <w:t xml:space="preserve">s </w:t>
      </w:r>
      <w:r w:rsidR="00AA29BA">
        <w:rPr>
          <w:lang w:val="en-US"/>
        </w:rPr>
        <w:t xml:space="preserve">which contributed to US exposures </w:t>
      </w:r>
      <w:r w:rsidRPr="0069720B">
        <w:rPr>
          <w:lang w:val="en-US"/>
        </w:rPr>
        <w:t xml:space="preserve">in </w:t>
      </w:r>
      <w:r w:rsidR="003805F4" w:rsidRPr="0069720B">
        <w:rPr>
          <w:lang w:val="en-US"/>
        </w:rPr>
        <w:t>1,206</w:t>
      </w:r>
      <w:r w:rsidR="00854F3F" w:rsidRPr="0069720B">
        <w:rPr>
          <w:lang w:val="en-US"/>
        </w:rPr>
        <w:t xml:space="preserve"> </w:t>
      </w:r>
      <w:r w:rsidRPr="0069720B">
        <w:rPr>
          <w:lang w:val="en-US"/>
        </w:rPr>
        <w:t xml:space="preserve">counties during </w:t>
      </w:r>
      <w:r w:rsidR="00FA52DB" w:rsidRPr="0069720B">
        <w:rPr>
          <w:lang w:val="en-US"/>
        </w:rPr>
        <w:t>1988 – 201</w:t>
      </w:r>
      <w:r w:rsidR="00FA52DB">
        <w:rPr>
          <w:lang w:val="en-US"/>
        </w:rPr>
        <w:t>8</w:t>
      </w:r>
      <w:r w:rsidRPr="0069720B">
        <w:rPr>
          <w:lang w:val="en-US"/>
        </w:rPr>
        <w:t xml:space="preserve">. </w:t>
      </w:r>
      <w:r w:rsidR="00C47241">
        <w:rPr>
          <w:lang w:val="en-US"/>
        </w:rPr>
        <w:t>In initial estimates, w</w:t>
      </w:r>
      <w:r w:rsidR="00E4309D" w:rsidRPr="0069720B">
        <w:rPr>
          <w:lang w:val="en-US"/>
        </w:rPr>
        <w:t>e found that</w:t>
      </w:r>
      <w:r w:rsidR="00EE3488">
        <w:rPr>
          <w:bCs/>
          <w:lang w:val="en-US"/>
        </w:rPr>
        <w:t xml:space="preserve"> f</w:t>
      </w:r>
      <w:r w:rsidR="00FD7BB8" w:rsidRPr="0069720B">
        <w:rPr>
          <w:bCs/>
          <w:lang w:val="en-US"/>
        </w:rPr>
        <w:t>or Hurricane Sandy in 2012</w:t>
      </w:r>
      <w:r w:rsidR="0020608F" w:rsidRPr="0069720B">
        <w:rPr>
          <w:bCs/>
          <w:lang w:val="en-US"/>
        </w:rPr>
        <w:t xml:space="preserve">, there were </w:t>
      </w:r>
      <w:r w:rsidR="00992D3F">
        <w:rPr>
          <w:bCs/>
          <w:lang w:val="en-US"/>
        </w:rPr>
        <w:t>172</w:t>
      </w:r>
      <w:r w:rsidR="0020608F" w:rsidRPr="0069720B">
        <w:rPr>
          <w:bCs/>
          <w:lang w:val="en-US"/>
        </w:rPr>
        <w:t xml:space="preserve"> [95%CrI,</w:t>
      </w:r>
      <w:r w:rsidR="00992D3F">
        <w:rPr>
          <w:bCs/>
          <w:lang w:val="en-US"/>
        </w:rPr>
        <w:t>125</w:t>
      </w:r>
      <w:r w:rsidR="0020608F" w:rsidRPr="0069720B">
        <w:rPr>
          <w:bCs/>
          <w:lang w:val="en-US"/>
        </w:rPr>
        <w:t>–</w:t>
      </w:r>
      <w:r w:rsidR="00992D3F">
        <w:rPr>
          <w:bCs/>
          <w:lang w:val="en-US"/>
        </w:rPr>
        <w:t>226</w:t>
      </w:r>
      <w:r w:rsidR="0020608F" w:rsidRPr="0069720B">
        <w:rPr>
          <w:bCs/>
          <w:lang w:val="en-US"/>
        </w:rPr>
        <w:t xml:space="preserve">] </w:t>
      </w:r>
      <w:r w:rsidR="00BA45BC">
        <w:rPr>
          <w:bCs/>
          <w:lang w:val="en-US"/>
        </w:rPr>
        <w:t xml:space="preserve">post-tropical cyclone </w:t>
      </w:r>
      <w:r w:rsidR="00BA45BC" w:rsidRPr="0069720B">
        <w:rPr>
          <w:lang w:val="en-US"/>
        </w:rPr>
        <w:t>excess deaths</w:t>
      </w:r>
      <w:r w:rsidR="00E8451A">
        <w:rPr>
          <w:bCs/>
          <w:lang w:val="en-US"/>
        </w:rPr>
        <w:t xml:space="preserve">; </w:t>
      </w:r>
      <w:r w:rsidR="004E08E9" w:rsidRPr="0069720B">
        <w:rPr>
          <w:bCs/>
          <w:lang w:val="en-US"/>
        </w:rPr>
        <w:t xml:space="preserve">the official figure </w:t>
      </w:r>
      <w:r w:rsidR="00E8451A">
        <w:rPr>
          <w:bCs/>
          <w:lang w:val="en-US"/>
        </w:rPr>
        <w:t>is</w:t>
      </w:r>
      <w:r w:rsidR="004E08E9" w:rsidRPr="0069720B">
        <w:rPr>
          <w:bCs/>
          <w:lang w:val="en-US"/>
        </w:rPr>
        <w:t xml:space="preserve"> </w:t>
      </w:r>
      <w:r w:rsidR="00D51789" w:rsidRPr="0069720B">
        <w:rPr>
          <w:bCs/>
          <w:lang w:val="en-US"/>
        </w:rPr>
        <w:t>72</w:t>
      </w:r>
      <w:r w:rsidR="00FD7BB8" w:rsidRPr="0069720B">
        <w:rPr>
          <w:bCs/>
          <w:lang w:val="en-US"/>
        </w:rPr>
        <w:t>.</w:t>
      </w:r>
      <w:r w:rsidR="00EE3488" w:rsidRPr="00EE3488">
        <w:rPr>
          <w:lang w:val="en-US"/>
        </w:rPr>
        <w:t xml:space="preserve"> </w:t>
      </w:r>
      <w:r w:rsidR="00EE3488">
        <w:rPr>
          <w:lang w:val="en-US"/>
        </w:rPr>
        <w:t>F</w:t>
      </w:r>
      <w:r w:rsidR="00EE3488" w:rsidRPr="0069720B">
        <w:rPr>
          <w:lang w:val="en-US"/>
        </w:rPr>
        <w:t xml:space="preserve">or Hurricane Katrina in 2005, </w:t>
      </w:r>
      <w:r w:rsidR="00EE3488">
        <w:rPr>
          <w:lang w:val="en-US"/>
        </w:rPr>
        <w:t xml:space="preserve">there were </w:t>
      </w:r>
      <w:r w:rsidR="00BB05C1">
        <w:rPr>
          <w:lang w:val="en-US"/>
        </w:rPr>
        <w:t xml:space="preserve">1,793 </w:t>
      </w:r>
      <w:r w:rsidR="00EE3488" w:rsidRPr="0069720B">
        <w:rPr>
          <w:bCs/>
          <w:lang w:val="en-US"/>
        </w:rPr>
        <w:t>[95%CrI,</w:t>
      </w:r>
      <w:r w:rsidR="00EE3488">
        <w:rPr>
          <w:bCs/>
          <w:lang w:val="en-US"/>
        </w:rPr>
        <w:t>1</w:t>
      </w:r>
      <w:r w:rsidR="00374A74">
        <w:rPr>
          <w:bCs/>
          <w:lang w:val="en-US"/>
        </w:rPr>
        <w:t>,559</w:t>
      </w:r>
      <w:r w:rsidR="00EE3488" w:rsidRPr="0069720B">
        <w:rPr>
          <w:bCs/>
          <w:lang w:val="en-US"/>
        </w:rPr>
        <w:t>–</w:t>
      </w:r>
      <w:r w:rsidR="00374A74">
        <w:rPr>
          <w:bCs/>
          <w:lang w:val="en-US"/>
        </w:rPr>
        <w:t>2</w:t>
      </w:r>
      <w:r w:rsidR="00EE3488">
        <w:rPr>
          <w:bCs/>
          <w:lang w:val="en-US"/>
        </w:rPr>
        <w:t>,</w:t>
      </w:r>
      <w:r w:rsidR="00374A74">
        <w:rPr>
          <w:bCs/>
          <w:lang w:val="en-US"/>
        </w:rPr>
        <w:t>105</w:t>
      </w:r>
      <w:r w:rsidR="00EE3488" w:rsidRPr="0069720B">
        <w:rPr>
          <w:bCs/>
          <w:lang w:val="en-US"/>
        </w:rPr>
        <w:t xml:space="preserve">] </w:t>
      </w:r>
      <w:r w:rsidR="00EE3488">
        <w:rPr>
          <w:bCs/>
          <w:lang w:val="en-US"/>
        </w:rPr>
        <w:t xml:space="preserve">post-tropical cyclone </w:t>
      </w:r>
      <w:r w:rsidR="00EE3488" w:rsidRPr="0069720B">
        <w:rPr>
          <w:lang w:val="en-US"/>
        </w:rPr>
        <w:t>excess deaths</w:t>
      </w:r>
      <w:r w:rsidR="00EE3488">
        <w:rPr>
          <w:bCs/>
          <w:lang w:val="en-US"/>
        </w:rPr>
        <w:t xml:space="preserve">; </w:t>
      </w:r>
      <w:r w:rsidR="00EE3488" w:rsidRPr="0069720B">
        <w:rPr>
          <w:bCs/>
          <w:lang w:val="en-US"/>
        </w:rPr>
        <w:t xml:space="preserve">the official figure </w:t>
      </w:r>
      <w:r w:rsidR="00EE3488">
        <w:rPr>
          <w:bCs/>
          <w:lang w:val="en-US"/>
        </w:rPr>
        <w:t>is</w:t>
      </w:r>
      <w:r w:rsidR="00EE3488" w:rsidRPr="0069720B">
        <w:rPr>
          <w:bCs/>
          <w:lang w:val="en-US"/>
        </w:rPr>
        <w:t xml:space="preserve"> 1,836</w:t>
      </w:r>
      <w:r w:rsidR="00330FB6">
        <w:rPr>
          <w:bCs/>
          <w:lang w:val="en-US"/>
        </w:rPr>
        <w:t>.</w:t>
      </w:r>
    </w:p>
    <w:p w14:paraId="32E9DD85" w14:textId="50E40E62" w:rsidR="00054906" w:rsidRPr="0069720B" w:rsidRDefault="00054906" w:rsidP="00FF131E">
      <w:pPr>
        <w:spacing w:after="0" w:line="276" w:lineRule="auto"/>
        <w:ind w:left="0" w:right="-15" w:firstLine="0"/>
        <w:rPr>
          <w:highlight w:val="yellow"/>
          <w:lang w:val="en-US"/>
        </w:rPr>
      </w:pPr>
    </w:p>
    <w:p w14:paraId="5808A1FD" w14:textId="2777D440" w:rsidR="00054906" w:rsidRDefault="00054906" w:rsidP="0035624F">
      <w:pPr>
        <w:spacing w:after="0" w:line="276" w:lineRule="auto"/>
        <w:ind w:left="-5" w:right="-15"/>
        <w:rPr>
          <w:b/>
          <w:bCs/>
          <w:lang w:val="en-US"/>
        </w:rPr>
      </w:pPr>
      <w:r w:rsidRPr="0069720B">
        <w:rPr>
          <w:b/>
          <w:bCs/>
          <w:lang w:val="en-US"/>
        </w:rPr>
        <w:t>Conclusions</w:t>
      </w:r>
    </w:p>
    <w:p w14:paraId="3B166A9A" w14:textId="6D8C36E4" w:rsidR="00CA3E78" w:rsidRPr="00CA3E78" w:rsidRDefault="00CA3E78" w:rsidP="0035624F">
      <w:pPr>
        <w:spacing w:after="0" w:line="276" w:lineRule="auto"/>
        <w:ind w:left="-5" w:right="-15"/>
        <w:rPr>
          <w:lang w:val="en-US"/>
        </w:rPr>
      </w:pPr>
      <w:r>
        <w:rPr>
          <w:lang w:val="en-US"/>
        </w:rPr>
        <w:t xml:space="preserve">A full cataloguing of excess deaths </w:t>
      </w:r>
      <w:r w:rsidR="00503B78">
        <w:rPr>
          <w:lang w:val="en-US"/>
        </w:rPr>
        <w:t xml:space="preserve">by cause, age group, sex, and social vulnerability </w:t>
      </w:r>
      <w:r w:rsidR="00225CAC">
        <w:rPr>
          <w:lang w:val="en-US"/>
        </w:rPr>
        <w:t>with a</w:t>
      </w:r>
      <w:r>
        <w:rPr>
          <w:lang w:val="en-US"/>
        </w:rPr>
        <w:t xml:space="preserve"> consistent method</w:t>
      </w:r>
      <w:r w:rsidR="007B44AF">
        <w:rPr>
          <w:lang w:val="en-US"/>
        </w:rPr>
        <w:t>ology</w:t>
      </w:r>
      <w:r>
        <w:rPr>
          <w:lang w:val="en-US"/>
        </w:rPr>
        <w:t xml:space="preserve"> </w:t>
      </w:r>
      <w:r w:rsidR="007B44AF">
        <w:rPr>
          <w:lang w:val="en-US"/>
        </w:rPr>
        <w:t xml:space="preserve">improves </w:t>
      </w:r>
      <w:r>
        <w:rPr>
          <w:lang w:val="en-US"/>
        </w:rPr>
        <w:t xml:space="preserve">understanding of </w:t>
      </w:r>
      <w:r w:rsidR="00D90641">
        <w:rPr>
          <w:lang w:val="en-US"/>
        </w:rPr>
        <w:t>the</w:t>
      </w:r>
      <w:r w:rsidR="00270C4E">
        <w:rPr>
          <w:lang w:val="en-US"/>
        </w:rPr>
        <w:t xml:space="preserve"> </w:t>
      </w:r>
      <w:r>
        <w:rPr>
          <w:lang w:val="en-US"/>
        </w:rPr>
        <w:t>true</w:t>
      </w:r>
      <w:r w:rsidR="00270C4E">
        <w:rPr>
          <w:lang w:val="en-US"/>
        </w:rPr>
        <w:t xml:space="preserve"> </w:t>
      </w:r>
      <w:r>
        <w:rPr>
          <w:lang w:val="en-US"/>
        </w:rPr>
        <w:t>public health burden</w:t>
      </w:r>
      <w:r w:rsidR="00176942">
        <w:rPr>
          <w:lang w:val="en-US"/>
        </w:rPr>
        <w:t xml:space="preserve"> of </w:t>
      </w:r>
      <w:r w:rsidR="00D703CE">
        <w:rPr>
          <w:lang w:val="en-US"/>
        </w:rPr>
        <w:t xml:space="preserve">hurricanes and other </w:t>
      </w:r>
      <w:r w:rsidR="00176942">
        <w:rPr>
          <w:lang w:val="en-US"/>
        </w:rPr>
        <w:t>tropical cyclones</w:t>
      </w:r>
      <w:r w:rsidR="00D703CE">
        <w:rPr>
          <w:lang w:val="en-US"/>
        </w:rPr>
        <w:t>.</w:t>
      </w:r>
    </w:p>
    <w:p w14:paraId="20BFA716" w14:textId="77777777" w:rsidR="006A7563" w:rsidRPr="0069720B" w:rsidRDefault="006A7563" w:rsidP="006A7563">
      <w:pPr>
        <w:spacing w:after="0" w:line="276" w:lineRule="auto"/>
        <w:ind w:left="-5" w:right="-17"/>
        <w:rPr>
          <w:b/>
          <w:bCs/>
          <w:highlight w:val="yellow"/>
          <w:lang w:val="en-US"/>
        </w:rPr>
      </w:pPr>
    </w:p>
    <w:p w14:paraId="352DFC46" w14:textId="28398996" w:rsidR="006A7563" w:rsidRPr="0069720B" w:rsidRDefault="006A7563" w:rsidP="006A7563">
      <w:pPr>
        <w:spacing w:after="0" w:line="276" w:lineRule="auto"/>
        <w:ind w:left="-5" w:right="-17"/>
        <w:rPr>
          <w:b/>
          <w:bCs/>
          <w:lang w:val="en-US"/>
        </w:rPr>
      </w:pPr>
      <w:r w:rsidRPr="0069720B">
        <w:rPr>
          <w:b/>
          <w:bCs/>
          <w:lang w:val="en-US"/>
        </w:rPr>
        <w:t>Keywords</w:t>
      </w:r>
      <w:r w:rsidRPr="0069720B">
        <w:rPr>
          <w:b/>
          <w:bCs/>
          <w:highlight w:val="yellow"/>
          <w:lang w:val="en-US"/>
        </w:rPr>
        <w:br/>
      </w:r>
      <w:r w:rsidR="009D28E1" w:rsidRPr="0069720B">
        <w:rPr>
          <w:lang w:val="en-US"/>
        </w:rPr>
        <w:t>tropical cyclones;</w:t>
      </w:r>
      <w:r w:rsidRPr="0069720B">
        <w:rPr>
          <w:lang w:val="en-US"/>
        </w:rPr>
        <w:t xml:space="preserve"> </w:t>
      </w:r>
      <w:r w:rsidR="00305D7E" w:rsidRPr="0069720B">
        <w:rPr>
          <w:lang w:val="en-US"/>
        </w:rPr>
        <w:t xml:space="preserve">hurricanes; </w:t>
      </w:r>
      <w:r w:rsidRPr="0069720B">
        <w:rPr>
          <w:lang w:val="en-US"/>
        </w:rPr>
        <w:t xml:space="preserve">climate; weather; climate change; </w:t>
      </w:r>
      <w:r w:rsidR="002B6F07" w:rsidRPr="0069720B">
        <w:rPr>
          <w:lang w:val="en-US"/>
        </w:rPr>
        <w:t>excess death; excess mortalit</w:t>
      </w:r>
      <w:r w:rsidR="000812DD" w:rsidRPr="0069720B">
        <w:rPr>
          <w:lang w:val="en-US"/>
        </w:rPr>
        <w:t>y.</w:t>
      </w:r>
    </w:p>
    <w:p w14:paraId="4033DD33" w14:textId="77777777" w:rsidR="006A7563" w:rsidRPr="0069720B" w:rsidRDefault="006A7563" w:rsidP="006A7563">
      <w:pPr>
        <w:spacing w:after="0" w:line="276" w:lineRule="auto"/>
        <w:ind w:left="-5" w:right="-17"/>
        <w:rPr>
          <w:b/>
          <w:bCs/>
          <w:lang w:val="en-US"/>
        </w:rPr>
      </w:pPr>
    </w:p>
    <w:p w14:paraId="415842D3" w14:textId="22F5B142" w:rsidR="00265805" w:rsidRPr="0069720B" w:rsidRDefault="006A7563" w:rsidP="000A04B1">
      <w:pPr>
        <w:spacing w:after="0" w:line="276" w:lineRule="auto"/>
        <w:ind w:left="-5" w:right="-17"/>
        <w:rPr>
          <w:lang w:val="en-US"/>
        </w:rPr>
      </w:pPr>
      <w:r w:rsidRPr="0069720B">
        <w:rPr>
          <w:lang w:val="en-US"/>
        </w:rPr>
        <w:t>300 words limit</w:t>
      </w:r>
    </w:p>
    <w:sectPr w:rsidR="00265805" w:rsidRPr="0069720B" w:rsidSect="0065240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0679"/>
    <w:multiLevelType w:val="multilevel"/>
    <w:tmpl w:val="E85C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73FEC"/>
    <w:multiLevelType w:val="multilevel"/>
    <w:tmpl w:val="28FE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D5E36"/>
    <w:multiLevelType w:val="multilevel"/>
    <w:tmpl w:val="EC72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898252">
    <w:abstractNumId w:val="0"/>
  </w:num>
  <w:num w:numId="2" w16cid:durableId="1207835298">
    <w:abstractNumId w:val="2"/>
  </w:num>
  <w:num w:numId="3" w16cid:durableId="2045672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8DB"/>
    <w:rsid w:val="00012BAF"/>
    <w:rsid w:val="000259FD"/>
    <w:rsid w:val="00030737"/>
    <w:rsid w:val="00047CEE"/>
    <w:rsid w:val="00054906"/>
    <w:rsid w:val="00074443"/>
    <w:rsid w:val="000812DD"/>
    <w:rsid w:val="000939DD"/>
    <w:rsid w:val="000A04B1"/>
    <w:rsid w:val="000A05F5"/>
    <w:rsid w:val="000A549F"/>
    <w:rsid w:val="000B5EE5"/>
    <w:rsid w:val="000C2F24"/>
    <w:rsid w:val="000F7770"/>
    <w:rsid w:val="001441AF"/>
    <w:rsid w:val="00151D10"/>
    <w:rsid w:val="0015523C"/>
    <w:rsid w:val="0015571C"/>
    <w:rsid w:val="00176942"/>
    <w:rsid w:val="001816A7"/>
    <w:rsid w:val="00182473"/>
    <w:rsid w:val="00182C58"/>
    <w:rsid w:val="001919EA"/>
    <w:rsid w:val="00197F84"/>
    <w:rsid w:val="001E00E4"/>
    <w:rsid w:val="001E05E5"/>
    <w:rsid w:val="001E0A71"/>
    <w:rsid w:val="0020062D"/>
    <w:rsid w:val="00200802"/>
    <w:rsid w:val="0020293B"/>
    <w:rsid w:val="002058B1"/>
    <w:rsid w:val="0020608F"/>
    <w:rsid w:val="0020651F"/>
    <w:rsid w:val="00207240"/>
    <w:rsid w:val="00225CAC"/>
    <w:rsid w:val="0022623B"/>
    <w:rsid w:val="0025190C"/>
    <w:rsid w:val="00265805"/>
    <w:rsid w:val="00270C4E"/>
    <w:rsid w:val="00272DC8"/>
    <w:rsid w:val="00296E24"/>
    <w:rsid w:val="002B6F07"/>
    <w:rsid w:val="002C0958"/>
    <w:rsid w:val="002C4C95"/>
    <w:rsid w:val="002D6229"/>
    <w:rsid w:val="002F0E6A"/>
    <w:rsid w:val="002F727D"/>
    <w:rsid w:val="00305D7E"/>
    <w:rsid w:val="00322442"/>
    <w:rsid w:val="00330FB6"/>
    <w:rsid w:val="00334CE9"/>
    <w:rsid w:val="003542FA"/>
    <w:rsid w:val="0035624F"/>
    <w:rsid w:val="0037115E"/>
    <w:rsid w:val="00374A74"/>
    <w:rsid w:val="003803DA"/>
    <w:rsid w:val="003805F4"/>
    <w:rsid w:val="00386BD9"/>
    <w:rsid w:val="00387322"/>
    <w:rsid w:val="00392B31"/>
    <w:rsid w:val="00396F7F"/>
    <w:rsid w:val="0039758B"/>
    <w:rsid w:val="003B6CC1"/>
    <w:rsid w:val="003C53AE"/>
    <w:rsid w:val="003D352A"/>
    <w:rsid w:val="003D6FD0"/>
    <w:rsid w:val="003D7604"/>
    <w:rsid w:val="003D7A9E"/>
    <w:rsid w:val="003F00DA"/>
    <w:rsid w:val="003F77B4"/>
    <w:rsid w:val="003F7C59"/>
    <w:rsid w:val="00403658"/>
    <w:rsid w:val="00412443"/>
    <w:rsid w:val="0044591A"/>
    <w:rsid w:val="00452C53"/>
    <w:rsid w:val="00455706"/>
    <w:rsid w:val="00464AF3"/>
    <w:rsid w:val="00466657"/>
    <w:rsid w:val="00467B6E"/>
    <w:rsid w:val="004D10E3"/>
    <w:rsid w:val="004E08E9"/>
    <w:rsid w:val="004E426D"/>
    <w:rsid w:val="004E7AF4"/>
    <w:rsid w:val="00503B78"/>
    <w:rsid w:val="00521426"/>
    <w:rsid w:val="0053192B"/>
    <w:rsid w:val="00550358"/>
    <w:rsid w:val="00551E29"/>
    <w:rsid w:val="0057250E"/>
    <w:rsid w:val="005813B7"/>
    <w:rsid w:val="005B0718"/>
    <w:rsid w:val="005D0444"/>
    <w:rsid w:val="005E118B"/>
    <w:rsid w:val="005E703A"/>
    <w:rsid w:val="006066B4"/>
    <w:rsid w:val="00614416"/>
    <w:rsid w:val="0063571C"/>
    <w:rsid w:val="0064312A"/>
    <w:rsid w:val="0065240F"/>
    <w:rsid w:val="00663B58"/>
    <w:rsid w:val="006667D7"/>
    <w:rsid w:val="00676C61"/>
    <w:rsid w:val="00680E68"/>
    <w:rsid w:val="0068532C"/>
    <w:rsid w:val="0069720B"/>
    <w:rsid w:val="006A1785"/>
    <w:rsid w:val="006A70DD"/>
    <w:rsid w:val="006A7563"/>
    <w:rsid w:val="006E4161"/>
    <w:rsid w:val="006F6E64"/>
    <w:rsid w:val="00701DE2"/>
    <w:rsid w:val="007032C2"/>
    <w:rsid w:val="007256CC"/>
    <w:rsid w:val="00763EDD"/>
    <w:rsid w:val="00782023"/>
    <w:rsid w:val="0079212B"/>
    <w:rsid w:val="007B0FE1"/>
    <w:rsid w:val="007B44AF"/>
    <w:rsid w:val="007B5E51"/>
    <w:rsid w:val="007B6828"/>
    <w:rsid w:val="007C2E07"/>
    <w:rsid w:val="007D7C4E"/>
    <w:rsid w:val="007E370D"/>
    <w:rsid w:val="007E38DB"/>
    <w:rsid w:val="007F6B40"/>
    <w:rsid w:val="008038E8"/>
    <w:rsid w:val="00805F47"/>
    <w:rsid w:val="00832560"/>
    <w:rsid w:val="00836C8C"/>
    <w:rsid w:val="00837259"/>
    <w:rsid w:val="008426DB"/>
    <w:rsid w:val="008504E7"/>
    <w:rsid w:val="00853ACC"/>
    <w:rsid w:val="00854F3F"/>
    <w:rsid w:val="00855189"/>
    <w:rsid w:val="008569B1"/>
    <w:rsid w:val="0088086C"/>
    <w:rsid w:val="00885EB6"/>
    <w:rsid w:val="008D2734"/>
    <w:rsid w:val="008D2F4F"/>
    <w:rsid w:val="008D58C5"/>
    <w:rsid w:val="008D6A3D"/>
    <w:rsid w:val="008E753E"/>
    <w:rsid w:val="008F3F13"/>
    <w:rsid w:val="009101C9"/>
    <w:rsid w:val="0091251E"/>
    <w:rsid w:val="009135F3"/>
    <w:rsid w:val="009203DF"/>
    <w:rsid w:val="0092229F"/>
    <w:rsid w:val="00926F10"/>
    <w:rsid w:val="00946369"/>
    <w:rsid w:val="00964EF7"/>
    <w:rsid w:val="00992D3F"/>
    <w:rsid w:val="009A1A5E"/>
    <w:rsid w:val="009A1B21"/>
    <w:rsid w:val="009A5C53"/>
    <w:rsid w:val="009B24FC"/>
    <w:rsid w:val="009B4DCB"/>
    <w:rsid w:val="009B60ED"/>
    <w:rsid w:val="009C66F6"/>
    <w:rsid w:val="009D28E1"/>
    <w:rsid w:val="009D7977"/>
    <w:rsid w:val="009F1C47"/>
    <w:rsid w:val="00A017EC"/>
    <w:rsid w:val="00A17597"/>
    <w:rsid w:val="00A239CA"/>
    <w:rsid w:val="00A26C6E"/>
    <w:rsid w:val="00A326C5"/>
    <w:rsid w:val="00A37FB1"/>
    <w:rsid w:val="00A57342"/>
    <w:rsid w:val="00A60F43"/>
    <w:rsid w:val="00A6532F"/>
    <w:rsid w:val="00A77C87"/>
    <w:rsid w:val="00A86FAF"/>
    <w:rsid w:val="00A9789F"/>
    <w:rsid w:val="00AA29BA"/>
    <w:rsid w:val="00AB11C5"/>
    <w:rsid w:val="00AB1FE2"/>
    <w:rsid w:val="00AB24F8"/>
    <w:rsid w:val="00AB5CE4"/>
    <w:rsid w:val="00AC4BF5"/>
    <w:rsid w:val="00AD1937"/>
    <w:rsid w:val="00AD3EBD"/>
    <w:rsid w:val="00AD63E0"/>
    <w:rsid w:val="00B12A46"/>
    <w:rsid w:val="00B20DED"/>
    <w:rsid w:val="00B23763"/>
    <w:rsid w:val="00B276A4"/>
    <w:rsid w:val="00B34D40"/>
    <w:rsid w:val="00B43088"/>
    <w:rsid w:val="00B44C15"/>
    <w:rsid w:val="00B54936"/>
    <w:rsid w:val="00B6670A"/>
    <w:rsid w:val="00B72200"/>
    <w:rsid w:val="00B73DF6"/>
    <w:rsid w:val="00B76BCC"/>
    <w:rsid w:val="00B9414F"/>
    <w:rsid w:val="00BA45BC"/>
    <w:rsid w:val="00BB05C1"/>
    <w:rsid w:val="00BB0B34"/>
    <w:rsid w:val="00BB596F"/>
    <w:rsid w:val="00BC6372"/>
    <w:rsid w:val="00BD0D5D"/>
    <w:rsid w:val="00BD4D19"/>
    <w:rsid w:val="00BD5A31"/>
    <w:rsid w:val="00BF1286"/>
    <w:rsid w:val="00C17610"/>
    <w:rsid w:val="00C347B9"/>
    <w:rsid w:val="00C35EBD"/>
    <w:rsid w:val="00C47241"/>
    <w:rsid w:val="00C51199"/>
    <w:rsid w:val="00C54636"/>
    <w:rsid w:val="00C5467B"/>
    <w:rsid w:val="00C72AF0"/>
    <w:rsid w:val="00C751D7"/>
    <w:rsid w:val="00C955B0"/>
    <w:rsid w:val="00CA3E78"/>
    <w:rsid w:val="00CA40ED"/>
    <w:rsid w:val="00CA49A6"/>
    <w:rsid w:val="00CC14D1"/>
    <w:rsid w:val="00CC28DD"/>
    <w:rsid w:val="00CD140D"/>
    <w:rsid w:val="00D03DAA"/>
    <w:rsid w:val="00D10EC2"/>
    <w:rsid w:val="00D16A08"/>
    <w:rsid w:val="00D32566"/>
    <w:rsid w:val="00D36AE8"/>
    <w:rsid w:val="00D4079C"/>
    <w:rsid w:val="00D51789"/>
    <w:rsid w:val="00D52C67"/>
    <w:rsid w:val="00D703CE"/>
    <w:rsid w:val="00D7465A"/>
    <w:rsid w:val="00D77045"/>
    <w:rsid w:val="00D859A9"/>
    <w:rsid w:val="00D90641"/>
    <w:rsid w:val="00D93C6D"/>
    <w:rsid w:val="00D96BE1"/>
    <w:rsid w:val="00DB3EF6"/>
    <w:rsid w:val="00DB5D05"/>
    <w:rsid w:val="00DC02BB"/>
    <w:rsid w:val="00DD7705"/>
    <w:rsid w:val="00DF7B61"/>
    <w:rsid w:val="00E01AEC"/>
    <w:rsid w:val="00E124F7"/>
    <w:rsid w:val="00E23E2A"/>
    <w:rsid w:val="00E30CDB"/>
    <w:rsid w:val="00E4309D"/>
    <w:rsid w:val="00E50133"/>
    <w:rsid w:val="00E57351"/>
    <w:rsid w:val="00E67EC7"/>
    <w:rsid w:val="00E8451A"/>
    <w:rsid w:val="00E84F84"/>
    <w:rsid w:val="00EC3C27"/>
    <w:rsid w:val="00ED3EBB"/>
    <w:rsid w:val="00EE2257"/>
    <w:rsid w:val="00EE3488"/>
    <w:rsid w:val="00F00387"/>
    <w:rsid w:val="00F11B42"/>
    <w:rsid w:val="00F30D59"/>
    <w:rsid w:val="00F32541"/>
    <w:rsid w:val="00F33761"/>
    <w:rsid w:val="00F35FBE"/>
    <w:rsid w:val="00F50AF7"/>
    <w:rsid w:val="00F568FB"/>
    <w:rsid w:val="00F56918"/>
    <w:rsid w:val="00F5698C"/>
    <w:rsid w:val="00F6650E"/>
    <w:rsid w:val="00F6686E"/>
    <w:rsid w:val="00F856DB"/>
    <w:rsid w:val="00F870F3"/>
    <w:rsid w:val="00F94D45"/>
    <w:rsid w:val="00FA2BF7"/>
    <w:rsid w:val="00FA52DB"/>
    <w:rsid w:val="00FB7151"/>
    <w:rsid w:val="00FD7BB8"/>
    <w:rsid w:val="00FF01C8"/>
    <w:rsid w:val="00FF131E"/>
    <w:rsid w:val="00FF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42ED"/>
  <w15:docId w15:val="{CB255EF0-BE89-1640-AD29-0FA640BB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44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07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7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718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7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718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F568F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cp:lastModifiedBy>Parks, Robbie M</cp:lastModifiedBy>
  <cp:revision>28</cp:revision>
  <dcterms:created xsi:type="dcterms:W3CDTF">2022-04-15T08:33:00Z</dcterms:created>
  <dcterms:modified xsi:type="dcterms:W3CDTF">2022-04-15T09:27:00Z</dcterms:modified>
</cp:coreProperties>
</file>