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1EF94" w14:textId="61752FF0" w:rsidR="001F6186" w:rsidRDefault="001F6186">
      <w:r>
        <w:t>January 8, 2025</w:t>
      </w:r>
    </w:p>
    <w:p w14:paraId="7E0FF66B" w14:textId="77777777" w:rsidR="001F6186" w:rsidRDefault="001F6186"/>
    <w:p w14:paraId="6DEB256B" w14:textId="4FE0CC71" w:rsidR="001F6186" w:rsidRDefault="001F6186">
      <w:r>
        <w:t>Dear Dr. Bell,</w:t>
      </w:r>
    </w:p>
    <w:p w14:paraId="44539A23" w14:textId="77777777" w:rsidR="001F6186" w:rsidRDefault="001F6186"/>
    <w:p w14:paraId="487C1B94" w14:textId="1FE49D31" w:rsidR="001F6186" w:rsidRDefault="001F6186" w:rsidP="001F6186">
      <w:r w:rsidRPr="001F6186">
        <w:t>Thank you very much to you and the reviewers for your consideration of our manuscript, titled, “</w:t>
      </w:r>
      <w:r>
        <w:t>Disruption to Test Scores after Hurricanes in the United States</w:t>
      </w:r>
      <w:r w:rsidRPr="001F6186">
        <w:t xml:space="preserve">.” We appreciate the reviewers’ insightful comments and feedback. You will find each of </w:t>
      </w:r>
      <w:r>
        <w:t>their</w:t>
      </w:r>
      <w:r w:rsidRPr="001F6186">
        <w:t xml:space="preserve"> comments included, in turn, below, followed by our bolded author responses. </w:t>
      </w:r>
    </w:p>
    <w:p w14:paraId="604FDAA1" w14:textId="77777777" w:rsidR="001F6186" w:rsidRDefault="001F6186" w:rsidP="001F6186"/>
    <w:p w14:paraId="2D06472A" w14:textId="030B5C2E" w:rsidR="001F6186" w:rsidRPr="001F6186" w:rsidRDefault="001F6186" w:rsidP="001F6186">
      <w:pPr>
        <w:rPr>
          <w:u w:val="single"/>
        </w:rPr>
      </w:pPr>
      <w:r w:rsidRPr="001F6186">
        <w:rPr>
          <w:u w:val="single"/>
        </w:rPr>
        <w:t>Reviewer 1</w:t>
      </w:r>
    </w:p>
    <w:p w14:paraId="4301497A" w14:textId="77777777" w:rsidR="001F6186" w:rsidRPr="001F6186" w:rsidRDefault="001F6186" w:rsidP="001F6186"/>
    <w:p w14:paraId="24F7810E" w14:textId="636F9924" w:rsidR="009C60EE" w:rsidRDefault="001F6186" w:rsidP="001F6186">
      <w:r w:rsidRPr="001F6186">
        <w:t>This research is an important step to identify educational attainment after storms. The limitations you provide impact the robustness of the article and explanation of impact of storms on test scores. The results are not unexpected: Educational scores are highly variable by state, racial/ethnic, and sociodemographics. Further research into how return-to-school policies in place allow for better access to education and their long-term impact on test scores.</w:t>
      </w:r>
    </w:p>
    <w:p w14:paraId="54EF0D6E" w14:textId="77777777" w:rsidR="001F6186" w:rsidRDefault="001F6186" w:rsidP="001F6186"/>
    <w:p w14:paraId="2ECFBF3E" w14:textId="46E0DA72" w:rsidR="001F6186" w:rsidRDefault="001F6186" w:rsidP="001F6186">
      <w:pPr>
        <w:rPr>
          <w:b/>
          <w:bCs/>
        </w:rPr>
      </w:pPr>
      <w:r>
        <w:rPr>
          <w:b/>
          <w:bCs/>
        </w:rPr>
        <w:t>Thank you very much for acknowledging the importance of this research. We agree with you that the results are not unexpected given geographic and sociodemographic variability in the United States and that further research is needed to enhance school system and student recovery in the aftermath of hurricanes and other disaster events.</w:t>
      </w:r>
    </w:p>
    <w:p w14:paraId="324F9EE9" w14:textId="77777777" w:rsidR="001F6186" w:rsidRDefault="001F6186" w:rsidP="001F6186">
      <w:pPr>
        <w:rPr>
          <w:b/>
          <w:bCs/>
        </w:rPr>
      </w:pPr>
    </w:p>
    <w:p w14:paraId="399B8CAC" w14:textId="203054CD" w:rsidR="001F6186" w:rsidRPr="001F6186" w:rsidRDefault="001F6186" w:rsidP="001F6186">
      <w:pPr>
        <w:rPr>
          <w:u w:val="single"/>
        </w:rPr>
      </w:pPr>
      <w:r w:rsidRPr="001F6186">
        <w:rPr>
          <w:u w:val="single"/>
        </w:rPr>
        <w:t>Reviewer 2</w:t>
      </w:r>
    </w:p>
    <w:p w14:paraId="0CEBA226" w14:textId="77777777" w:rsidR="001F6186" w:rsidRDefault="001F6186" w:rsidP="001F6186"/>
    <w:p w14:paraId="0B336E4A" w14:textId="77777777" w:rsidR="001F6186" w:rsidRPr="001F6186" w:rsidRDefault="001F6186" w:rsidP="001F6186">
      <w:r w:rsidRPr="001F6186">
        <w:t xml:space="preserve">It is not clear how confounders were </w:t>
      </w:r>
      <w:proofErr w:type="gramStart"/>
      <w:r w:rsidRPr="001F6186">
        <w:t>selected</w:t>
      </w:r>
      <w:proofErr w:type="gramEnd"/>
      <w:r w:rsidRPr="001F6186">
        <w:t xml:space="preserve"> and they seem to only be factors</w:t>
      </w:r>
    </w:p>
    <w:p w14:paraId="4F1AB664" w14:textId="77777777" w:rsidR="001F6186" w:rsidRPr="001F6186" w:rsidRDefault="001F6186" w:rsidP="001F6186">
      <w:r w:rsidRPr="001F6186">
        <w:t>that would be associated with the outcome and not the exposure of interest.</w:t>
      </w:r>
    </w:p>
    <w:p w14:paraId="4ED40C4B" w14:textId="77777777" w:rsidR="001F6186" w:rsidRPr="001F6186" w:rsidRDefault="001F6186" w:rsidP="001F6186">
      <w:r w:rsidRPr="001F6186">
        <w:t>Adjusting for factors that are only associated with the outcome may attenuate</w:t>
      </w:r>
    </w:p>
    <w:p w14:paraId="37E87DA7" w14:textId="77777777" w:rsidR="001F6186" w:rsidRPr="001F6186" w:rsidRDefault="001F6186" w:rsidP="001F6186">
      <w:r w:rsidRPr="001F6186">
        <w:t>observed associations so I recommend the authors reconsider their adjustment</w:t>
      </w:r>
    </w:p>
    <w:p w14:paraId="6D29326D" w14:textId="77777777" w:rsidR="001F6186" w:rsidRPr="001F6186" w:rsidRDefault="001F6186" w:rsidP="001F6186">
      <w:r w:rsidRPr="001F6186">
        <w:t>variables. This paper may be helpful with thinking about that.</w:t>
      </w:r>
    </w:p>
    <w:p w14:paraId="608079BB" w14:textId="77777777" w:rsidR="001F6186" w:rsidRPr="001F6186" w:rsidRDefault="001F6186" w:rsidP="001F6186">
      <w:proofErr w:type="spellStart"/>
      <w:r w:rsidRPr="001F6186">
        <w:t>Schisterman</w:t>
      </w:r>
      <w:proofErr w:type="spellEnd"/>
      <w:r w:rsidRPr="001F6186">
        <w:t xml:space="preserve">, Enrique </w:t>
      </w:r>
      <w:proofErr w:type="spellStart"/>
      <w:r w:rsidRPr="001F6186">
        <w:t>F.a</w:t>
      </w:r>
      <w:proofErr w:type="spellEnd"/>
      <w:r w:rsidRPr="001F6186">
        <w:t xml:space="preserve">; Cole, Stephen </w:t>
      </w:r>
      <w:proofErr w:type="spellStart"/>
      <w:r w:rsidRPr="001F6186">
        <w:t>R.b</w:t>
      </w:r>
      <w:proofErr w:type="spellEnd"/>
      <w:r w:rsidRPr="001F6186">
        <w:t>; Platt, Robert W.c. Overadjustment</w:t>
      </w:r>
    </w:p>
    <w:p w14:paraId="3BCAD79F" w14:textId="77777777" w:rsidR="001F6186" w:rsidRPr="001F6186" w:rsidRDefault="001F6186" w:rsidP="001F6186">
      <w:r w:rsidRPr="001F6186">
        <w:t>Bias and Unnecessary Adjustment in Epidemiologic Studies. Epidemiology</w:t>
      </w:r>
    </w:p>
    <w:p w14:paraId="6FBEBCAF" w14:textId="77777777" w:rsidR="001F6186" w:rsidRDefault="001F6186" w:rsidP="001F6186">
      <w:r w:rsidRPr="001F6186">
        <w:t>20(4</w:t>
      </w:r>
      <w:proofErr w:type="gramStart"/>
      <w:r w:rsidRPr="001F6186">
        <w:t>):p</w:t>
      </w:r>
      <w:proofErr w:type="gramEnd"/>
      <w:r w:rsidRPr="001F6186">
        <w:t xml:space="preserve"> 488-495, July 2009. | DOI: 10.1097/EDE.0b013e3181a819a1</w:t>
      </w:r>
    </w:p>
    <w:p w14:paraId="2B02E4FB" w14:textId="77777777" w:rsidR="001F6186" w:rsidRDefault="001F6186" w:rsidP="001F6186"/>
    <w:p w14:paraId="6DF28647" w14:textId="77777777" w:rsidR="001F6186" w:rsidRPr="001F6186" w:rsidRDefault="001F6186" w:rsidP="001F6186">
      <w:r w:rsidRPr="001F6186">
        <w:t>It would be very useful to incorporate any available information on school</w:t>
      </w:r>
    </w:p>
    <w:p w14:paraId="0C1643EA" w14:textId="77777777" w:rsidR="001F6186" w:rsidRPr="001F6186" w:rsidRDefault="001F6186" w:rsidP="001F6186">
      <w:r w:rsidRPr="001F6186">
        <w:t>closures into this analysis. Grouping together all counties that have high wind</w:t>
      </w:r>
    </w:p>
    <w:p w14:paraId="4D380DB2" w14:textId="77777777" w:rsidR="001F6186" w:rsidRPr="001F6186" w:rsidRDefault="001F6186" w:rsidP="001F6186">
      <w:r w:rsidRPr="001F6186">
        <w:t>speeds as being exposed may smooth over associations you wish to observe</w:t>
      </w:r>
    </w:p>
    <w:p w14:paraId="7A724D83" w14:textId="77777777" w:rsidR="001F6186" w:rsidRPr="001F6186" w:rsidRDefault="001F6186" w:rsidP="001F6186">
      <w:r w:rsidRPr="001F6186">
        <w:t>because the impacts may be much worse for counties that experienced actual</w:t>
      </w:r>
    </w:p>
    <w:p w14:paraId="0E14915B" w14:textId="77777777" w:rsidR="001F6186" w:rsidRPr="001F6186" w:rsidRDefault="001F6186" w:rsidP="001F6186">
      <w:r w:rsidRPr="001F6186">
        <w:t xml:space="preserve">school closures during the </w:t>
      </w:r>
      <w:proofErr w:type="gramStart"/>
      <w:r w:rsidRPr="001F6186">
        <w:t>time period</w:t>
      </w:r>
      <w:proofErr w:type="gramEnd"/>
      <w:r w:rsidRPr="001F6186">
        <w:t xml:space="preserve"> as a result of the hurricanes. With this, I</w:t>
      </w:r>
    </w:p>
    <w:p w14:paraId="4618FFCA" w14:textId="77777777" w:rsidR="001F6186" w:rsidRPr="001F6186" w:rsidRDefault="001F6186" w:rsidP="001F6186">
      <w:r w:rsidRPr="001F6186">
        <w:t>think the authors should also explain more why wind speed is the measure they</w:t>
      </w:r>
    </w:p>
    <w:p w14:paraId="4819B6E8" w14:textId="77777777" w:rsidR="001F6186" w:rsidRPr="001F6186" w:rsidRDefault="001F6186" w:rsidP="001F6186">
      <w:r w:rsidRPr="001F6186">
        <w:t>decided to use as a proxy for hurricane exposure. Wind speed is only one small</w:t>
      </w:r>
    </w:p>
    <w:p w14:paraId="1D8AC9E9" w14:textId="77777777" w:rsidR="001F6186" w:rsidRPr="001F6186" w:rsidRDefault="001F6186" w:rsidP="001F6186">
      <w:r w:rsidRPr="001F6186">
        <w:t>part of a hurricane’s impacts and it is no surprise that by using that as the</w:t>
      </w:r>
    </w:p>
    <w:p w14:paraId="7070AB23" w14:textId="77777777" w:rsidR="001F6186" w:rsidRPr="001F6186" w:rsidRDefault="001F6186" w:rsidP="001F6186">
      <w:r w:rsidRPr="001F6186">
        <w:t xml:space="preserve">exposure, </w:t>
      </w:r>
      <w:proofErr w:type="gramStart"/>
      <w:r w:rsidRPr="001F6186">
        <w:t>the majority of</w:t>
      </w:r>
      <w:proofErr w:type="gramEnd"/>
      <w:r w:rsidRPr="001F6186">
        <w:t xml:space="preserve"> the counties included in the analysis are mostly directly</w:t>
      </w:r>
    </w:p>
    <w:p w14:paraId="2D624019" w14:textId="77777777" w:rsidR="001F6186" w:rsidRPr="001F6186" w:rsidRDefault="001F6186" w:rsidP="001F6186">
      <w:r w:rsidRPr="001F6186">
        <w:t>along the coast because hurricanes lose speed as they are on land longer.</w:t>
      </w:r>
    </w:p>
    <w:p w14:paraId="2D41C597" w14:textId="77777777" w:rsidR="001F6186" w:rsidRPr="001F6186" w:rsidRDefault="001F6186" w:rsidP="001F6186">
      <w:r w:rsidRPr="001F6186">
        <w:lastRenderedPageBreak/>
        <w:t>However, it is important to note that in examples like Hurricane Florence, larger</w:t>
      </w:r>
    </w:p>
    <w:p w14:paraId="4F4608C6" w14:textId="77777777" w:rsidR="001F6186" w:rsidRPr="001F6186" w:rsidRDefault="001F6186" w:rsidP="001F6186">
      <w:r w:rsidRPr="001F6186">
        <w:t>impacts were observed further inland in North Carolina due to extreme flooding</w:t>
      </w:r>
    </w:p>
    <w:p w14:paraId="4CCB6261" w14:textId="77777777" w:rsidR="001F6186" w:rsidRPr="001F6186" w:rsidRDefault="001F6186" w:rsidP="001F6186">
      <w:r w:rsidRPr="001F6186">
        <w:t xml:space="preserve">that occurred </w:t>
      </w:r>
      <w:proofErr w:type="gramStart"/>
      <w:r w:rsidRPr="001F6186">
        <w:t>as a result of</w:t>
      </w:r>
      <w:proofErr w:type="gramEnd"/>
      <w:r w:rsidRPr="001F6186">
        <w:t xml:space="preserve"> the hurricane. These counties that were impacted</w:t>
      </w:r>
    </w:p>
    <w:p w14:paraId="318A03E6" w14:textId="77777777" w:rsidR="001F6186" w:rsidRPr="001F6186" w:rsidRDefault="001F6186" w:rsidP="001F6186">
      <w:r w:rsidRPr="001F6186">
        <w:t>with things like school and hospital closures further inland due to hurricane-</w:t>
      </w:r>
    </w:p>
    <w:p w14:paraId="16C44E2C" w14:textId="77777777" w:rsidR="001F6186" w:rsidRPr="001F6186" w:rsidRDefault="001F6186" w:rsidP="001F6186">
      <w:r w:rsidRPr="001F6186">
        <w:t>related flooding would be included in your control group in this analysis when you</w:t>
      </w:r>
    </w:p>
    <w:p w14:paraId="03F7A9A2" w14:textId="77777777" w:rsidR="001F6186" w:rsidRPr="001F6186" w:rsidRDefault="001F6186" w:rsidP="001F6186">
      <w:r w:rsidRPr="001F6186">
        <w:t>use wind speed as the exposure determinant.</w:t>
      </w:r>
    </w:p>
    <w:p w14:paraId="7D5B3A36" w14:textId="77777777" w:rsidR="001F6186" w:rsidRDefault="001F6186" w:rsidP="001F6186"/>
    <w:p w14:paraId="1FA06B7F" w14:textId="77777777" w:rsidR="001F6186" w:rsidRPr="001F6186" w:rsidRDefault="001F6186" w:rsidP="001F6186">
      <w:r w:rsidRPr="001F6186">
        <w:t>Similarly, I think the authors should consider doing additional analyses examining</w:t>
      </w:r>
    </w:p>
    <w:p w14:paraId="6848B8F5" w14:textId="77777777" w:rsidR="001F6186" w:rsidRPr="001F6186" w:rsidRDefault="001F6186" w:rsidP="001F6186">
      <w:r w:rsidRPr="001F6186">
        <w:t>the impacts of repeated exposures as some of these may be areas that</w:t>
      </w:r>
    </w:p>
    <w:p w14:paraId="48EC7654" w14:textId="77777777" w:rsidR="001F6186" w:rsidRPr="001F6186" w:rsidRDefault="001F6186" w:rsidP="001F6186">
      <w:r w:rsidRPr="001F6186">
        <w:t xml:space="preserve">experience more than one hurricane in the </w:t>
      </w:r>
      <w:proofErr w:type="gramStart"/>
      <w:r w:rsidRPr="001F6186">
        <w:t>time period</w:t>
      </w:r>
      <w:proofErr w:type="gramEnd"/>
      <w:r w:rsidRPr="001F6186">
        <w:t xml:space="preserve"> studied.</w:t>
      </w:r>
    </w:p>
    <w:p w14:paraId="5A7083D2" w14:textId="77777777" w:rsidR="001F6186" w:rsidRDefault="001F6186" w:rsidP="001F6186"/>
    <w:p w14:paraId="38F5D221" w14:textId="77777777" w:rsidR="001F6186" w:rsidRPr="001F6186" w:rsidRDefault="001F6186" w:rsidP="001F6186">
      <w:r w:rsidRPr="001F6186">
        <w:t>A lot of descriptive information that is useful for interpreting these results is</w:t>
      </w:r>
    </w:p>
    <w:p w14:paraId="498B1275" w14:textId="77777777" w:rsidR="001F6186" w:rsidRPr="001F6186" w:rsidRDefault="001F6186" w:rsidP="001F6186">
      <w:r w:rsidRPr="001F6186">
        <w:t>missing and making it difficult to interpret these results. The authors should</w:t>
      </w:r>
    </w:p>
    <w:p w14:paraId="774FDD81" w14:textId="77777777" w:rsidR="001F6186" w:rsidRPr="001F6186" w:rsidRDefault="001F6186" w:rsidP="001F6186">
      <w:r w:rsidRPr="001F6186">
        <w:t>report baseline standardized test scores. The authors state that scores go up in</w:t>
      </w:r>
    </w:p>
    <w:p w14:paraId="4DF1973F" w14:textId="77777777" w:rsidR="001F6186" w:rsidRPr="001F6186" w:rsidRDefault="001F6186" w:rsidP="001F6186">
      <w:proofErr w:type="spellStart"/>
      <w:r w:rsidRPr="001F6186">
        <w:t>florida</w:t>
      </w:r>
      <w:proofErr w:type="spellEnd"/>
      <w:r w:rsidRPr="001F6186">
        <w:t xml:space="preserve"> and down in North Carolina, but the baseline scores are not reported so it</w:t>
      </w:r>
    </w:p>
    <w:p w14:paraId="48442F9E" w14:textId="77777777" w:rsidR="001F6186" w:rsidRPr="001F6186" w:rsidRDefault="001F6186" w:rsidP="001F6186">
      <w:r w:rsidRPr="001F6186">
        <w:t>is hard to understand what this means in comparison to each other. Additionally,</w:t>
      </w:r>
    </w:p>
    <w:p w14:paraId="7AE3912B" w14:textId="77777777" w:rsidR="001F6186" w:rsidRPr="001F6186" w:rsidRDefault="001F6186" w:rsidP="001F6186">
      <w:r w:rsidRPr="001F6186">
        <w:t>if I understand the methods correctly, the authors assume that the baseline</w:t>
      </w:r>
    </w:p>
    <w:p w14:paraId="0745177C" w14:textId="77777777" w:rsidR="001F6186" w:rsidRPr="001F6186" w:rsidRDefault="001F6186" w:rsidP="001F6186">
      <w:r w:rsidRPr="001F6186">
        <w:t>scores are the same across all states, but the baseline scores are not reported</w:t>
      </w:r>
    </w:p>
    <w:p w14:paraId="00A2A314" w14:textId="77777777" w:rsidR="001F6186" w:rsidRPr="001F6186" w:rsidRDefault="001F6186" w:rsidP="001F6186">
      <w:proofErr w:type="gramStart"/>
      <w:r w:rsidRPr="001F6186">
        <w:t>so</w:t>
      </w:r>
      <w:proofErr w:type="gramEnd"/>
      <w:r w:rsidRPr="001F6186">
        <w:t xml:space="preserve"> this cannot be confirmed.</w:t>
      </w:r>
    </w:p>
    <w:p w14:paraId="45B47A9B" w14:textId="77777777" w:rsidR="001F6186" w:rsidRDefault="001F6186" w:rsidP="001F6186"/>
    <w:p w14:paraId="273F9E82" w14:textId="77777777" w:rsidR="001F6186" w:rsidRPr="001F6186" w:rsidRDefault="001F6186" w:rsidP="001F6186">
      <w:r w:rsidRPr="001F6186">
        <w:t>In the figure 2A the authors report associations that seem to be associations with</w:t>
      </w:r>
    </w:p>
    <w:p w14:paraId="4EB0A556" w14:textId="77777777" w:rsidR="001F6186" w:rsidRPr="001F6186" w:rsidRDefault="001F6186" w:rsidP="001F6186">
      <w:r w:rsidRPr="001F6186">
        <w:t>demographic groups and test scores which is not the objective of this research</w:t>
      </w:r>
    </w:p>
    <w:p w14:paraId="69C3B25A" w14:textId="77777777" w:rsidR="001F6186" w:rsidRPr="001F6186" w:rsidRDefault="001F6186" w:rsidP="001F6186">
      <w:r w:rsidRPr="001F6186">
        <w:t>study. I do not understand why these are reported as these should be covariates,</w:t>
      </w:r>
    </w:p>
    <w:p w14:paraId="139E05EF" w14:textId="77777777" w:rsidR="001F6186" w:rsidRPr="001F6186" w:rsidRDefault="001F6186" w:rsidP="001F6186">
      <w:r w:rsidRPr="001F6186">
        <w:t>not the exposure of interest. I recommend refencing this paper on the table 2</w:t>
      </w:r>
    </w:p>
    <w:p w14:paraId="30565022" w14:textId="77777777" w:rsidR="001F6186" w:rsidRPr="001F6186" w:rsidRDefault="001F6186" w:rsidP="001F6186">
      <w:r w:rsidRPr="001F6186">
        <w:t>fallacy.</w:t>
      </w:r>
    </w:p>
    <w:p w14:paraId="7A4CE591" w14:textId="77777777" w:rsidR="001F6186" w:rsidRPr="001F6186" w:rsidRDefault="001F6186" w:rsidP="001F6186">
      <w:r w:rsidRPr="001F6186">
        <w:t xml:space="preserve">Daniel </w:t>
      </w:r>
      <w:proofErr w:type="spellStart"/>
      <w:r w:rsidRPr="001F6186">
        <w:t>Westreich</w:t>
      </w:r>
      <w:proofErr w:type="spellEnd"/>
      <w:r w:rsidRPr="001F6186">
        <w:t>, Sander Greenland, The Table 2 Fallacy: Presenting and</w:t>
      </w:r>
    </w:p>
    <w:p w14:paraId="730FD4DF" w14:textId="77777777" w:rsidR="001F6186" w:rsidRPr="001F6186" w:rsidRDefault="001F6186" w:rsidP="001F6186">
      <w:r w:rsidRPr="001F6186">
        <w:t xml:space="preserve">Interpreting Confounder and Modifier Coefficients, </w:t>
      </w:r>
      <w:r w:rsidRPr="001F6186">
        <w:rPr>
          <w:i/>
          <w:iCs/>
        </w:rPr>
        <w:t>American Journal of</w:t>
      </w:r>
    </w:p>
    <w:p w14:paraId="4166701D" w14:textId="77777777" w:rsidR="001F6186" w:rsidRPr="001F6186" w:rsidRDefault="001F6186" w:rsidP="001F6186">
      <w:r w:rsidRPr="001F6186">
        <w:rPr>
          <w:i/>
          <w:iCs/>
        </w:rPr>
        <w:t>Epidemiology</w:t>
      </w:r>
      <w:r w:rsidRPr="001F6186">
        <w:t>, Volume 177, Issue 4, 15 February 2013, Pages 292–</w:t>
      </w:r>
    </w:p>
    <w:p w14:paraId="11E7E12E" w14:textId="77777777" w:rsidR="001F6186" w:rsidRPr="001F6186" w:rsidRDefault="001F6186" w:rsidP="001F6186">
      <w:r w:rsidRPr="001F6186">
        <w:t>298, https://doi.org/10.1093/aje/kws412</w:t>
      </w:r>
    </w:p>
    <w:p w14:paraId="29BA83C3" w14:textId="77777777" w:rsidR="001F6186" w:rsidRDefault="001F6186" w:rsidP="001F6186"/>
    <w:p w14:paraId="1C3576D4" w14:textId="77777777" w:rsidR="001F6186" w:rsidRPr="001F6186" w:rsidRDefault="001F6186" w:rsidP="001F6186">
      <w:r w:rsidRPr="001F6186">
        <w:t>The authors should provide more background literature on why this outcome</w:t>
      </w:r>
    </w:p>
    <w:p w14:paraId="4A1C6BB2" w14:textId="77777777" w:rsidR="001F6186" w:rsidRPr="001F6186" w:rsidRDefault="001F6186" w:rsidP="001F6186">
      <w:r w:rsidRPr="001F6186">
        <w:t>matters for health. Especially given the comments made in the limitation section,</w:t>
      </w:r>
    </w:p>
    <w:p w14:paraId="3F5C6CD9" w14:textId="77777777" w:rsidR="001F6186" w:rsidRPr="001F6186" w:rsidRDefault="001F6186" w:rsidP="001F6186">
      <w:r w:rsidRPr="001F6186">
        <w:t>it is known that standardized test scores do not do the best job giving a fair</w:t>
      </w:r>
    </w:p>
    <w:p w14:paraId="57C88ADC" w14:textId="77777777" w:rsidR="001F6186" w:rsidRPr="001F6186" w:rsidRDefault="001F6186" w:rsidP="001F6186">
      <w:r w:rsidRPr="001F6186">
        <w:t>assessment of student’s performance and it is unclear what the impacts are on</w:t>
      </w:r>
    </w:p>
    <w:p w14:paraId="43840572" w14:textId="77777777" w:rsidR="001F6186" w:rsidRPr="001F6186" w:rsidRDefault="001F6186" w:rsidP="001F6186">
      <w:r w:rsidRPr="001F6186">
        <w:t>health of children. More background literature on what this means for health</w:t>
      </w:r>
    </w:p>
    <w:p w14:paraId="3AD1B2FE" w14:textId="77777777" w:rsidR="001F6186" w:rsidRPr="001F6186" w:rsidRDefault="001F6186" w:rsidP="001F6186">
      <w:r w:rsidRPr="001F6186">
        <w:t>would be useful if this paper is to be published in a health journal.</w:t>
      </w:r>
    </w:p>
    <w:p w14:paraId="1B9C1FB0" w14:textId="77777777" w:rsidR="001F6186" w:rsidRPr="001F6186" w:rsidRDefault="001F6186" w:rsidP="001F6186"/>
    <w:p w14:paraId="276BA74B" w14:textId="77777777" w:rsidR="001F6186" w:rsidRDefault="001F6186" w:rsidP="001F6186"/>
    <w:p w14:paraId="3B365DD3" w14:textId="77777777" w:rsidR="001F6186" w:rsidRPr="001F6186" w:rsidRDefault="001F6186" w:rsidP="001F6186"/>
    <w:sectPr w:rsidR="001F6186" w:rsidRPr="001F6186"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7C83"/>
    <w:multiLevelType w:val="hybridMultilevel"/>
    <w:tmpl w:val="8C0A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93CE8"/>
    <w:multiLevelType w:val="hybridMultilevel"/>
    <w:tmpl w:val="C1B8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658434">
    <w:abstractNumId w:val="1"/>
  </w:num>
  <w:num w:numId="2" w16cid:durableId="133799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6"/>
    <w:rsid w:val="000029CD"/>
    <w:rsid w:val="000062B6"/>
    <w:rsid w:val="00007735"/>
    <w:rsid w:val="00011AEF"/>
    <w:rsid w:val="000120E6"/>
    <w:rsid w:val="00012353"/>
    <w:rsid w:val="0001344F"/>
    <w:rsid w:val="000169E6"/>
    <w:rsid w:val="00016AC1"/>
    <w:rsid w:val="00016DEC"/>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3BF0"/>
    <w:rsid w:val="00044479"/>
    <w:rsid w:val="00044CD1"/>
    <w:rsid w:val="000453D6"/>
    <w:rsid w:val="00051E84"/>
    <w:rsid w:val="00052CA3"/>
    <w:rsid w:val="00060E06"/>
    <w:rsid w:val="00061693"/>
    <w:rsid w:val="00064E00"/>
    <w:rsid w:val="00067D11"/>
    <w:rsid w:val="000706DB"/>
    <w:rsid w:val="00070BB5"/>
    <w:rsid w:val="00074127"/>
    <w:rsid w:val="00076B1E"/>
    <w:rsid w:val="000779CB"/>
    <w:rsid w:val="00083326"/>
    <w:rsid w:val="00084342"/>
    <w:rsid w:val="00084C27"/>
    <w:rsid w:val="00084FBE"/>
    <w:rsid w:val="00086D37"/>
    <w:rsid w:val="000A2779"/>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D7A3A"/>
    <w:rsid w:val="000E048E"/>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37534"/>
    <w:rsid w:val="0013761B"/>
    <w:rsid w:val="00141AD9"/>
    <w:rsid w:val="001421B6"/>
    <w:rsid w:val="001423BE"/>
    <w:rsid w:val="001520AB"/>
    <w:rsid w:val="0015592A"/>
    <w:rsid w:val="00155B29"/>
    <w:rsid w:val="00155E3F"/>
    <w:rsid w:val="00157896"/>
    <w:rsid w:val="00157FC3"/>
    <w:rsid w:val="00163946"/>
    <w:rsid w:val="00164822"/>
    <w:rsid w:val="00164B37"/>
    <w:rsid w:val="00170205"/>
    <w:rsid w:val="00170635"/>
    <w:rsid w:val="00170A4B"/>
    <w:rsid w:val="001720BB"/>
    <w:rsid w:val="00172AD9"/>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050F"/>
    <w:rsid w:val="001B31D5"/>
    <w:rsid w:val="001B4B95"/>
    <w:rsid w:val="001B5BDF"/>
    <w:rsid w:val="001B750D"/>
    <w:rsid w:val="001C44CD"/>
    <w:rsid w:val="001C67F7"/>
    <w:rsid w:val="001C7256"/>
    <w:rsid w:val="001C7F29"/>
    <w:rsid w:val="001D2187"/>
    <w:rsid w:val="001D6707"/>
    <w:rsid w:val="001D6D2C"/>
    <w:rsid w:val="001E11BF"/>
    <w:rsid w:val="001E50EF"/>
    <w:rsid w:val="001E7879"/>
    <w:rsid w:val="001E7FCD"/>
    <w:rsid w:val="001F14C0"/>
    <w:rsid w:val="001F154C"/>
    <w:rsid w:val="001F327F"/>
    <w:rsid w:val="001F6186"/>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191"/>
    <w:rsid w:val="00232C1B"/>
    <w:rsid w:val="00253434"/>
    <w:rsid w:val="00257121"/>
    <w:rsid w:val="002573B2"/>
    <w:rsid w:val="0026094C"/>
    <w:rsid w:val="0026364A"/>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A79"/>
    <w:rsid w:val="002F29D7"/>
    <w:rsid w:val="002F6E39"/>
    <w:rsid w:val="00300683"/>
    <w:rsid w:val="0030084A"/>
    <w:rsid w:val="003040FC"/>
    <w:rsid w:val="00305171"/>
    <w:rsid w:val="0030535B"/>
    <w:rsid w:val="00305665"/>
    <w:rsid w:val="003058D1"/>
    <w:rsid w:val="00305E47"/>
    <w:rsid w:val="003133A7"/>
    <w:rsid w:val="00313F8A"/>
    <w:rsid w:val="00316AEC"/>
    <w:rsid w:val="00317999"/>
    <w:rsid w:val="00331D99"/>
    <w:rsid w:val="00331F40"/>
    <w:rsid w:val="003329DF"/>
    <w:rsid w:val="0033486B"/>
    <w:rsid w:val="003351B4"/>
    <w:rsid w:val="0033717B"/>
    <w:rsid w:val="003414B8"/>
    <w:rsid w:val="00343D84"/>
    <w:rsid w:val="00347804"/>
    <w:rsid w:val="00350AA4"/>
    <w:rsid w:val="00350BFA"/>
    <w:rsid w:val="0035158F"/>
    <w:rsid w:val="003529D3"/>
    <w:rsid w:val="00355189"/>
    <w:rsid w:val="00356638"/>
    <w:rsid w:val="00357EE2"/>
    <w:rsid w:val="0036200B"/>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262D"/>
    <w:rsid w:val="003A6E3E"/>
    <w:rsid w:val="003B0ECB"/>
    <w:rsid w:val="003B130E"/>
    <w:rsid w:val="003B41D3"/>
    <w:rsid w:val="003C11D0"/>
    <w:rsid w:val="003C2177"/>
    <w:rsid w:val="003C2972"/>
    <w:rsid w:val="003C7479"/>
    <w:rsid w:val="003C7C7C"/>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5E72"/>
    <w:rsid w:val="00426168"/>
    <w:rsid w:val="00427006"/>
    <w:rsid w:val="004311D6"/>
    <w:rsid w:val="004344B6"/>
    <w:rsid w:val="00437177"/>
    <w:rsid w:val="00440822"/>
    <w:rsid w:val="00442383"/>
    <w:rsid w:val="0044255B"/>
    <w:rsid w:val="0044441F"/>
    <w:rsid w:val="004461BD"/>
    <w:rsid w:val="004465A5"/>
    <w:rsid w:val="00450E42"/>
    <w:rsid w:val="00451077"/>
    <w:rsid w:val="00453361"/>
    <w:rsid w:val="004575DB"/>
    <w:rsid w:val="00457784"/>
    <w:rsid w:val="004608F4"/>
    <w:rsid w:val="0046317E"/>
    <w:rsid w:val="004657C1"/>
    <w:rsid w:val="00465FC6"/>
    <w:rsid w:val="0046615C"/>
    <w:rsid w:val="00472BA5"/>
    <w:rsid w:val="00473E7F"/>
    <w:rsid w:val="004800CD"/>
    <w:rsid w:val="004815E4"/>
    <w:rsid w:val="00483812"/>
    <w:rsid w:val="00485E62"/>
    <w:rsid w:val="00487334"/>
    <w:rsid w:val="00490159"/>
    <w:rsid w:val="00492164"/>
    <w:rsid w:val="00492344"/>
    <w:rsid w:val="0049260A"/>
    <w:rsid w:val="00493591"/>
    <w:rsid w:val="004939AD"/>
    <w:rsid w:val="00495839"/>
    <w:rsid w:val="004A2384"/>
    <w:rsid w:val="004A42D7"/>
    <w:rsid w:val="004A53CE"/>
    <w:rsid w:val="004A565C"/>
    <w:rsid w:val="004A629D"/>
    <w:rsid w:val="004A6E67"/>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1391"/>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3884"/>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964"/>
    <w:rsid w:val="005B6DDF"/>
    <w:rsid w:val="005B74FF"/>
    <w:rsid w:val="005B76B7"/>
    <w:rsid w:val="005B776B"/>
    <w:rsid w:val="005C0555"/>
    <w:rsid w:val="005C3411"/>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1995"/>
    <w:rsid w:val="005F3C7D"/>
    <w:rsid w:val="005F43CC"/>
    <w:rsid w:val="005F5722"/>
    <w:rsid w:val="00600700"/>
    <w:rsid w:val="006010BC"/>
    <w:rsid w:val="00601372"/>
    <w:rsid w:val="00602B65"/>
    <w:rsid w:val="00603088"/>
    <w:rsid w:val="00604AB0"/>
    <w:rsid w:val="006104B4"/>
    <w:rsid w:val="00616877"/>
    <w:rsid w:val="006174B4"/>
    <w:rsid w:val="00620476"/>
    <w:rsid w:val="00622C3A"/>
    <w:rsid w:val="006242CC"/>
    <w:rsid w:val="00624645"/>
    <w:rsid w:val="00630816"/>
    <w:rsid w:val="006308F9"/>
    <w:rsid w:val="00630B4F"/>
    <w:rsid w:val="0063430B"/>
    <w:rsid w:val="006354C6"/>
    <w:rsid w:val="00643200"/>
    <w:rsid w:val="00644F17"/>
    <w:rsid w:val="006501F4"/>
    <w:rsid w:val="00653DF0"/>
    <w:rsid w:val="00653F17"/>
    <w:rsid w:val="00660C20"/>
    <w:rsid w:val="0066209D"/>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5CF9"/>
    <w:rsid w:val="00696529"/>
    <w:rsid w:val="006971BB"/>
    <w:rsid w:val="00697DD5"/>
    <w:rsid w:val="006A2263"/>
    <w:rsid w:val="006A6E3C"/>
    <w:rsid w:val="006A77D8"/>
    <w:rsid w:val="006B02D6"/>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3CA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3F19"/>
    <w:rsid w:val="007B4638"/>
    <w:rsid w:val="007C0F45"/>
    <w:rsid w:val="007C5345"/>
    <w:rsid w:val="007C68F8"/>
    <w:rsid w:val="007C6A4A"/>
    <w:rsid w:val="007D329C"/>
    <w:rsid w:val="007D4053"/>
    <w:rsid w:val="007D4DEE"/>
    <w:rsid w:val="007E2369"/>
    <w:rsid w:val="007E268D"/>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3F79"/>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25AB"/>
    <w:rsid w:val="008A3CC5"/>
    <w:rsid w:val="008A4072"/>
    <w:rsid w:val="008A44CB"/>
    <w:rsid w:val="008A7785"/>
    <w:rsid w:val="008B0192"/>
    <w:rsid w:val="008B1D64"/>
    <w:rsid w:val="008B26E7"/>
    <w:rsid w:val="008B28DC"/>
    <w:rsid w:val="008B50CC"/>
    <w:rsid w:val="008C026E"/>
    <w:rsid w:val="008C06F5"/>
    <w:rsid w:val="008C12DF"/>
    <w:rsid w:val="008C1AD0"/>
    <w:rsid w:val="008C7721"/>
    <w:rsid w:val="008D0E94"/>
    <w:rsid w:val="008D138E"/>
    <w:rsid w:val="008D64C9"/>
    <w:rsid w:val="008E1F8D"/>
    <w:rsid w:val="008E24EC"/>
    <w:rsid w:val="008E3C69"/>
    <w:rsid w:val="008E49AA"/>
    <w:rsid w:val="008E52E3"/>
    <w:rsid w:val="008E6D86"/>
    <w:rsid w:val="008F0743"/>
    <w:rsid w:val="008F107F"/>
    <w:rsid w:val="008F13CC"/>
    <w:rsid w:val="008F27E8"/>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4EB"/>
    <w:rsid w:val="0098055B"/>
    <w:rsid w:val="00980685"/>
    <w:rsid w:val="0098301F"/>
    <w:rsid w:val="0098394B"/>
    <w:rsid w:val="00984315"/>
    <w:rsid w:val="00984935"/>
    <w:rsid w:val="00994984"/>
    <w:rsid w:val="009957CC"/>
    <w:rsid w:val="00995E79"/>
    <w:rsid w:val="009A41EB"/>
    <w:rsid w:val="009A73FE"/>
    <w:rsid w:val="009A75C4"/>
    <w:rsid w:val="009B0681"/>
    <w:rsid w:val="009C0006"/>
    <w:rsid w:val="009C13A0"/>
    <w:rsid w:val="009C157E"/>
    <w:rsid w:val="009C2646"/>
    <w:rsid w:val="009C60EE"/>
    <w:rsid w:val="009C7EC3"/>
    <w:rsid w:val="009D01C4"/>
    <w:rsid w:val="009D03D1"/>
    <w:rsid w:val="009D3FA8"/>
    <w:rsid w:val="009D5809"/>
    <w:rsid w:val="009D7B57"/>
    <w:rsid w:val="009E1D6F"/>
    <w:rsid w:val="009E73DE"/>
    <w:rsid w:val="009F03AC"/>
    <w:rsid w:val="009F0D80"/>
    <w:rsid w:val="009F12AA"/>
    <w:rsid w:val="009F1E5F"/>
    <w:rsid w:val="009F25C4"/>
    <w:rsid w:val="009F28CB"/>
    <w:rsid w:val="009F36C7"/>
    <w:rsid w:val="009F3E7D"/>
    <w:rsid w:val="00A01043"/>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2CE4"/>
    <w:rsid w:val="00A3692C"/>
    <w:rsid w:val="00A3703A"/>
    <w:rsid w:val="00A41987"/>
    <w:rsid w:val="00A43AF9"/>
    <w:rsid w:val="00A44A44"/>
    <w:rsid w:val="00A4713B"/>
    <w:rsid w:val="00A47940"/>
    <w:rsid w:val="00A50D15"/>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67E1B"/>
    <w:rsid w:val="00A70F2F"/>
    <w:rsid w:val="00A724DB"/>
    <w:rsid w:val="00A73166"/>
    <w:rsid w:val="00A74294"/>
    <w:rsid w:val="00A74EBE"/>
    <w:rsid w:val="00A80289"/>
    <w:rsid w:val="00A819CB"/>
    <w:rsid w:val="00A8275E"/>
    <w:rsid w:val="00A84821"/>
    <w:rsid w:val="00A85AEB"/>
    <w:rsid w:val="00A93942"/>
    <w:rsid w:val="00A95606"/>
    <w:rsid w:val="00A9642A"/>
    <w:rsid w:val="00AA1F0E"/>
    <w:rsid w:val="00AA3D54"/>
    <w:rsid w:val="00AA5B67"/>
    <w:rsid w:val="00AB06C1"/>
    <w:rsid w:val="00AB1167"/>
    <w:rsid w:val="00AB16F2"/>
    <w:rsid w:val="00AB343C"/>
    <w:rsid w:val="00AB3EF7"/>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04B9D"/>
    <w:rsid w:val="00B124D9"/>
    <w:rsid w:val="00B133EC"/>
    <w:rsid w:val="00B14A56"/>
    <w:rsid w:val="00B1576F"/>
    <w:rsid w:val="00B17CA5"/>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0707"/>
    <w:rsid w:val="00B72B08"/>
    <w:rsid w:val="00B74267"/>
    <w:rsid w:val="00B769AA"/>
    <w:rsid w:val="00B76BB0"/>
    <w:rsid w:val="00B7744B"/>
    <w:rsid w:val="00B7778F"/>
    <w:rsid w:val="00B83747"/>
    <w:rsid w:val="00B853DD"/>
    <w:rsid w:val="00B859EA"/>
    <w:rsid w:val="00B9283A"/>
    <w:rsid w:val="00B95D0B"/>
    <w:rsid w:val="00B973C3"/>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C5F96"/>
    <w:rsid w:val="00BD2079"/>
    <w:rsid w:val="00BD2A1A"/>
    <w:rsid w:val="00BD2D0F"/>
    <w:rsid w:val="00BD704F"/>
    <w:rsid w:val="00BD7EF3"/>
    <w:rsid w:val="00BE118A"/>
    <w:rsid w:val="00BE3300"/>
    <w:rsid w:val="00BE4AF6"/>
    <w:rsid w:val="00BE5B7D"/>
    <w:rsid w:val="00BF0301"/>
    <w:rsid w:val="00BF21B9"/>
    <w:rsid w:val="00BF2F75"/>
    <w:rsid w:val="00BF4247"/>
    <w:rsid w:val="00BF4B9F"/>
    <w:rsid w:val="00BF58FA"/>
    <w:rsid w:val="00BF6513"/>
    <w:rsid w:val="00C05B1B"/>
    <w:rsid w:val="00C14F4E"/>
    <w:rsid w:val="00C20D33"/>
    <w:rsid w:val="00C25A4C"/>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2542"/>
    <w:rsid w:val="00C62564"/>
    <w:rsid w:val="00C63967"/>
    <w:rsid w:val="00C63CC4"/>
    <w:rsid w:val="00C66684"/>
    <w:rsid w:val="00C728B9"/>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49DB"/>
    <w:rsid w:val="00CB5FF2"/>
    <w:rsid w:val="00CB7E2A"/>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B9D"/>
    <w:rsid w:val="00D05F45"/>
    <w:rsid w:val="00D06482"/>
    <w:rsid w:val="00D069DB"/>
    <w:rsid w:val="00D06D2B"/>
    <w:rsid w:val="00D11123"/>
    <w:rsid w:val="00D11E71"/>
    <w:rsid w:val="00D12B0B"/>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429"/>
    <w:rsid w:val="00D83675"/>
    <w:rsid w:val="00D83B23"/>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330"/>
    <w:rsid w:val="00DC36EE"/>
    <w:rsid w:val="00DD2ED3"/>
    <w:rsid w:val="00DD498E"/>
    <w:rsid w:val="00DD4D87"/>
    <w:rsid w:val="00DD4FBB"/>
    <w:rsid w:val="00DD624A"/>
    <w:rsid w:val="00DD7C50"/>
    <w:rsid w:val="00DD7F16"/>
    <w:rsid w:val="00DE01F3"/>
    <w:rsid w:val="00DE38F5"/>
    <w:rsid w:val="00DE5D19"/>
    <w:rsid w:val="00DE6B80"/>
    <w:rsid w:val="00DE7912"/>
    <w:rsid w:val="00DE7ED8"/>
    <w:rsid w:val="00DE7FA1"/>
    <w:rsid w:val="00DF02CD"/>
    <w:rsid w:val="00DF324B"/>
    <w:rsid w:val="00DF32F5"/>
    <w:rsid w:val="00DF695A"/>
    <w:rsid w:val="00DF7E80"/>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0CE1"/>
    <w:rsid w:val="00EE1383"/>
    <w:rsid w:val="00EE2DD9"/>
    <w:rsid w:val="00EE350C"/>
    <w:rsid w:val="00EE542D"/>
    <w:rsid w:val="00EE5F9B"/>
    <w:rsid w:val="00EF290E"/>
    <w:rsid w:val="00F029D0"/>
    <w:rsid w:val="00F04C3C"/>
    <w:rsid w:val="00F0616B"/>
    <w:rsid w:val="00F0649E"/>
    <w:rsid w:val="00F10475"/>
    <w:rsid w:val="00F10A9A"/>
    <w:rsid w:val="00F10DEE"/>
    <w:rsid w:val="00F11929"/>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0322"/>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1EB6"/>
    <w:rsid w:val="00F82BF0"/>
    <w:rsid w:val="00F8716D"/>
    <w:rsid w:val="00F912E0"/>
    <w:rsid w:val="00F91652"/>
    <w:rsid w:val="00F92526"/>
    <w:rsid w:val="00F92C03"/>
    <w:rsid w:val="00F92E8C"/>
    <w:rsid w:val="00F94450"/>
    <w:rsid w:val="00F9497E"/>
    <w:rsid w:val="00F9535E"/>
    <w:rsid w:val="00F9589D"/>
    <w:rsid w:val="00F979C2"/>
    <w:rsid w:val="00FA034A"/>
    <w:rsid w:val="00FA0FAF"/>
    <w:rsid w:val="00FA36C0"/>
    <w:rsid w:val="00FA4521"/>
    <w:rsid w:val="00FA5AD4"/>
    <w:rsid w:val="00FA6CB3"/>
    <w:rsid w:val="00FA7DB4"/>
    <w:rsid w:val="00FB183C"/>
    <w:rsid w:val="00FB72CC"/>
    <w:rsid w:val="00FC2973"/>
    <w:rsid w:val="00FC31AC"/>
    <w:rsid w:val="00FC340C"/>
    <w:rsid w:val="00FC58C3"/>
    <w:rsid w:val="00FD108A"/>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72745"/>
  <w15:chartTrackingRefBased/>
  <w15:docId w15:val="{099D2407-4C2B-DE40-9DBA-7B7CB0D7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1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1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1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1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186"/>
    <w:rPr>
      <w:rFonts w:eastAsiaTheme="majorEastAsia" w:cstheme="majorBidi"/>
      <w:color w:val="272727" w:themeColor="text1" w:themeTint="D8"/>
    </w:rPr>
  </w:style>
  <w:style w:type="paragraph" w:styleId="Title">
    <w:name w:val="Title"/>
    <w:basedOn w:val="Normal"/>
    <w:next w:val="Normal"/>
    <w:link w:val="TitleChar"/>
    <w:uiPriority w:val="10"/>
    <w:qFormat/>
    <w:rsid w:val="001F61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1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1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186"/>
    <w:rPr>
      <w:i/>
      <w:iCs/>
      <w:color w:val="404040" w:themeColor="text1" w:themeTint="BF"/>
    </w:rPr>
  </w:style>
  <w:style w:type="paragraph" w:styleId="ListParagraph">
    <w:name w:val="List Paragraph"/>
    <w:basedOn w:val="Normal"/>
    <w:uiPriority w:val="34"/>
    <w:qFormat/>
    <w:rsid w:val="001F6186"/>
    <w:pPr>
      <w:ind w:left="720"/>
      <w:contextualSpacing/>
    </w:pPr>
  </w:style>
  <w:style w:type="character" w:styleId="IntenseEmphasis">
    <w:name w:val="Intense Emphasis"/>
    <w:basedOn w:val="DefaultParagraphFont"/>
    <w:uiPriority w:val="21"/>
    <w:qFormat/>
    <w:rsid w:val="001F6186"/>
    <w:rPr>
      <w:i/>
      <w:iCs/>
      <w:color w:val="0F4761" w:themeColor="accent1" w:themeShade="BF"/>
    </w:rPr>
  </w:style>
  <w:style w:type="paragraph" w:styleId="IntenseQuote">
    <w:name w:val="Intense Quote"/>
    <w:basedOn w:val="Normal"/>
    <w:next w:val="Normal"/>
    <w:link w:val="IntenseQuoteChar"/>
    <w:uiPriority w:val="30"/>
    <w:qFormat/>
    <w:rsid w:val="001F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186"/>
    <w:rPr>
      <w:i/>
      <w:iCs/>
      <w:color w:val="0F4761" w:themeColor="accent1" w:themeShade="BF"/>
    </w:rPr>
  </w:style>
  <w:style w:type="character" w:styleId="IntenseReference">
    <w:name w:val="Intense Reference"/>
    <w:basedOn w:val="DefaultParagraphFont"/>
    <w:uiPriority w:val="32"/>
    <w:qFormat/>
    <w:rsid w:val="001F6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5499">
      <w:bodyDiv w:val="1"/>
      <w:marLeft w:val="0"/>
      <w:marRight w:val="0"/>
      <w:marTop w:val="0"/>
      <w:marBottom w:val="0"/>
      <w:divBdr>
        <w:top w:val="none" w:sz="0" w:space="0" w:color="auto"/>
        <w:left w:val="none" w:sz="0" w:space="0" w:color="auto"/>
        <w:bottom w:val="none" w:sz="0" w:space="0" w:color="auto"/>
        <w:right w:val="none" w:sz="0" w:space="0" w:color="auto"/>
      </w:divBdr>
    </w:div>
    <w:div w:id="126708202">
      <w:bodyDiv w:val="1"/>
      <w:marLeft w:val="0"/>
      <w:marRight w:val="0"/>
      <w:marTop w:val="0"/>
      <w:marBottom w:val="0"/>
      <w:divBdr>
        <w:top w:val="none" w:sz="0" w:space="0" w:color="auto"/>
        <w:left w:val="none" w:sz="0" w:space="0" w:color="auto"/>
        <w:bottom w:val="none" w:sz="0" w:space="0" w:color="auto"/>
        <w:right w:val="none" w:sz="0" w:space="0" w:color="auto"/>
      </w:divBdr>
    </w:div>
    <w:div w:id="848831546">
      <w:bodyDiv w:val="1"/>
      <w:marLeft w:val="0"/>
      <w:marRight w:val="0"/>
      <w:marTop w:val="0"/>
      <w:marBottom w:val="0"/>
      <w:divBdr>
        <w:top w:val="none" w:sz="0" w:space="0" w:color="auto"/>
        <w:left w:val="none" w:sz="0" w:space="0" w:color="auto"/>
        <w:bottom w:val="none" w:sz="0" w:space="0" w:color="auto"/>
        <w:right w:val="none" w:sz="0" w:space="0" w:color="auto"/>
      </w:divBdr>
    </w:div>
    <w:div w:id="1391729405">
      <w:bodyDiv w:val="1"/>
      <w:marLeft w:val="0"/>
      <w:marRight w:val="0"/>
      <w:marTop w:val="0"/>
      <w:marBottom w:val="0"/>
      <w:divBdr>
        <w:top w:val="none" w:sz="0" w:space="0" w:color="auto"/>
        <w:left w:val="none" w:sz="0" w:space="0" w:color="auto"/>
        <w:bottom w:val="none" w:sz="0" w:space="0" w:color="auto"/>
        <w:right w:val="none" w:sz="0" w:space="0" w:color="auto"/>
      </w:divBdr>
    </w:div>
    <w:div w:id="1557937763">
      <w:bodyDiv w:val="1"/>
      <w:marLeft w:val="0"/>
      <w:marRight w:val="0"/>
      <w:marTop w:val="0"/>
      <w:marBottom w:val="0"/>
      <w:divBdr>
        <w:top w:val="none" w:sz="0" w:space="0" w:color="auto"/>
        <w:left w:val="none" w:sz="0" w:space="0" w:color="auto"/>
        <w:bottom w:val="none" w:sz="0" w:space="0" w:color="auto"/>
        <w:right w:val="none" w:sz="0" w:space="0" w:color="auto"/>
      </w:divBdr>
    </w:div>
    <w:div w:id="1896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1</cp:revision>
  <dcterms:created xsi:type="dcterms:W3CDTF">2025-01-09T02:45:00Z</dcterms:created>
  <dcterms:modified xsi:type="dcterms:W3CDTF">2025-01-09T03:01:00Z</dcterms:modified>
</cp:coreProperties>
</file>