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2DB545AC" w:rsidR="00DF48AE" w:rsidRPr="00B6382C" w:rsidRDefault="007527BE" w:rsidP="00314543">
      <w:pPr>
        <w:rPr>
          <w:sz w:val="36"/>
          <w:szCs w:val="36"/>
          <w:lang w:val="en-US"/>
        </w:rPr>
      </w:pPr>
      <w:r w:rsidRPr="00B6382C">
        <w:rPr>
          <w:rFonts w:ascii="Arial" w:hAnsi="Arial" w:cs="Arial"/>
          <w:noProof/>
          <w:sz w:val="20"/>
          <w:lang w:val="en-US"/>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08F391CE" w:rsidR="00E6133D" w:rsidRDefault="00E6133D" w:rsidP="00E6133D">
      <w:pPr>
        <w:rPr>
          <w:rFonts w:ascii="Arial" w:hAnsi="Arial" w:cs="Arial"/>
          <w:b/>
          <w:sz w:val="28"/>
          <w:szCs w:val="28"/>
          <w:lang w:val="en-US"/>
        </w:rPr>
      </w:pPr>
      <w:r w:rsidRPr="00B6382C">
        <w:rPr>
          <w:rFonts w:ascii="Arial" w:hAnsi="Arial" w:cs="Arial"/>
          <w:b/>
          <w:sz w:val="28"/>
          <w:szCs w:val="28"/>
          <w:lang w:val="en-US"/>
        </w:rPr>
        <w:t>Main Manuscript for</w:t>
      </w:r>
    </w:p>
    <w:p w14:paraId="032D4B9B" w14:textId="77777777" w:rsidR="00356131" w:rsidRPr="00B6382C" w:rsidRDefault="00356131" w:rsidP="00E6133D">
      <w:pPr>
        <w:rPr>
          <w:rFonts w:ascii="Arial" w:hAnsi="Arial" w:cs="Arial"/>
          <w:b/>
          <w:sz w:val="28"/>
          <w:szCs w:val="28"/>
          <w:lang w:val="en-US"/>
        </w:rPr>
      </w:pPr>
    </w:p>
    <w:p w14:paraId="12588F07" w14:textId="4CAB4BDF" w:rsidR="00E6133D" w:rsidRPr="00B6382C" w:rsidRDefault="004E65F7" w:rsidP="00E6133D">
      <w:pPr>
        <w:rPr>
          <w:rFonts w:ascii="Arial" w:hAnsi="Arial" w:cs="Arial"/>
          <w:b/>
          <w:bCs/>
          <w:sz w:val="28"/>
          <w:szCs w:val="28"/>
          <w:lang w:val="en-US"/>
        </w:rPr>
      </w:pPr>
      <w:r w:rsidRPr="004E65F7">
        <w:rPr>
          <w:rFonts w:ascii="Arial" w:eastAsiaTheme="minorHAnsi" w:hAnsi="Arial" w:cs="Arial"/>
          <w:b/>
          <w:bCs/>
          <w:sz w:val="28"/>
          <w:szCs w:val="28"/>
          <w:lang w:val="en-US"/>
        </w:rPr>
        <w:t xml:space="preserve">Rising temperatures and alcohol- and substance-related disorder hospitalizations </w:t>
      </w:r>
    </w:p>
    <w:p w14:paraId="75BD035B" w14:textId="44992341" w:rsidR="00EB1293" w:rsidRDefault="00EB1293" w:rsidP="00EB1293">
      <w:pPr>
        <w:spacing w:after="200"/>
        <w:rPr>
          <w:rFonts w:ascii="Arial" w:hAnsi="Arial" w:cs="Arial"/>
          <w:bCs/>
          <w:sz w:val="20"/>
          <w:szCs w:val="20"/>
          <w:vertAlign w:val="superscript"/>
          <w:lang w:val="en-US"/>
        </w:rPr>
      </w:pPr>
      <w:r w:rsidRPr="00EB1293">
        <w:rPr>
          <w:rFonts w:ascii="Arial" w:hAnsi="Arial" w:cs="Arial"/>
          <w:sz w:val="20"/>
          <w:szCs w:val="20"/>
          <w:lang w:val="en-US"/>
        </w:rPr>
        <w:t>Robbie M Parks</w:t>
      </w:r>
      <w:r w:rsidRPr="00EB1293">
        <w:rPr>
          <w:rFonts w:ascii="Arial" w:hAnsi="Arial" w:cs="Arial"/>
          <w:sz w:val="20"/>
          <w:szCs w:val="20"/>
          <w:vertAlign w:val="superscript"/>
          <w:lang w:val="en-US"/>
        </w:rPr>
        <w:t>1,2*</w:t>
      </w:r>
      <w:r w:rsidRPr="00EB1293">
        <w:rPr>
          <w:rFonts w:ascii="Arial" w:hAnsi="Arial" w:cs="Arial"/>
          <w:sz w:val="20"/>
          <w:szCs w:val="20"/>
          <w:lang w:val="en-US"/>
        </w:rPr>
        <w:t>, Sebastian T Rowland</w:t>
      </w:r>
      <w:r w:rsidRPr="00EB1293">
        <w:rPr>
          <w:rFonts w:ascii="Arial" w:hAnsi="Arial" w:cs="Arial"/>
          <w:sz w:val="20"/>
          <w:szCs w:val="20"/>
          <w:vertAlign w:val="superscript"/>
          <w:lang w:val="en-US"/>
        </w:rPr>
        <w:t>1</w:t>
      </w:r>
      <w:r w:rsidRPr="00EB1293">
        <w:rPr>
          <w:rFonts w:ascii="Arial" w:hAnsi="Arial" w:cs="Arial"/>
          <w:sz w:val="20"/>
          <w:szCs w:val="20"/>
          <w:lang w:val="en-US"/>
        </w:rPr>
        <w:t>, Vivian Do</w:t>
      </w:r>
      <w:r w:rsidRPr="00EB1293">
        <w:rPr>
          <w:rFonts w:ascii="Arial" w:hAnsi="Arial" w:cs="Arial"/>
          <w:sz w:val="20"/>
          <w:szCs w:val="20"/>
          <w:vertAlign w:val="superscript"/>
          <w:lang w:val="en-US"/>
        </w:rPr>
        <w:t>1</w:t>
      </w:r>
      <w:r w:rsidRPr="00EB1293">
        <w:rPr>
          <w:rFonts w:ascii="Arial" w:hAnsi="Arial" w:cs="Arial"/>
          <w:sz w:val="20"/>
          <w:szCs w:val="20"/>
          <w:lang w:val="en-US"/>
        </w:rPr>
        <w:t>, Amelia K Boehme</w:t>
      </w:r>
      <w:r w:rsidRPr="00EB1293">
        <w:rPr>
          <w:rFonts w:ascii="Arial" w:hAnsi="Arial" w:cs="Arial"/>
          <w:sz w:val="20"/>
          <w:szCs w:val="20"/>
          <w:vertAlign w:val="superscript"/>
          <w:lang w:val="en-US"/>
        </w:rPr>
        <w:t>3,4</w:t>
      </w:r>
      <w:r w:rsidRPr="00EB1293">
        <w:rPr>
          <w:rFonts w:ascii="Arial" w:hAnsi="Arial" w:cs="Arial"/>
          <w:sz w:val="20"/>
          <w:szCs w:val="20"/>
          <w:lang w:val="en-US"/>
        </w:rPr>
        <w:t xml:space="preserve">, </w:t>
      </w:r>
      <w:r w:rsidR="00502566" w:rsidRPr="00B6382C">
        <w:rPr>
          <w:rFonts w:ascii="Arial" w:hAnsi="Arial" w:cs="Arial"/>
          <w:sz w:val="20"/>
          <w:szCs w:val="20"/>
          <w:lang w:val="en-US"/>
        </w:rPr>
        <w:t>Francesca Dominici</w:t>
      </w:r>
      <w:r w:rsidR="00502566" w:rsidRPr="00B6382C">
        <w:rPr>
          <w:rFonts w:ascii="Arial" w:hAnsi="Arial" w:cs="Arial"/>
          <w:sz w:val="20"/>
          <w:szCs w:val="20"/>
          <w:vertAlign w:val="superscript"/>
          <w:lang w:val="en-US"/>
        </w:rPr>
        <w:t>5</w:t>
      </w:r>
      <w:r w:rsidR="00502566" w:rsidRPr="00B6382C">
        <w:rPr>
          <w:rFonts w:ascii="Arial" w:hAnsi="Arial" w:cs="Arial"/>
          <w:sz w:val="20"/>
          <w:szCs w:val="20"/>
          <w:lang w:val="en-US"/>
        </w:rPr>
        <w:t xml:space="preserve">, </w:t>
      </w:r>
      <w:r w:rsidRPr="00EB1293">
        <w:rPr>
          <w:rFonts w:ascii="Arial" w:hAnsi="Arial" w:cs="Arial"/>
          <w:bCs/>
          <w:sz w:val="20"/>
          <w:szCs w:val="20"/>
          <w:lang w:val="en-US"/>
        </w:rPr>
        <w:t>Carl L Hart</w:t>
      </w:r>
      <w:r w:rsidR="00502566" w:rsidRPr="00B6382C">
        <w:rPr>
          <w:rFonts w:ascii="Arial" w:hAnsi="Arial" w:cs="Arial"/>
          <w:bCs/>
          <w:sz w:val="20"/>
          <w:szCs w:val="20"/>
          <w:vertAlign w:val="superscript"/>
          <w:lang w:val="en-US"/>
        </w:rPr>
        <w:t>6</w:t>
      </w:r>
      <w:r w:rsidRPr="00EB1293">
        <w:rPr>
          <w:rFonts w:ascii="Arial" w:hAnsi="Arial" w:cs="Arial"/>
          <w:bCs/>
          <w:sz w:val="20"/>
          <w:szCs w:val="20"/>
          <w:vertAlign w:val="superscript"/>
          <w:lang w:val="en-US"/>
        </w:rPr>
        <w:t>,</w:t>
      </w:r>
      <w:r w:rsidR="00502566" w:rsidRPr="00B6382C">
        <w:rPr>
          <w:rFonts w:ascii="Arial" w:hAnsi="Arial" w:cs="Arial"/>
          <w:bCs/>
          <w:sz w:val="20"/>
          <w:szCs w:val="20"/>
          <w:vertAlign w:val="superscript"/>
          <w:lang w:val="en-US"/>
        </w:rPr>
        <w:t>7</w:t>
      </w:r>
      <w:r w:rsidRPr="00EB1293">
        <w:rPr>
          <w:rFonts w:ascii="Arial" w:hAnsi="Arial" w:cs="Arial"/>
          <w:bCs/>
          <w:sz w:val="20"/>
          <w:szCs w:val="20"/>
          <w:lang w:val="en-US"/>
        </w:rPr>
        <w:t>, Marianthi-Anna Kioumourtzoglou</w:t>
      </w:r>
      <w:r w:rsidRPr="00EB1293">
        <w:rPr>
          <w:rFonts w:ascii="Arial" w:hAnsi="Arial" w:cs="Arial"/>
          <w:bCs/>
          <w:sz w:val="20"/>
          <w:szCs w:val="20"/>
          <w:vertAlign w:val="superscript"/>
          <w:lang w:val="en-US"/>
        </w:rPr>
        <w:t>1</w:t>
      </w:r>
    </w:p>
    <w:p w14:paraId="18346BB7" w14:textId="17BE7927" w:rsidR="00EB1293" w:rsidRPr="00B6382C" w:rsidRDefault="00EB1293" w:rsidP="00EB1293">
      <w:pPr>
        <w:rPr>
          <w:rFonts w:ascii="Arial" w:hAnsi="Arial" w:cs="Arial"/>
          <w:sz w:val="20"/>
          <w:szCs w:val="20"/>
          <w:lang w:val="en-US"/>
        </w:rPr>
      </w:pPr>
      <w:r w:rsidRPr="00EB1293">
        <w:rPr>
          <w:rFonts w:ascii="Arial" w:hAnsi="Arial" w:cs="Arial"/>
          <w:sz w:val="20"/>
          <w:szCs w:val="20"/>
          <w:vertAlign w:val="superscript"/>
          <w:lang w:val="en-US"/>
        </w:rPr>
        <w:t>1</w:t>
      </w:r>
      <w:r w:rsidRPr="00EB1293">
        <w:rPr>
          <w:rFonts w:ascii="Arial" w:hAnsi="Arial" w:cs="Arial"/>
          <w:sz w:val="20"/>
          <w:szCs w:val="20"/>
          <w:lang w:val="en-US"/>
        </w:rPr>
        <w:t>Department of Environmental Health Sciences, Mailman School of Public Health, Columbia University, New York, New York, USA</w:t>
      </w:r>
      <w:r w:rsidR="002A6BFD">
        <w:rPr>
          <w:rFonts w:ascii="Arial" w:hAnsi="Arial" w:cs="Arial"/>
          <w:sz w:val="20"/>
          <w:szCs w:val="20"/>
          <w:lang w:val="en-US"/>
        </w:rPr>
        <w:t xml:space="preserve"> </w:t>
      </w:r>
    </w:p>
    <w:p w14:paraId="1D6FBDE3" w14:textId="543D917D" w:rsidR="00EB1293" w:rsidRPr="00EB1293" w:rsidRDefault="006736FE" w:rsidP="00EB1293">
      <w:pPr>
        <w:spacing w:after="200"/>
        <w:rPr>
          <w:rFonts w:ascii="Arial" w:hAnsi="Arial" w:cs="Arial"/>
          <w:sz w:val="20"/>
          <w:szCs w:val="20"/>
          <w:lang w:val="en-US"/>
        </w:rPr>
      </w:pPr>
      <w:r>
        <w:rPr>
          <w:rFonts w:ascii="Arial" w:hAnsi="Arial" w:cs="Arial"/>
          <w:sz w:val="20"/>
          <w:szCs w:val="20"/>
          <w:vertAlign w:val="superscript"/>
          <w:lang w:val="en-US"/>
        </w:rPr>
        <w:br/>
      </w:r>
      <w:r w:rsidR="00EB1293" w:rsidRPr="00EB1293">
        <w:rPr>
          <w:rFonts w:ascii="Arial" w:hAnsi="Arial" w:cs="Arial"/>
          <w:sz w:val="20"/>
          <w:szCs w:val="20"/>
          <w:vertAlign w:val="superscript"/>
          <w:lang w:val="en-US"/>
        </w:rPr>
        <w:t>2</w:t>
      </w:r>
      <w:r w:rsidR="00EB1293" w:rsidRPr="00EB1293">
        <w:rPr>
          <w:rFonts w:ascii="Arial" w:hAnsi="Arial" w:cs="Arial"/>
          <w:sz w:val="20"/>
          <w:szCs w:val="20"/>
          <w:lang w:val="en-US"/>
        </w:rPr>
        <w:t>The Earth Institute, Columbia University, New York, New York, USA</w:t>
      </w:r>
    </w:p>
    <w:p w14:paraId="62D460A4" w14:textId="77777777" w:rsidR="00EB1293" w:rsidRPr="00EB1293" w:rsidRDefault="00EB1293" w:rsidP="00EB1293">
      <w:pPr>
        <w:spacing w:after="200"/>
        <w:rPr>
          <w:rFonts w:ascii="Arial" w:hAnsi="Arial" w:cs="Arial"/>
          <w:bCs/>
          <w:sz w:val="20"/>
          <w:szCs w:val="20"/>
          <w:lang w:val="en-US"/>
        </w:rPr>
      </w:pPr>
      <w:r w:rsidRPr="00EB1293">
        <w:rPr>
          <w:rFonts w:ascii="Arial" w:hAnsi="Arial" w:cs="Arial"/>
          <w:bCs/>
          <w:sz w:val="20"/>
          <w:szCs w:val="20"/>
          <w:vertAlign w:val="superscript"/>
          <w:lang w:val="en-US"/>
        </w:rPr>
        <w:t>3</w:t>
      </w:r>
      <w:r w:rsidRPr="00EB1293">
        <w:rPr>
          <w:rFonts w:ascii="Arial" w:hAnsi="Arial" w:cs="Arial"/>
          <w:bCs/>
          <w:sz w:val="20"/>
          <w:szCs w:val="20"/>
          <w:lang w:val="en-US"/>
        </w:rPr>
        <w:t xml:space="preserve">Department of Neurology, Columbia University Medical School, New York, </w:t>
      </w:r>
      <w:r w:rsidRPr="00EB1293">
        <w:rPr>
          <w:rFonts w:ascii="Arial" w:hAnsi="Arial" w:cs="Arial"/>
          <w:sz w:val="20"/>
          <w:szCs w:val="20"/>
          <w:lang w:val="en-US"/>
        </w:rPr>
        <w:t xml:space="preserve">New York, </w:t>
      </w:r>
      <w:r w:rsidRPr="00EB1293">
        <w:rPr>
          <w:rFonts w:ascii="Arial" w:hAnsi="Arial" w:cs="Arial"/>
          <w:bCs/>
          <w:sz w:val="20"/>
          <w:szCs w:val="20"/>
          <w:lang w:val="en-US"/>
        </w:rPr>
        <w:t xml:space="preserve">USA </w:t>
      </w:r>
    </w:p>
    <w:p w14:paraId="088C4FBE" w14:textId="77777777" w:rsidR="00EB1293" w:rsidRPr="00EB1293" w:rsidRDefault="00EB1293" w:rsidP="00EB1293">
      <w:pPr>
        <w:spacing w:after="200"/>
        <w:rPr>
          <w:rFonts w:ascii="Arial" w:hAnsi="Arial" w:cs="Arial"/>
          <w:bCs/>
          <w:sz w:val="20"/>
          <w:szCs w:val="20"/>
          <w:lang w:val="en-US"/>
        </w:rPr>
      </w:pPr>
      <w:r w:rsidRPr="00EB1293">
        <w:rPr>
          <w:rFonts w:ascii="Arial" w:hAnsi="Arial" w:cs="Arial"/>
          <w:bCs/>
          <w:sz w:val="20"/>
          <w:szCs w:val="20"/>
          <w:vertAlign w:val="superscript"/>
          <w:lang w:val="en-US"/>
        </w:rPr>
        <w:t>4</w:t>
      </w:r>
      <w:r w:rsidRPr="00EB1293">
        <w:rPr>
          <w:rFonts w:ascii="Arial" w:hAnsi="Arial" w:cs="Arial"/>
          <w:bCs/>
          <w:sz w:val="20"/>
          <w:szCs w:val="20"/>
          <w:lang w:val="en-US"/>
        </w:rPr>
        <w:t xml:space="preserve">Department of Epidemiology, Mailman School of Public Health, Columbia University, New York, </w:t>
      </w:r>
      <w:r w:rsidRPr="00EB1293">
        <w:rPr>
          <w:rFonts w:ascii="Arial" w:hAnsi="Arial" w:cs="Arial"/>
          <w:sz w:val="20"/>
          <w:szCs w:val="20"/>
          <w:lang w:val="en-US"/>
        </w:rPr>
        <w:t xml:space="preserve">New York, </w:t>
      </w:r>
      <w:r w:rsidRPr="00EB1293">
        <w:rPr>
          <w:rFonts w:ascii="Arial" w:hAnsi="Arial" w:cs="Arial"/>
          <w:bCs/>
          <w:sz w:val="20"/>
          <w:szCs w:val="20"/>
          <w:lang w:val="en-US"/>
        </w:rPr>
        <w:t>USA</w:t>
      </w:r>
    </w:p>
    <w:p w14:paraId="4B618602" w14:textId="0C343238" w:rsidR="00A636A3" w:rsidRPr="00B6382C" w:rsidRDefault="00EB1293" w:rsidP="00EB1293">
      <w:pPr>
        <w:rPr>
          <w:rFonts w:ascii="Arial" w:hAnsi="Arial" w:cs="Arial"/>
          <w:bCs/>
          <w:sz w:val="20"/>
          <w:szCs w:val="20"/>
          <w:lang w:val="en-US"/>
        </w:rPr>
      </w:pPr>
      <w:r w:rsidRPr="00EB1293">
        <w:rPr>
          <w:rFonts w:ascii="Arial" w:hAnsi="Arial" w:cs="Arial"/>
          <w:bCs/>
          <w:sz w:val="20"/>
          <w:szCs w:val="20"/>
          <w:vertAlign w:val="superscript"/>
          <w:lang w:val="en-US"/>
        </w:rPr>
        <w:t>5</w:t>
      </w:r>
      <w:r w:rsidR="00010B47" w:rsidRPr="00B6382C">
        <w:rPr>
          <w:rFonts w:ascii="Arial" w:hAnsi="Arial" w:cs="Arial"/>
          <w:bCs/>
          <w:sz w:val="20"/>
          <w:szCs w:val="20"/>
          <w:lang w:val="en-US"/>
        </w:rPr>
        <w:t>Department of Biostatistics, T.H. Chan School of Public Health, Harvard University, Boston, Massachusetts</w:t>
      </w:r>
      <w:r w:rsidR="00E51AA4" w:rsidRPr="00B6382C">
        <w:rPr>
          <w:rFonts w:ascii="Arial" w:hAnsi="Arial" w:cs="Arial"/>
          <w:bCs/>
          <w:sz w:val="20"/>
          <w:szCs w:val="20"/>
          <w:lang w:val="en-US"/>
        </w:rPr>
        <w:t>, USA</w:t>
      </w:r>
    </w:p>
    <w:p w14:paraId="09DBEF8A" w14:textId="5EBB5876" w:rsidR="00EB1293" w:rsidRPr="00EB1293" w:rsidRDefault="006736FE" w:rsidP="00EB1293">
      <w:pPr>
        <w:spacing w:after="200"/>
        <w:rPr>
          <w:rFonts w:ascii="Arial" w:hAnsi="Arial" w:cs="Arial"/>
          <w:bCs/>
          <w:sz w:val="20"/>
          <w:szCs w:val="20"/>
          <w:lang w:val="en-US"/>
        </w:rPr>
      </w:pPr>
      <w:r>
        <w:rPr>
          <w:rFonts w:ascii="Arial" w:hAnsi="Arial" w:cs="Arial"/>
          <w:bCs/>
          <w:sz w:val="20"/>
          <w:szCs w:val="20"/>
          <w:vertAlign w:val="superscript"/>
          <w:lang w:val="en-US"/>
        </w:rPr>
        <w:br/>
      </w:r>
      <w:r w:rsidR="00A636A3" w:rsidRPr="00EB1293">
        <w:rPr>
          <w:rFonts w:ascii="Arial" w:hAnsi="Arial" w:cs="Arial"/>
          <w:bCs/>
          <w:sz w:val="20"/>
          <w:szCs w:val="20"/>
          <w:vertAlign w:val="superscript"/>
          <w:lang w:val="en-US"/>
        </w:rPr>
        <w:t>6</w:t>
      </w:r>
      <w:r w:rsidR="00EB1293" w:rsidRPr="00EB1293">
        <w:rPr>
          <w:rFonts w:ascii="Arial" w:hAnsi="Arial" w:cs="Arial"/>
          <w:bCs/>
          <w:sz w:val="20"/>
          <w:szCs w:val="20"/>
          <w:lang w:val="en-US"/>
        </w:rPr>
        <w:t>Department of Psychology, Columbia University, New York, New York, USA</w:t>
      </w:r>
    </w:p>
    <w:p w14:paraId="5581277F" w14:textId="21841000" w:rsidR="00EB1293" w:rsidRPr="00742049" w:rsidRDefault="00A636A3" w:rsidP="00EB1293">
      <w:pPr>
        <w:spacing w:after="200"/>
        <w:rPr>
          <w:rFonts w:ascii="Arial" w:hAnsi="Arial" w:cs="Arial"/>
          <w:bCs/>
          <w:sz w:val="20"/>
          <w:szCs w:val="20"/>
          <w:lang w:val="en-US"/>
        </w:rPr>
      </w:pPr>
      <w:r w:rsidRPr="00B6382C">
        <w:rPr>
          <w:rFonts w:ascii="Arial" w:hAnsi="Arial" w:cs="Arial"/>
          <w:bCs/>
          <w:sz w:val="20"/>
          <w:szCs w:val="20"/>
          <w:vertAlign w:val="superscript"/>
          <w:lang w:val="en-US"/>
        </w:rPr>
        <w:t>7</w:t>
      </w:r>
      <w:r w:rsidR="00EB1293" w:rsidRPr="00EB1293">
        <w:rPr>
          <w:rFonts w:ascii="Arial" w:hAnsi="Arial" w:cs="Arial"/>
          <w:bCs/>
          <w:sz w:val="20"/>
          <w:szCs w:val="20"/>
          <w:lang w:val="en-US"/>
        </w:rPr>
        <w:t xml:space="preserve">Department of </w:t>
      </w:r>
      <w:r w:rsidR="00EB1293" w:rsidRPr="00742049">
        <w:rPr>
          <w:rFonts w:ascii="Arial" w:hAnsi="Arial" w:cs="Arial"/>
          <w:bCs/>
          <w:sz w:val="20"/>
          <w:szCs w:val="20"/>
          <w:lang w:val="en-US"/>
        </w:rPr>
        <w:t>Psychiatry, Columbia University, New York, New York, USA</w:t>
      </w:r>
    </w:p>
    <w:p w14:paraId="20DFDABE" w14:textId="3548132D" w:rsidR="00E6133D" w:rsidRPr="00B6382C" w:rsidRDefault="00E6133D" w:rsidP="00E6133D">
      <w:pPr>
        <w:rPr>
          <w:rFonts w:ascii="Arial" w:hAnsi="Arial" w:cs="Arial"/>
          <w:sz w:val="20"/>
          <w:szCs w:val="20"/>
          <w:lang w:val="en-US"/>
        </w:rPr>
      </w:pPr>
      <w:r w:rsidRPr="00742049">
        <w:rPr>
          <w:rFonts w:ascii="Arial" w:hAnsi="Arial" w:cs="Arial"/>
          <w:sz w:val="20"/>
          <w:szCs w:val="20"/>
          <w:lang w:val="en-US"/>
        </w:rPr>
        <w:t>*</w:t>
      </w:r>
      <w:r w:rsidR="000E4644" w:rsidRPr="00742049">
        <w:rPr>
          <w:rFonts w:ascii="Arial" w:hAnsi="Arial" w:cs="Arial"/>
          <w:sz w:val="20"/>
          <w:szCs w:val="20"/>
          <w:lang w:val="en-US"/>
        </w:rPr>
        <w:t>Robbie M Parks</w:t>
      </w:r>
      <w:r w:rsidR="001053F1" w:rsidRPr="00742049">
        <w:rPr>
          <w:rFonts w:ascii="Arial" w:hAnsi="Arial" w:cs="Arial"/>
          <w:sz w:val="20"/>
          <w:szCs w:val="20"/>
          <w:lang w:val="en-US"/>
        </w:rPr>
        <w:t>,</w:t>
      </w:r>
      <w:r w:rsidR="00B04455" w:rsidRPr="00742049">
        <w:rPr>
          <w:rFonts w:ascii="Arial" w:hAnsi="Arial" w:cs="Arial"/>
          <w:sz w:val="20"/>
          <w:szCs w:val="20"/>
          <w:lang w:val="en-US"/>
        </w:rPr>
        <w:t xml:space="preserve"> Department of Environmental Health Sciences, Mailman School of Public Health, Columbia University, </w:t>
      </w:r>
      <w:r w:rsidR="00B04455" w:rsidRPr="00742049">
        <w:rPr>
          <w:rFonts w:ascii="Arial" w:hAnsi="Arial" w:cs="Arial"/>
          <w:bCs/>
          <w:sz w:val="20"/>
          <w:szCs w:val="20"/>
        </w:rPr>
        <w:t xml:space="preserve">722 W. 168th Street, New York, </w:t>
      </w:r>
      <w:r w:rsidR="00742049" w:rsidRPr="00742049">
        <w:rPr>
          <w:rFonts w:ascii="Arial" w:hAnsi="Arial" w:cs="Arial"/>
          <w:bCs/>
          <w:sz w:val="20"/>
          <w:szCs w:val="20"/>
        </w:rPr>
        <w:t>New York</w:t>
      </w:r>
      <w:r w:rsidR="00B04455" w:rsidRPr="00742049">
        <w:rPr>
          <w:rFonts w:ascii="Arial" w:hAnsi="Arial" w:cs="Arial"/>
          <w:bCs/>
          <w:sz w:val="20"/>
          <w:szCs w:val="20"/>
        </w:rPr>
        <w:t>, 10032</w:t>
      </w:r>
    </w:p>
    <w:p w14:paraId="2FD69DFF" w14:textId="77777777" w:rsidR="006C4DD1" w:rsidRDefault="006C4DD1" w:rsidP="00E6133D">
      <w:pPr>
        <w:rPr>
          <w:rFonts w:ascii="Arial" w:hAnsi="Arial" w:cs="Arial"/>
          <w:b/>
          <w:sz w:val="20"/>
          <w:szCs w:val="20"/>
          <w:lang w:val="en-US"/>
        </w:rPr>
      </w:pPr>
    </w:p>
    <w:p w14:paraId="46D7756D" w14:textId="20E8E89F" w:rsidR="00E6133D" w:rsidRPr="00B6382C" w:rsidRDefault="00E6133D" w:rsidP="00E6133D">
      <w:pPr>
        <w:rPr>
          <w:rFonts w:ascii="Arial" w:hAnsi="Arial" w:cs="Arial"/>
          <w:sz w:val="20"/>
          <w:szCs w:val="20"/>
          <w:lang w:val="en-US"/>
        </w:rPr>
      </w:pPr>
      <w:r w:rsidRPr="00B6382C">
        <w:rPr>
          <w:rFonts w:ascii="Arial" w:hAnsi="Arial" w:cs="Arial"/>
          <w:b/>
          <w:sz w:val="20"/>
          <w:szCs w:val="20"/>
          <w:lang w:val="en-US"/>
        </w:rPr>
        <w:t xml:space="preserve">Email: </w:t>
      </w:r>
      <w:r w:rsidR="00820337">
        <w:rPr>
          <w:rFonts w:ascii="Arial" w:hAnsi="Arial" w:cs="Arial"/>
          <w:sz w:val="20"/>
          <w:szCs w:val="20"/>
          <w:lang w:val="en-US"/>
        </w:rPr>
        <w:t>robbie.parks@columbia.edu</w:t>
      </w:r>
    </w:p>
    <w:p w14:paraId="35FD48EA" w14:textId="77777777" w:rsidR="006C4DD1" w:rsidRDefault="006C4DD1" w:rsidP="00623869">
      <w:pPr>
        <w:rPr>
          <w:rFonts w:ascii="Arial" w:hAnsi="Arial" w:cs="Arial"/>
          <w:b/>
          <w:sz w:val="20"/>
          <w:szCs w:val="20"/>
          <w:lang w:val="en-US"/>
        </w:rPr>
      </w:pPr>
    </w:p>
    <w:p w14:paraId="31FDC484" w14:textId="520C484E" w:rsidR="006C4DD1" w:rsidRDefault="00623869" w:rsidP="00623869">
      <w:pPr>
        <w:rPr>
          <w:rFonts w:ascii="Arial" w:hAnsi="Arial" w:cs="Arial"/>
          <w:sz w:val="20"/>
          <w:szCs w:val="20"/>
          <w:lang w:val="en-US"/>
        </w:rPr>
      </w:pPr>
      <w:r w:rsidRPr="00B6382C">
        <w:rPr>
          <w:rFonts w:ascii="Arial" w:hAnsi="Arial" w:cs="Arial"/>
          <w:b/>
          <w:sz w:val="20"/>
          <w:szCs w:val="20"/>
          <w:lang w:val="en-US"/>
        </w:rPr>
        <w:t xml:space="preserve">Author Contributions: </w:t>
      </w:r>
      <w:r w:rsidR="004E01E1" w:rsidRPr="00B6382C">
        <w:rPr>
          <w:rFonts w:ascii="Arial" w:hAnsi="Arial" w:cs="Arial"/>
          <w:sz w:val="20"/>
          <w:szCs w:val="20"/>
          <w:lang w:val="en-US"/>
        </w:rPr>
        <w:t>RMP</w:t>
      </w:r>
      <w:r w:rsidR="0024717A">
        <w:rPr>
          <w:rFonts w:ascii="Arial" w:hAnsi="Arial" w:cs="Arial"/>
          <w:sz w:val="20"/>
          <w:szCs w:val="20"/>
          <w:lang w:val="en-US"/>
        </w:rPr>
        <w:t xml:space="preserve"> </w:t>
      </w:r>
      <w:r w:rsidR="004E01E1" w:rsidRPr="00B6382C">
        <w:rPr>
          <w:rFonts w:ascii="Arial" w:hAnsi="Arial" w:cs="Arial"/>
          <w:sz w:val="20"/>
          <w:szCs w:val="20"/>
          <w:lang w:val="en-US"/>
        </w:rPr>
        <w:t xml:space="preserve">and MAK contributed to the study design. RMP, STR, VD, AKB, </w:t>
      </w:r>
      <w:r w:rsidR="00147F2C" w:rsidRPr="00B6382C">
        <w:rPr>
          <w:rFonts w:ascii="Arial" w:hAnsi="Arial" w:cs="Arial"/>
          <w:sz w:val="20"/>
          <w:szCs w:val="20"/>
          <w:lang w:val="en-US"/>
        </w:rPr>
        <w:t xml:space="preserve">FD, </w:t>
      </w:r>
      <w:r w:rsidR="004E01E1" w:rsidRPr="00B6382C">
        <w:rPr>
          <w:rFonts w:ascii="Arial" w:hAnsi="Arial" w:cs="Arial"/>
          <w:sz w:val="20"/>
          <w:szCs w:val="20"/>
          <w:lang w:val="en-US"/>
        </w:rPr>
        <w:t xml:space="preserve">CLH, and MAK acquired, </w:t>
      </w:r>
      <w:r w:rsidR="00356131" w:rsidRPr="00B6382C">
        <w:rPr>
          <w:rFonts w:ascii="Arial" w:hAnsi="Arial" w:cs="Arial"/>
          <w:sz w:val="20"/>
          <w:szCs w:val="20"/>
          <w:lang w:val="en-US"/>
        </w:rPr>
        <w:t>analyzed</w:t>
      </w:r>
      <w:r w:rsidR="004E01E1" w:rsidRPr="00B6382C">
        <w:rPr>
          <w:rFonts w:ascii="Arial" w:hAnsi="Arial" w:cs="Arial"/>
          <w:sz w:val="20"/>
          <w:szCs w:val="20"/>
          <w:lang w:val="en-US"/>
        </w:rPr>
        <w:t xml:space="preserve"> and interpreted data. RMP and MAK obtained funding. RMP and MAK conducted analysis and prepared results. RMP and MAK wrote the first draft of </w:t>
      </w:r>
    </w:p>
    <w:p w14:paraId="1A4002EE" w14:textId="50E31086" w:rsidR="00623869" w:rsidRPr="00B6382C" w:rsidRDefault="004E01E1" w:rsidP="00623869">
      <w:pPr>
        <w:rPr>
          <w:rFonts w:ascii="Arial" w:hAnsi="Arial" w:cs="Arial"/>
          <w:sz w:val="20"/>
          <w:szCs w:val="20"/>
          <w:lang w:val="en-US"/>
        </w:rPr>
      </w:pPr>
      <w:r w:rsidRPr="00B6382C">
        <w:rPr>
          <w:rFonts w:ascii="Arial" w:hAnsi="Arial" w:cs="Arial"/>
          <w:sz w:val="20"/>
          <w:szCs w:val="20"/>
          <w:lang w:val="en-US"/>
        </w:rPr>
        <w:t xml:space="preserve">the paper, and STR, VD, AKB, </w:t>
      </w:r>
      <w:r w:rsidR="000A0A64" w:rsidRPr="00B6382C">
        <w:rPr>
          <w:rFonts w:ascii="Arial" w:hAnsi="Arial" w:cs="Arial"/>
          <w:sz w:val="20"/>
          <w:szCs w:val="20"/>
          <w:lang w:val="en-US"/>
        </w:rPr>
        <w:t xml:space="preserve">FD, </w:t>
      </w:r>
      <w:r w:rsidRPr="00B6382C">
        <w:rPr>
          <w:rFonts w:ascii="Arial" w:hAnsi="Arial" w:cs="Arial"/>
          <w:sz w:val="20"/>
          <w:szCs w:val="20"/>
          <w:lang w:val="en-US"/>
        </w:rPr>
        <w:t>CLH contributed to critical revisions.</w:t>
      </w:r>
    </w:p>
    <w:p w14:paraId="1FF36B8E" w14:textId="77777777" w:rsidR="006C4DD1" w:rsidRDefault="006C4DD1" w:rsidP="00623869">
      <w:pPr>
        <w:rPr>
          <w:rFonts w:ascii="Arial" w:hAnsi="Arial" w:cs="Arial"/>
          <w:b/>
          <w:sz w:val="20"/>
          <w:szCs w:val="20"/>
          <w:lang w:val="en-US"/>
        </w:rPr>
      </w:pPr>
    </w:p>
    <w:p w14:paraId="7A5DDA98" w14:textId="6F68BBA4" w:rsidR="00623869" w:rsidRPr="00B6382C" w:rsidRDefault="00623869" w:rsidP="00623869">
      <w:pPr>
        <w:rPr>
          <w:rFonts w:ascii="Arial" w:hAnsi="Arial" w:cs="Arial"/>
          <w:sz w:val="20"/>
          <w:szCs w:val="20"/>
          <w:lang w:val="en-US"/>
        </w:rPr>
      </w:pPr>
      <w:r w:rsidRPr="00B6382C">
        <w:rPr>
          <w:rFonts w:ascii="Arial" w:hAnsi="Arial" w:cs="Arial"/>
          <w:b/>
          <w:sz w:val="20"/>
          <w:szCs w:val="20"/>
          <w:lang w:val="en-US"/>
        </w:rPr>
        <w:t xml:space="preserve">Competing Interest Statement: </w:t>
      </w:r>
      <w:r w:rsidR="005E5793" w:rsidRPr="00B6382C">
        <w:rPr>
          <w:rFonts w:ascii="Arial" w:hAnsi="Arial" w:cs="Arial"/>
          <w:sz w:val="20"/>
          <w:szCs w:val="20"/>
          <w:lang w:val="en-US"/>
        </w:rPr>
        <w:t>The authors declare no competing interests</w:t>
      </w:r>
      <w:r w:rsidR="005E5793" w:rsidRPr="00B6382C">
        <w:rPr>
          <w:rFonts w:ascii="Arial" w:hAnsi="Arial" w:cs="Arial"/>
          <w:iCs/>
          <w:sz w:val="20"/>
          <w:szCs w:val="20"/>
          <w:lang w:val="en-US"/>
        </w:rPr>
        <w:t>.</w:t>
      </w:r>
    </w:p>
    <w:p w14:paraId="258A89AC" w14:textId="77777777" w:rsidR="006C4DD1" w:rsidRDefault="006C4DD1" w:rsidP="00E6133D">
      <w:pPr>
        <w:rPr>
          <w:rFonts w:ascii="Arial" w:hAnsi="Arial" w:cs="Arial"/>
          <w:b/>
          <w:sz w:val="20"/>
          <w:szCs w:val="20"/>
          <w:lang w:val="en-US"/>
        </w:rPr>
      </w:pPr>
    </w:p>
    <w:p w14:paraId="61606AE0" w14:textId="759E31E2" w:rsidR="00E6133D" w:rsidRPr="00B6382C" w:rsidRDefault="00E6133D" w:rsidP="00E6133D">
      <w:pPr>
        <w:rPr>
          <w:rFonts w:ascii="Arial" w:hAnsi="Arial" w:cs="Arial"/>
          <w:sz w:val="20"/>
          <w:szCs w:val="20"/>
          <w:lang w:val="en-US"/>
        </w:rPr>
      </w:pPr>
      <w:r w:rsidRPr="00B6382C">
        <w:rPr>
          <w:rFonts w:ascii="Arial" w:hAnsi="Arial" w:cs="Arial"/>
          <w:b/>
          <w:sz w:val="20"/>
          <w:szCs w:val="20"/>
          <w:lang w:val="en-US"/>
        </w:rPr>
        <w:t>Classification</w:t>
      </w:r>
      <w:r w:rsidR="00623869" w:rsidRPr="00B6382C">
        <w:rPr>
          <w:rFonts w:ascii="Arial" w:hAnsi="Arial" w:cs="Arial"/>
          <w:b/>
          <w:sz w:val="20"/>
          <w:szCs w:val="20"/>
          <w:lang w:val="en-US"/>
        </w:rPr>
        <w:t xml:space="preserve">: </w:t>
      </w:r>
      <w:r w:rsidR="000772E7" w:rsidRPr="00B6382C">
        <w:rPr>
          <w:rFonts w:ascii="Arial" w:hAnsi="Arial" w:cs="Arial"/>
          <w:sz w:val="20"/>
          <w:szCs w:val="20"/>
          <w:lang w:val="en-US"/>
        </w:rPr>
        <w:t>Biological Sciences (</w:t>
      </w:r>
      <w:r w:rsidR="008C0B15">
        <w:rPr>
          <w:rFonts w:ascii="Arial" w:hAnsi="Arial" w:cs="Arial"/>
          <w:sz w:val="20"/>
          <w:szCs w:val="20"/>
          <w:lang w:val="en-US"/>
        </w:rPr>
        <w:t xml:space="preserve">Psychological and </w:t>
      </w:r>
      <w:r w:rsidR="007A26BB">
        <w:rPr>
          <w:rFonts w:ascii="Arial" w:hAnsi="Arial" w:cs="Arial"/>
          <w:sz w:val="20"/>
          <w:szCs w:val="20"/>
          <w:lang w:val="en-US"/>
        </w:rPr>
        <w:t>Cognitive</w:t>
      </w:r>
      <w:r w:rsidR="008C0B15">
        <w:rPr>
          <w:rFonts w:ascii="Arial" w:hAnsi="Arial" w:cs="Arial"/>
          <w:sz w:val="20"/>
          <w:szCs w:val="20"/>
          <w:lang w:val="en-US"/>
        </w:rPr>
        <w:t xml:space="preserve"> Sciences</w:t>
      </w:r>
      <w:r w:rsidR="000772E7" w:rsidRPr="00B6382C">
        <w:rPr>
          <w:rFonts w:ascii="Arial" w:hAnsi="Arial" w:cs="Arial"/>
          <w:sz w:val="20"/>
          <w:szCs w:val="20"/>
          <w:lang w:val="en-US"/>
        </w:rPr>
        <w:t>)</w:t>
      </w:r>
    </w:p>
    <w:p w14:paraId="29480FCB" w14:textId="77777777" w:rsidR="006C4DD1" w:rsidRDefault="006C4DD1" w:rsidP="00E6133D">
      <w:pPr>
        <w:rPr>
          <w:rFonts w:ascii="Arial" w:hAnsi="Arial" w:cs="Arial"/>
          <w:b/>
          <w:sz w:val="20"/>
          <w:szCs w:val="20"/>
          <w:lang w:val="en-US"/>
        </w:rPr>
      </w:pPr>
    </w:p>
    <w:p w14:paraId="1265A261" w14:textId="3EDAE386" w:rsidR="00623869" w:rsidRPr="00B6382C" w:rsidRDefault="00E6133D" w:rsidP="00E6133D">
      <w:pPr>
        <w:rPr>
          <w:rFonts w:ascii="Arial" w:hAnsi="Arial" w:cs="Arial"/>
          <w:sz w:val="20"/>
          <w:szCs w:val="20"/>
          <w:lang w:val="en-US"/>
        </w:rPr>
      </w:pPr>
      <w:r w:rsidRPr="00B6382C">
        <w:rPr>
          <w:rFonts w:ascii="Arial" w:hAnsi="Arial" w:cs="Arial"/>
          <w:b/>
          <w:sz w:val="20"/>
          <w:szCs w:val="20"/>
          <w:lang w:val="en-US"/>
        </w:rPr>
        <w:t>Keywords</w:t>
      </w:r>
      <w:r w:rsidR="00623869" w:rsidRPr="00B6382C">
        <w:rPr>
          <w:rFonts w:ascii="Arial" w:hAnsi="Arial" w:cs="Arial"/>
          <w:b/>
          <w:sz w:val="20"/>
          <w:szCs w:val="20"/>
          <w:lang w:val="en-US"/>
        </w:rPr>
        <w:t xml:space="preserve">: </w:t>
      </w:r>
      <w:r w:rsidR="00E3362F" w:rsidRPr="00B6382C">
        <w:rPr>
          <w:rFonts w:ascii="Arial" w:hAnsi="Arial" w:cs="Arial"/>
          <w:sz w:val="20"/>
          <w:szCs w:val="20"/>
          <w:lang w:val="en-US"/>
        </w:rPr>
        <w:t xml:space="preserve">temperature; </w:t>
      </w:r>
      <w:r w:rsidR="00E43C51" w:rsidRPr="00B6382C">
        <w:rPr>
          <w:rFonts w:ascii="Arial" w:hAnsi="Arial" w:cs="Arial"/>
          <w:sz w:val="20"/>
          <w:szCs w:val="20"/>
          <w:lang w:val="en-US"/>
        </w:rPr>
        <w:t>cli</w:t>
      </w:r>
      <w:r w:rsidR="00E3362F" w:rsidRPr="00B6382C">
        <w:rPr>
          <w:rFonts w:ascii="Arial" w:hAnsi="Arial" w:cs="Arial"/>
          <w:sz w:val="20"/>
          <w:szCs w:val="20"/>
          <w:lang w:val="en-US"/>
        </w:rPr>
        <w:t>mate change; alcohol</w:t>
      </w:r>
      <w:r w:rsidR="00226E42">
        <w:rPr>
          <w:rFonts w:ascii="Arial" w:hAnsi="Arial" w:cs="Arial"/>
          <w:sz w:val="20"/>
          <w:szCs w:val="20"/>
          <w:lang w:val="en-US"/>
        </w:rPr>
        <w:t xml:space="preserve"> use</w:t>
      </w:r>
      <w:r w:rsidR="00E3362F" w:rsidRPr="00B6382C">
        <w:rPr>
          <w:rFonts w:ascii="Arial" w:hAnsi="Arial" w:cs="Arial"/>
          <w:sz w:val="20"/>
          <w:szCs w:val="20"/>
          <w:lang w:val="en-US"/>
        </w:rPr>
        <w:t>; substance</w:t>
      </w:r>
      <w:r w:rsidR="00226E42">
        <w:rPr>
          <w:rFonts w:ascii="Arial" w:hAnsi="Arial" w:cs="Arial"/>
          <w:sz w:val="20"/>
          <w:szCs w:val="20"/>
          <w:lang w:val="en-US"/>
        </w:rPr>
        <w:t xml:space="preserve"> use</w:t>
      </w:r>
      <w:r w:rsidR="00E3362F" w:rsidRPr="00B6382C">
        <w:rPr>
          <w:rFonts w:ascii="Arial" w:hAnsi="Arial" w:cs="Arial"/>
          <w:sz w:val="20"/>
          <w:szCs w:val="20"/>
          <w:lang w:val="en-US"/>
        </w:rPr>
        <w:t>; mental health.</w:t>
      </w:r>
    </w:p>
    <w:p w14:paraId="340AE0CD" w14:textId="77777777" w:rsidR="006C4DD1" w:rsidRDefault="006C4DD1" w:rsidP="00E6133D">
      <w:pPr>
        <w:rPr>
          <w:rFonts w:ascii="Arial" w:hAnsi="Arial" w:cs="Arial"/>
          <w:b/>
          <w:sz w:val="20"/>
          <w:szCs w:val="20"/>
          <w:lang w:val="en-US"/>
        </w:rPr>
      </w:pPr>
    </w:p>
    <w:p w14:paraId="788EAF02" w14:textId="4C92BA88" w:rsidR="00E6133D" w:rsidRPr="00B6382C" w:rsidRDefault="00E6133D" w:rsidP="00E6133D">
      <w:pPr>
        <w:rPr>
          <w:rFonts w:ascii="Arial" w:hAnsi="Arial" w:cs="Arial"/>
          <w:b/>
          <w:sz w:val="20"/>
          <w:szCs w:val="20"/>
          <w:lang w:val="en-US"/>
        </w:rPr>
      </w:pPr>
      <w:r w:rsidRPr="00B6382C">
        <w:rPr>
          <w:rFonts w:ascii="Arial" w:hAnsi="Arial" w:cs="Arial"/>
          <w:b/>
          <w:sz w:val="20"/>
          <w:szCs w:val="20"/>
          <w:lang w:val="en-US"/>
        </w:rPr>
        <w:t>This PDF file includes:</w:t>
      </w:r>
    </w:p>
    <w:p w14:paraId="14DCCC60" w14:textId="77777777" w:rsidR="00E6133D" w:rsidRPr="00B6382C" w:rsidRDefault="00E6133D" w:rsidP="00E6133D">
      <w:pPr>
        <w:ind w:left="720"/>
        <w:contextualSpacing/>
        <w:rPr>
          <w:rFonts w:ascii="Arial" w:hAnsi="Arial" w:cs="Arial"/>
          <w:sz w:val="20"/>
          <w:szCs w:val="20"/>
          <w:lang w:val="en-US"/>
        </w:rPr>
      </w:pPr>
      <w:r w:rsidRPr="00B6382C">
        <w:rPr>
          <w:rFonts w:ascii="Arial" w:hAnsi="Arial" w:cs="Arial"/>
          <w:sz w:val="20"/>
          <w:szCs w:val="20"/>
          <w:lang w:val="en-US"/>
        </w:rPr>
        <w:t>Main Text</w:t>
      </w:r>
    </w:p>
    <w:p w14:paraId="4EEAF45F" w14:textId="38074CB8" w:rsidR="00474D11" w:rsidRPr="00B6382C" w:rsidRDefault="00E6133D" w:rsidP="00474D11">
      <w:pPr>
        <w:ind w:left="720"/>
        <w:contextualSpacing/>
        <w:rPr>
          <w:rFonts w:ascii="Arial" w:hAnsi="Arial" w:cs="Arial"/>
          <w:sz w:val="20"/>
          <w:szCs w:val="20"/>
          <w:lang w:val="en-US"/>
        </w:rPr>
      </w:pPr>
      <w:r w:rsidRPr="00B6382C">
        <w:rPr>
          <w:rFonts w:ascii="Arial" w:hAnsi="Arial" w:cs="Arial"/>
          <w:sz w:val="20"/>
          <w:szCs w:val="20"/>
          <w:lang w:val="en-US"/>
        </w:rPr>
        <w:t xml:space="preserve">Figures 1 to </w:t>
      </w:r>
      <w:r w:rsidR="00A36171" w:rsidRPr="00B6382C">
        <w:rPr>
          <w:rFonts w:ascii="Arial" w:hAnsi="Arial" w:cs="Arial"/>
          <w:sz w:val="20"/>
          <w:szCs w:val="20"/>
          <w:lang w:val="en-US"/>
        </w:rPr>
        <w:t>4</w:t>
      </w:r>
    </w:p>
    <w:p w14:paraId="017444C7" w14:textId="4E0F07B7" w:rsidR="00C14FD8" w:rsidRPr="00B6382C" w:rsidRDefault="00E6133D" w:rsidP="00C14FD8">
      <w:pPr>
        <w:spacing w:after="200"/>
        <w:ind w:left="720"/>
        <w:contextualSpacing/>
        <w:rPr>
          <w:rFonts w:ascii="Arial" w:hAnsi="Arial" w:cs="Arial"/>
          <w:sz w:val="20"/>
          <w:szCs w:val="20"/>
          <w:lang w:val="en-US"/>
        </w:rPr>
      </w:pPr>
      <w:r w:rsidRPr="00B6382C">
        <w:rPr>
          <w:rFonts w:ascii="Arial" w:hAnsi="Arial" w:cs="Arial"/>
          <w:sz w:val="20"/>
          <w:szCs w:val="20"/>
          <w:lang w:val="en-US"/>
        </w:rPr>
        <w:t>Table</w:t>
      </w:r>
      <w:r w:rsidR="00A36171" w:rsidRPr="00B6382C">
        <w:rPr>
          <w:rFonts w:ascii="Arial" w:hAnsi="Arial" w:cs="Arial"/>
          <w:sz w:val="20"/>
          <w:szCs w:val="20"/>
          <w:lang w:val="en-US"/>
        </w:rPr>
        <w:t xml:space="preserve"> 1</w:t>
      </w:r>
    </w:p>
    <w:p w14:paraId="7EE3B9D4" w14:textId="77777777" w:rsidR="00954D0C" w:rsidRPr="00B6382C" w:rsidRDefault="00954D0C">
      <w:pPr>
        <w:rPr>
          <w:rFonts w:ascii="Arial" w:hAnsi="Arial" w:cs="Arial"/>
          <w:b/>
          <w:color w:val="000000"/>
          <w:sz w:val="20"/>
          <w:szCs w:val="20"/>
          <w:lang w:val="en-US"/>
        </w:rPr>
      </w:pPr>
      <w:r w:rsidRPr="00B6382C">
        <w:rPr>
          <w:rFonts w:ascii="Arial" w:hAnsi="Arial" w:cs="Arial"/>
          <w:b/>
          <w:color w:val="000000"/>
          <w:sz w:val="20"/>
          <w:szCs w:val="20"/>
          <w:lang w:val="en-US"/>
        </w:rPr>
        <w:br w:type="page"/>
      </w:r>
    </w:p>
    <w:p w14:paraId="6F31EA70" w14:textId="77777777" w:rsidR="00826A5C" w:rsidRDefault="00E6133D" w:rsidP="00826A5C">
      <w:pPr>
        <w:keepNext/>
        <w:pBdr>
          <w:top w:val="nil"/>
          <w:left w:val="nil"/>
          <w:bottom w:val="nil"/>
          <w:right w:val="nil"/>
          <w:between w:val="nil"/>
        </w:pBdr>
        <w:spacing w:before="240" w:after="60"/>
        <w:rPr>
          <w:rFonts w:ascii="Arial" w:hAnsi="Arial" w:cs="Arial"/>
          <w:b/>
          <w:color w:val="000000"/>
          <w:sz w:val="20"/>
          <w:szCs w:val="20"/>
          <w:lang w:val="en-US"/>
        </w:rPr>
      </w:pPr>
      <w:r w:rsidRPr="00B6382C">
        <w:rPr>
          <w:rFonts w:ascii="Arial" w:hAnsi="Arial" w:cs="Arial"/>
          <w:b/>
          <w:color w:val="000000"/>
          <w:sz w:val="20"/>
          <w:szCs w:val="20"/>
          <w:lang w:val="en-US"/>
        </w:rPr>
        <w:lastRenderedPageBreak/>
        <w:t>Abstract</w:t>
      </w:r>
    </w:p>
    <w:p w14:paraId="7C466D39" w14:textId="1CBFE33A" w:rsidR="00826A5C" w:rsidRPr="00826A5C" w:rsidRDefault="00826A5C" w:rsidP="00826A5C">
      <w:pPr>
        <w:keepNext/>
        <w:pBdr>
          <w:top w:val="nil"/>
          <w:left w:val="nil"/>
          <w:bottom w:val="nil"/>
          <w:right w:val="nil"/>
          <w:between w:val="nil"/>
        </w:pBdr>
        <w:spacing w:before="240" w:after="60"/>
        <w:rPr>
          <w:rFonts w:ascii="Arial" w:hAnsi="Arial" w:cs="Arial"/>
          <w:b/>
          <w:color w:val="000000"/>
          <w:sz w:val="20"/>
          <w:szCs w:val="20"/>
          <w:lang w:val="en-US"/>
        </w:rPr>
      </w:pPr>
      <w:r w:rsidRPr="00826A5C">
        <w:rPr>
          <w:rFonts w:ascii="Arial" w:hAnsi="Arial" w:cs="Arial"/>
          <w:color w:val="000000"/>
          <w:sz w:val="20"/>
          <w:szCs w:val="20"/>
          <w:lang w:val="en-US"/>
        </w:rPr>
        <w:t xml:space="preserve">Over half of American adults regularly consume alcohol and other psychoactive substances. Despite plausible behavioral and physiological pathways, evidence </w:t>
      </w:r>
      <w:r w:rsidR="00724250">
        <w:rPr>
          <w:rFonts w:ascii="Arial" w:hAnsi="Arial" w:cs="Arial"/>
          <w:color w:val="000000"/>
          <w:sz w:val="20"/>
          <w:szCs w:val="20"/>
          <w:lang w:val="en-US"/>
        </w:rPr>
        <w:t>is limited r</w:t>
      </w:r>
      <w:r w:rsidRPr="00826A5C">
        <w:rPr>
          <w:rFonts w:ascii="Arial" w:hAnsi="Arial" w:cs="Arial"/>
          <w:color w:val="000000"/>
          <w:sz w:val="20"/>
          <w:szCs w:val="20"/>
          <w:lang w:val="en-US"/>
        </w:rPr>
        <w:t>egarding whether daily increases in temperature are associated with alcohol- and substance-related disorders. We implemented</w:t>
      </w:r>
      <w:r w:rsidRPr="00826A5C">
        <w:rPr>
          <w:rFonts w:ascii="Arial" w:hAnsi="Arial" w:cs="Arial"/>
          <w:bCs/>
          <w:color w:val="000000"/>
          <w:sz w:val="20"/>
          <w:szCs w:val="20"/>
          <w:lang w:val="en-US"/>
        </w:rPr>
        <w:t xml:space="preserve"> </w:t>
      </w:r>
      <w:r w:rsidRPr="00826A5C">
        <w:rPr>
          <w:rFonts w:ascii="Arial" w:hAnsi="Arial" w:cs="Arial"/>
          <w:color w:val="000000"/>
          <w:sz w:val="20"/>
          <w:szCs w:val="20"/>
          <w:lang w:val="en-US"/>
        </w:rPr>
        <w:t xml:space="preserve">a case-crossover design, coupled with distributed lag non-linear temperature terms (0-6 days), to estimate associations between daily ZIP Code-level temperature and alcohol- and substance-related disorder hospitalization rates in New York State </w:t>
      </w:r>
      <w:r w:rsidRPr="00826A5C">
        <w:rPr>
          <w:rFonts w:ascii="Arial" w:hAnsi="Arial" w:cs="Arial"/>
          <w:bCs/>
          <w:color w:val="000000"/>
          <w:sz w:val="20"/>
          <w:szCs w:val="20"/>
          <w:lang w:val="en-US"/>
        </w:rPr>
        <w:t>across 20 years (1995–2014)</w:t>
      </w:r>
      <w:r w:rsidRPr="00826A5C">
        <w:rPr>
          <w:rFonts w:ascii="Arial" w:hAnsi="Arial" w:cs="Arial"/>
          <w:color w:val="000000"/>
          <w:sz w:val="20"/>
          <w:szCs w:val="20"/>
          <w:lang w:val="en-US"/>
        </w:rPr>
        <w:t xml:space="preserve">. </w:t>
      </w:r>
      <w:r w:rsidRPr="00826A5C">
        <w:rPr>
          <w:rFonts w:ascii="Arial" w:hAnsi="Arial" w:cs="Arial"/>
          <w:bCs/>
          <w:color w:val="000000"/>
          <w:sz w:val="20"/>
          <w:szCs w:val="20"/>
          <w:lang w:val="en-US"/>
        </w:rPr>
        <w:t>We examined two groups of cause-specific hospitalizations (alcohol-, substance-related disorders) and four sub-causes of the substance-related disorders (cannabis-, cocaine-, opioid-, sedative-related admissions). We evaluated how these estimated associations varied by location, age group, sex, and social vulnerability.</w:t>
      </w:r>
      <w:r w:rsidRPr="00826A5C">
        <w:rPr>
          <w:rFonts w:ascii="Arial" w:hAnsi="Arial" w:cs="Arial"/>
          <w:color w:val="000000"/>
          <w:sz w:val="20"/>
          <w:szCs w:val="20"/>
          <w:lang w:val="en-US"/>
        </w:rPr>
        <w:t xml:space="preserve"> </w:t>
      </w:r>
      <w:r w:rsidRPr="00826A5C">
        <w:rPr>
          <w:rFonts w:ascii="Arial" w:hAnsi="Arial" w:cs="Arial"/>
          <w:bCs/>
          <w:color w:val="000000"/>
          <w:sz w:val="20"/>
          <w:szCs w:val="20"/>
          <w:lang w:val="en-US"/>
        </w:rPr>
        <w:t>For alcohol-related disorder hospitalizations, a daily increase in temperature from the period daily average (10°C) to the 75</w:t>
      </w:r>
      <w:r w:rsidRPr="00826A5C">
        <w:rPr>
          <w:rFonts w:ascii="Arial" w:hAnsi="Arial" w:cs="Arial"/>
          <w:bCs/>
          <w:color w:val="000000"/>
          <w:sz w:val="20"/>
          <w:szCs w:val="20"/>
          <w:vertAlign w:val="superscript"/>
          <w:lang w:val="en-US"/>
        </w:rPr>
        <w:t>th</w:t>
      </w:r>
      <w:r w:rsidRPr="00826A5C">
        <w:rPr>
          <w:rFonts w:ascii="Arial" w:hAnsi="Arial" w:cs="Arial"/>
          <w:bCs/>
          <w:color w:val="000000"/>
          <w:sz w:val="20"/>
          <w:szCs w:val="20"/>
          <w:lang w:val="en-US"/>
        </w:rPr>
        <w:t xml:space="preserve"> percentile (18.4°C) across </w:t>
      </w:r>
      <w:r w:rsidR="00915420">
        <w:rPr>
          <w:rFonts w:ascii="Arial" w:hAnsi="Arial" w:cs="Arial"/>
          <w:bCs/>
          <w:color w:val="000000"/>
          <w:sz w:val="20"/>
          <w:szCs w:val="20"/>
          <w:lang w:val="en-US"/>
        </w:rPr>
        <w:t>0-6</w:t>
      </w:r>
      <w:r w:rsidRPr="00826A5C">
        <w:rPr>
          <w:rFonts w:ascii="Arial" w:hAnsi="Arial" w:cs="Arial"/>
          <w:bCs/>
          <w:color w:val="000000"/>
          <w:sz w:val="20"/>
          <w:szCs w:val="20"/>
          <w:lang w:val="en-US"/>
        </w:rPr>
        <w:t xml:space="preserve"> lag days was associated with a cumulative 4.3% (95%CI, 3.0%–5.5%) increase in daily hospitalization rates. This association was largely driven by temperature </w:t>
      </w:r>
      <w:r w:rsidR="00912AE4">
        <w:rPr>
          <w:rFonts w:ascii="Arial" w:hAnsi="Arial" w:cs="Arial"/>
          <w:bCs/>
          <w:color w:val="000000"/>
          <w:sz w:val="20"/>
          <w:szCs w:val="20"/>
          <w:lang w:val="en-US"/>
        </w:rPr>
        <w:t xml:space="preserve">increases </w:t>
      </w:r>
      <w:r w:rsidRPr="00826A5C">
        <w:rPr>
          <w:rFonts w:ascii="Arial" w:hAnsi="Arial" w:cs="Arial"/>
          <w:bCs/>
          <w:color w:val="000000"/>
          <w:sz w:val="20"/>
          <w:szCs w:val="20"/>
          <w:lang w:val="en-US"/>
        </w:rPr>
        <w:t xml:space="preserve">on the day </w:t>
      </w:r>
      <w:r w:rsidR="00586B20">
        <w:rPr>
          <w:rFonts w:ascii="Arial" w:hAnsi="Arial" w:cs="Arial"/>
          <w:bCs/>
          <w:color w:val="000000"/>
          <w:sz w:val="20"/>
          <w:szCs w:val="20"/>
          <w:lang w:val="en-US"/>
        </w:rPr>
        <w:t xml:space="preserve">of </w:t>
      </w:r>
      <w:r w:rsidRPr="00826A5C">
        <w:rPr>
          <w:rFonts w:ascii="Arial" w:hAnsi="Arial" w:cs="Arial"/>
          <w:bCs/>
          <w:color w:val="000000"/>
          <w:sz w:val="20"/>
          <w:szCs w:val="20"/>
          <w:lang w:val="en-US"/>
        </w:rPr>
        <w:t>or day before hospitalization.</w:t>
      </w:r>
      <w:r w:rsidR="00D750E9">
        <w:rPr>
          <w:rFonts w:ascii="Arial" w:hAnsi="Arial" w:cs="Arial"/>
          <w:bCs/>
          <w:color w:val="000000"/>
          <w:sz w:val="20"/>
          <w:szCs w:val="20"/>
          <w:lang w:val="en-US"/>
        </w:rPr>
        <w:t xml:space="preserve"> T</w:t>
      </w:r>
      <w:r w:rsidRPr="00826A5C">
        <w:rPr>
          <w:rFonts w:ascii="Arial" w:hAnsi="Arial" w:cs="Arial"/>
          <w:bCs/>
          <w:color w:val="000000"/>
          <w:sz w:val="20"/>
          <w:szCs w:val="20"/>
          <w:lang w:val="en-US"/>
        </w:rPr>
        <w:t>his association was larger when using data outside New York City.</w:t>
      </w:r>
      <w:r w:rsidR="00B70DC6">
        <w:rPr>
          <w:rFonts w:ascii="Arial" w:hAnsi="Arial" w:cs="Arial"/>
          <w:bCs/>
          <w:color w:val="000000"/>
          <w:sz w:val="20"/>
          <w:szCs w:val="20"/>
          <w:lang w:val="en-US"/>
        </w:rPr>
        <w:t xml:space="preserve"> W</w:t>
      </w:r>
      <w:r w:rsidRPr="00826A5C">
        <w:rPr>
          <w:rFonts w:ascii="Arial" w:hAnsi="Arial" w:cs="Arial"/>
          <w:bCs/>
          <w:color w:val="000000"/>
          <w:sz w:val="20"/>
          <w:szCs w:val="20"/>
          <w:lang w:val="en-US"/>
        </w:rPr>
        <w:t xml:space="preserve">e found evidence of an association for daily increases in temperature </w:t>
      </w:r>
      <w:r w:rsidR="00491EDB">
        <w:rPr>
          <w:rFonts w:ascii="Arial" w:hAnsi="Arial" w:cs="Arial"/>
          <w:bCs/>
          <w:color w:val="000000"/>
          <w:sz w:val="20"/>
          <w:szCs w:val="20"/>
          <w:lang w:val="en-US"/>
        </w:rPr>
        <w:t>at</w:t>
      </w:r>
      <w:r w:rsidRPr="00826A5C">
        <w:rPr>
          <w:rFonts w:ascii="Arial" w:hAnsi="Arial" w:cs="Arial"/>
          <w:bCs/>
          <w:color w:val="000000"/>
          <w:sz w:val="20"/>
          <w:szCs w:val="20"/>
          <w:lang w:val="en-US"/>
        </w:rPr>
        <w:t xml:space="preserve"> temperatures lower than 10°C</w:t>
      </w:r>
      <w:r w:rsidR="00DB3656">
        <w:rPr>
          <w:rFonts w:ascii="Arial" w:hAnsi="Arial" w:cs="Arial"/>
          <w:bCs/>
          <w:color w:val="000000"/>
          <w:sz w:val="20"/>
          <w:szCs w:val="20"/>
          <w:lang w:val="en-US"/>
        </w:rPr>
        <w:t xml:space="preserve"> in </w:t>
      </w:r>
      <w:r w:rsidR="00DB3656" w:rsidRPr="00826A5C">
        <w:rPr>
          <w:rFonts w:ascii="Arial" w:hAnsi="Arial" w:cs="Arial"/>
          <w:bCs/>
          <w:color w:val="000000"/>
          <w:sz w:val="20"/>
          <w:szCs w:val="20"/>
          <w:lang w:val="en-US"/>
        </w:rPr>
        <w:t>substance-related disorder hospitalization</w:t>
      </w:r>
      <w:r w:rsidR="00DB3656">
        <w:rPr>
          <w:rFonts w:ascii="Arial" w:hAnsi="Arial" w:cs="Arial"/>
          <w:bCs/>
          <w:color w:val="000000"/>
          <w:sz w:val="20"/>
          <w:szCs w:val="20"/>
          <w:lang w:val="en-US"/>
        </w:rPr>
        <w:t>s</w:t>
      </w:r>
      <w:r w:rsidRPr="00826A5C">
        <w:rPr>
          <w:rFonts w:ascii="Arial" w:hAnsi="Arial" w:cs="Arial"/>
          <w:bCs/>
          <w:color w:val="000000"/>
          <w:sz w:val="20"/>
          <w:szCs w:val="20"/>
          <w:lang w:val="en-US"/>
        </w:rPr>
        <w:t xml:space="preserve">. </w:t>
      </w:r>
      <w:r w:rsidR="00D47A23" w:rsidRPr="00826A5C">
        <w:rPr>
          <w:rFonts w:ascii="Arial" w:hAnsi="Arial" w:cs="Arial"/>
          <w:bCs/>
          <w:color w:val="000000"/>
          <w:sz w:val="20"/>
          <w:szCs w:val="20"/>
          <w:lang w:val="en-US"/>
        </w:rPr>
        <w:t xml:space="preserve">We did not find evidence of an association between daily increases in </w:t>
      </w:r>
      <w:r w:rsidR="00D47A23">
        <w:rPr>
          <w:rFonts w:ascii="Arial" w:hAnsi="Arial" w:cs="Arial"/>
          <w:bCs/>
          <w:color w:val="000000"/>
          <w:sz w:val="20"/>
          <w:szCs w:val="20"/>
          <w:lang w:val="en-US"/>
        </w:rPr>
        <w:t xml:space="preserve">higher </w:t>
      </w:r>
      <w:r w:rsidR="00D47A23" w:rsidRPr="00826A5C">
        <w:rPr>
          <w:rFonts w:ascii="Arial" w:hAnsi="Arial" w:cs="Arial"/>
          <w:bCs/>
          <w:color w:val="000000"/>
          <w:sz w:val="20"/>
          <w:szCs w:val="20"/>
          <w:lang w:val="en-US"/>
        </w:rPr>
        <w:t xml:space="preserve">temperatures (from 10°C to 18.4°C). </w:t>
      </w:r>
      <w:r w:rsidRPr="00826A5C">
        <w:rPr>
          <w:rFonts w:ascii="Arial" w:hAnsi="Arial" w:cs="Arial"/>
          <w:bCs/>
          <w:color w:val="000000"/>
          <w:sz w:val="20"/>
          <w:szCs w:val="20"/>
          <w:lang w:val="en-US"/>
        </w:rPr>
        <w:t xml:space="preserve">We </w:t>
      </w:r>
      <w:r w:rsidR="003C5F2B">
        <w:rPr>
          <w:rFonts w:ascii="Arial" w:hAnsi="Arial" w:cs="Arial"/>
          <w:bCs/>
          <w:color w:val="000000"/>
          <w:sz w:val="20"/>
          <w:szCs w:val="20"/>
          <w:lang w:val="en-US"/>
        </w:rPr>
        <w:t>found no</w:t>
      </w:r>
      <w:r w:rsidRPr="00826A5C">
        <w:rPr>
          <w:rFonts w:ascii="Arial" w:hAnsi="Arial" w:cs="Arial"/>
          <w:bCs/>
          <w:color w:val="000000"/>
          <w:sz w:val="20"/>
          <w:szCs w:val="20"/>
          <w:lang w:val="en-US"/>
        </w:rPr>
        <w:t xml:space="preserve"> evidence of effect modification by location, age group, sex, and social vulnerability. Our study highlights the </w:t>
      </w:r>
      <w:r w:rsidR="00A336DF">
        <w:rPr>
          <w:rFonts w:ascii="Arial" w:hAnsi="Arial" w:cs="Arial"/>
          <w:bCs/>
          <w:color w:val="000000"/>
          <w:sz w:val="20"/>
          <w:szCs w:val="20"/>
          <w:lang w:val="en-US"/>
        </w:rPr>
        <w:t xml:space="preserve">potential </w:t>
      </w:r>
      <w:r w:rsidRPr="00826A5C">
        <w:rPr>
          <w:rFonts w:ascii="Arial" w:hAnsi="Arial" w:cs="Arial"/>
          <w:bCs/>
          <w:color w:val="000000"/>
          <w:sz w:val="20"/>
          <w:szCs w:val="20"/>
          <w:lang w:val="en-US"/>
        </w:rPr>
        <w:t>impacts of rising temperatures from a changing climate on mental health-related outcomes</w:t>
      </w:r>
      <w:r w:rsidR="00A336DF">
        <w:rPr>
          <w:rFonts w:ascii="Arial" w:hAnsi="Arial" w:cs="Arial"/>
          <w:bCs/>
          <w:color w:val="000000"/>
          <w:sz w:val="20"/>
          <w:szCs w:val="20"/>
          <w:lang w:val="en-US"/>
        </w:rPr>
        <w:t xml:space="preserve"> for all</w:t>
      </w:r>
      <w:r w:rsidRPr="00826A5C">
        <w:rPr>
          <w:rFonts w:ascii="Arial" w:hAnsi="Arial" w:cs="Arial"/>
          <w:bCs/>
          <w:color w:val="000000"/>
          <w:sz w:val="20"/>
          <w:szCs w:val="20"/>
          <w:lang w:val="en-US"/>
        </w:rPr>
        <w:t>.</w:t>
      </w:r>
    </w:p>
    <w:p w14:paraId="45398465" w14:textId="4EB63EA3" w:rsidR="00E6133D" w:rsidRPr="00B6382C" w:rsidRDefault="00E6133D" w:rsidP="00E6133D">
      <w:pPr>
        <w:keepNext/>
        <w:pBdr>
          <w:top w:val="nil"/>
          <w:left w:val="nil"/>
          <w:bottom w:val="nil"/>
          <w:right w:val="nil"/>
          <w:between w:val="nil"/>
        </w:pBdr>
        <w:spacing w:before="240" w:after="60"/>
        <w:rPr>
          <w:rFonts w:ascii="Arial" w:hAnsi="Arial" w:cs="Arial"/>
          <w:b/>
          <w:color w:val="000000"/>
          <w:sz w:val="20"/>
          <w:szCs w:val="20"/>
          <w:lang w:val="en-US"/>
        </w:rPr>
      </w:pPr>
      <w:r w:rsidRPr="00B6382C">
        <w:rPr>
          <w:rFonts w:ascii="Arial" w:hAnsi="Arial" w:cs="Arial"/>
          <w:b/>
          <w:color w:val="000000"/>
          <w:sz w:val="20"/>
          <w:szCs w:val="20"/>
          <w:lang w:val="en-US"/>
        </w:rPr>
        <w:t>Significance Statement</w:t>
      </w:r>
    </w:p>
    <w:p w14:paraId="57B421A6" w14:textId="5D2F2EE1" w:rsidR="00520ED2" w:rsidRPr="00520ED2" w:rsidRDefault="003F5D82" w:rsidP="00520ED2">
      <w:pPr>
        <w:keepNext/>
        <w:pBdr>
          <w:top w:val="nil"/>
          <w:left w:val="nil"/>
          <w:bottom w:val="nil"/>
          <w:right w:val="nil"/>
          <w:between w:val="nil"/>
        </w:pBdr>
        <w:spacing w:before="240" w:after="60"/>
        <w:rPr>
          <w:rFonts w:ascii="Arial" w:eastAsiaTheme="minorHAnsi" w:hAnsi="Arial" w:cs="Arial"/>
          <w:color w:val="000000"/>
          <w:sz w:val="20"/>
          <w:szCs w:val="20"/>
          <w:lang w:val="en-US" w:eastAsia="en-US"/>
        </w:rPr>
      </w:pPr>
      <w:r w:rsidRPr="003F5D82">
        <w:rPr>
          <w:rFonts w:ascii="Arial" w:hAnsi="Arial" w:cs="Arial"/>
          <w:color w:val="000000"/>
          <w:sz w:val="20"/>
          <w:szCs w:val="20"/>
          <w:lang w:val="en-US"/>
        </w:rPr>
        <w:t xml:space="preserve">It is commonly hypothesized that a warmer world </w:t>
      </w:r>
      <w:r w:rsidR="00404403" w:rsidRPr="00B6382C">
        <w:rPr>
          <w:rFonts w:ascii="Arial" w:hAnsi="Arial" w:cs="Arial"/>
          <w:color w:val="000000"/>
          <w:sz w:val="20"/>
          <w:szCs w:val="20"/>
          <w:lang w:val="en-US"/>
        </w:rPr>
        <w:t xml:space="preserve">will </w:t>
      </w:r>
      <w:r w:rsidRPr="003F5D82">
        <w:rPr>
          <w:rFonts w:ascii="Arial" w:hAnsi="Arial" w:cs="Arial"/>
          <w:color w:val="000000"/>
          <w:sz w:val="20"/>
          <w:szCs w:val="20"/>
          <w:lang w:val="en-US"/>
        </w:rPr>
        <w:t xml:space="preserve">lead </w:t>
      </w:r>
      <w:r w:rsidR="00404403" w:rsidRPr="00B6382C">
        <w:rPr>
          <w:rFonts w:ascii="Arial" w:hAnsi="Arial" w:cs="Arial"/>
          <w:color w:val="000000"/>
          <w:sz w:val="20"/>
          <w:szCs w:val="20"/>
          <w:lang w:val="en-US"/>
        </w:rPr>
        <w:t xml:space="preserve">to </w:t>
      </w:r>
      <w:r w:rsidR="00EE0E6D" w:rsidRPr="00B6382C">
        <w:rPr>
          <w:rFonts w:ascii="Arial" w:hAnsi="Arial" w:cs="Arial"/>
          <w:color w:val="000000"/>
          <w:sz w:val="20"/>
          <w:szCs w:val="20"/>
          <w:lang w:val="en-US"/>
        </w:rPr>
        <w:t xml:space="preserve">wide-ranging </w:t>
      </w:r>
      <w:r w:rsidR="00285F1D" w:rsidRPr="00B6382C">
        <w:rPr>
          <w:rFonts w:ascii="Arial" w:hAnsi="Arial" w:cs="Arial"/>
          <w:color w:val="000000"/>
          <w:sz w:val="20"/>
          <w:szCs w:val="20"/>
          <w:lang w:val="en-US"/>
        </w:rPr>
        <w:t>adverse health consequences</w:t>
      </w:r>
      <w:r w:rsidR="00CC07C9" w:rsidRPr="00B6382C">
        <w:rPr>
          <w:rFonts w:ascii="Arial" w:hAnsi="Arial" w:cs="Arial"/>
          <w:color w:val="000000"/>
          <w:sz w:val="20"/>
          <w:szCs w:val="20"/>
          <w:lang w:val="en-US"/>
        </w:rPr>
        <w:t>. However,</w:t>
      </w:r>
      <w:r w:rsidR="005B7415" w:rsidRPr="00B6382C">
        <w:rPr>
          <w:rFonts w:ascii="Arial" w:eastAsiaTheme="minorHAnsi" w:hAnsi="Arial" w:cs="Arial"/>
          <w:color w:val="000000"/>
          <w:sz w:val="20"/>
          <w:szCs w:val="20"/>
          <w:lang w:val="en-US" w:eastAsia="en-US"/>
        </w:rPr>
        <w:t xml:space="preserve"> a comprehensive assessment of the association of temperature with </w:t>
      </w:r>
      <w:r w:rsidR="00170A70" w:rsidRPr="00B6382C">
        <w:rPr>
          <w:rFonts w:ascii="Arial" w:eastAsiaTheme="minorHAnsi" w:hAnsi="Arial" w:cs="Arial"/>
          <w:color w:val="000000"/>
          <w:sz w:val="20"/>
          <w:szCs w:val="20"/>
          <w:lang w:val="en-US" w:eastAsia="en-US"/>
        </w:rPr>
        <w:t>alcohol- and substance-</w:t>
      </w:r>
      <w:r w:rsidR="005B7415" w:rsidRPr="00B6382C">
        <w:rPr>
          <w:rFonts w:ascii="Arial" w:eastAsiaTheme="minorHAnsi" w:hAnsi="Arial" w:cs="Arial"/>
          <w:color w:val="000000"/>
          <w:sz w:val="20"/>
          <w:szCs w:val="20"/>
          <w:lang w:val="en-US" w:eastAsia="en-US"/>
        </w:rPr>
        <w:t>disorder hospitalizations over multiple years of study is lacking</w:t>
      </w:r>
      <w:r w:rsidR="00230D2A" w:rsidRPr="00B6382C">
        <w:rPr>
          <w:rFonts w:ascii="Arial" w:eastAsiaTheme="minorHAnsi" w:hAnsi="Arial" w:cs="Arial"/>
          <w:color w:val="000000"/>
          <w:sz w:val="20"/>
          <w:szCs w:val="20"/>
          <w:lang w:val="en-US" w:eastAsia="en-US"/>
        </w:rPr>
        <w:t xml:space="preserve">. </w:t>
      </w:r>
      <w:r w:rsidR="00230D2A" w:rsidRPr="00B6382C">
        <w:rPr>
          <w:rFonts w:ascii="Arial" w:hAnsi="Arial" w:cs="Arial"/>
          <w:color w:val="000000"/>
          <w:sz w:val="20"/>
          <w:szCs w:val="20"/>
          <w:lang w:val="en-US"/>
        </w:rPr>
        <w:t>P</w:t>
      </w:r>
      <w:r w:rsidR="005B7415" w:rsidRPr="00B6382C">
        <w:rPr>
          <w:rFonts w:ascii="Arial" w:hAnsi="Arial" w:cs="Arial"/>
          <w:color w:val="000000"/>
          <w:sz w:val="20"/>
          <w:szCs w:val="20"/>
          <w:lang w:val="en-US"/>
        </w:rPr>
        <w:t>lausible</w:t>
      </w:r>
      <w:r w:rsidR="005B7415" w:rsidRPr="006A0000">
        <w:rPr>
          <w:rFonts w:ascii="Arial" w:hAnsi="Arial" w:cs="Arial"/>
          <w:color w:val="000000"/>
          <w:sz w:val="20"/>
          <w:szCs w:val="20"/>
          <w:lang w:val="en-US"/>
        </w:rPr>
        <w:t xml:space="preserve"> behavioral and physiological pathways exis</w:t>
      </w:r>
      <w:r w:rsidR="005B7415" w:rsidRPr="00B6382C">
        <w:rPr>
          <w:rFonts w:ascii="Arial" w:hAnsi="Arial" w:cs="Arial"/>
          <w:color w:val="000000"/>
          <w:sz w:val="20"/>
          <w:szCs w:val="20"/>
          <w:lang w:val="en-US"/>
        </w:rPr>
        <w:t>t</w:t>
      </w:r>
      <w:r w:rsidR="00717EED" w:rsidRPr="00B6382C">
        <w:rPr>
          <w:rFonts w:ascii="Arial" w:eastAsiaTheme="minorHAnsi" w:hAnsi="Arial" w:cs="Arial"/>
          <w:color w:val="000000"/>
          <w:sz w:val="20"/>
          <w:szCs w:val="20"/>
          <w:lang w:val="en-US" w:eastAsia="en-US"/>
        </w:rPr>
        <w:t xml:space="preserve">, including more perspiration in warmer weather, and temperature-dependent efficacies of substances. </w:t>
      </w:r>
      <w:r w:rsidRPr="003F5D82">
        <w:rPr>
          <w:rFonts w:ascii="Arial" w:hAnsi="Arial" w:cs="Arial"/>
          <w:color w:val="000000"/>
          <w:sz w:val="20"/>
          <w:szCs w:val="20"/>
          <w:lang w:val="en-US"/>
        </w:rPr>
        <w:t xml:space="preserve">We applied a </w:t>
      </w:r>
      <w:r w:rsidR="00717EED" w:rsidRPr="00B6382C">
        <w:rPr>
          <w:rFonts w:ascii="Arial" w:hAnsi="Arial" w:cs="Arial"/>
          <w:color w:val="000000"/>
          <w:sz w:val="20"/>
          <w:szCs w:val="20"/>
          <w:lang w:val="en-US"/>
        </w:rPr>
        <w:t>modelling</w:t>
      </w:r>
      <w:r w:rsidRPr="003F5D82">
        <w:rPr>
          <w:rFonts w:ascii="Arial" w:hAnsi="Arial" w:cs="Arial"/>
          <w:color w:val="000000"/>
          <w:sz w:val="20"/>
          <w:szCs w:val="20"/>
          <w:lang w:val="en-US"/>
        </w:rPr>
        <w:t xml:space="preserve"> approach to </w:t>
      </w:r>
      <w:r w:rsidR="00717EED" w:rsidRPr="00B6382C">
        <w:rPr>
          <w:rFonts w:ascii="Arial" w:hAnsi="Arial" w:cs="Arial"/>
          <w:color w:val="000000"/>
          <w:sz w:val="20"/>
          <w:szCs w:val="20"/>
          <w:lang w:val="en-US"/>
        </w:rPr>
        <w:t>two</w:t>
      </w:r>
      <w:r w:rsidRPr="003F5D82">
        <w:rPr>
          <w:rFonts w:ascii="Arial" w:hAnsi="Arial" w:cs="Arial"/>
          <w:color w:val="000000"/>
          <w:sz w:val="20"/>
          <w:szCs w:val="20"/>
          <w:lang w:val="en-US"/>
        </w:rPr>
        <w:t xml:space="preserve"> decades of complete </w:t>
      </w:r>
      <w:r w:rsidR="00717EED" w:rsidRPr="00B6382C">
        <w:rPr>
          <w:rFonts w:ascii="Arial" w:hAnsi="Arial" w:cs="Arial"/>
          <w:color w:val="000000"/>
          <w:sz w:val="20"/>
          <w:szCs w:val="20"/>
          <w:lang w:val="en-US"/>
        </w:rPr>
        <w:t>temperature and hospitalization</w:t>
      </w:r>
      <w:r w:rsidRPr="003F5D82">
        <w:rPr>
          <w:rFonts w:ascii="Arial" w:hAnsi="Arial" w:cs="Arial"/>
          <w:color w:val="000000"/>
          <w:sz w:val="20"/>
          <w:szCs w:val="20"/>
          <w:lang w:val="en-US"/>
        </w:rPr>
        <w:t xml:space="preserve"> records in </w:t>
      </w:r>
      <w:r w:rsidR="00717EED" w:rsidRPr="00B6382C">
        <w:rPr>
          <w:rFonts w:ascii="Arial" w:hAnsi="Arial" w:cs="Arial"/>
          <w:color w:val="000000"/>
          <w:sz w:val="20"/>
          <w:szCs w:val="20"/>
          <w:lang w:val="en-US"/>
        </w:rPr>
        <w:t>New York State (NYS) to estimate the association between rising temperatures and</w:t>
      </w:r>
      <w:r w:rsidR="00D9640A" w:rsidRPr="00B6382C">
        <w:rPr>
          <w:rFonts w:ascii="Arial" w:hAnsi="Arial" w:cs="Arial"/>
          <w:color w:val="000000"/>
          <w:sz w:val="20"/>
          <w:szCs w:val="20"/>
          <w:lang w:val="en-US"/>
        </w:rPr>
        <w:t xml:space="preserve"> alcohol- and substance-related disorders</w:t>
      </w:r>
      <w:r w:rsidR="00717EED" w:rsidRPr="00B6382C">
        <w:rPr>
          <w:rFonts w:ascii="Arial" w:hAnsi="Arial" w:cs="Arial"/>
          <w:color w:val="000000"/>
          <w:sz w:val="20"/>
          <w:szCs w:val="20"/>
          <w:lang w:val="en-US"/>
        </w:rPr>
        <w:t xml:space="preserve">. </w:t>
      </w:r>
      <w:r w:rsidR="00520ED2" w:rsidRPr="00B6382C">
        <w:rPr>
          <w:rFonts w:ascii="Arial" w:hAnsi="Arial" w:cs="Arial"/>
          <w:color w:val="000000"/>
          <w:sz w:val="20"/>
          <w:szCs w:val="20"/>
          <w:lang w:val="en-US"/>
        </w:rPr>
        <w:t>We found that</w:t>
      </w:r>
      <w:r w:rsidR="00425A03" w:rsidRPr="00B6382C">
        <w:rPr>
          <w:rFonts w:ascii="Arial" w:hAnsi="Arial" w:cs="Arial"/>
          <w:color w:val="000000"/>
          <w:sz w:val="20"/>
          <w:szCs w:val="20"/>
          <w:lang w:val="en-US"/>
        </w:rPr>
        <w:t xml:space="preserve"> </w:t>
      </w:r>
      <w:r w:rsidR="00DF32B2">
        <w:rPr>
          <w:rFonts w:ascii="Arial" w:hAnsi="Arial" w:cs="Arial"/>
          <w:color w:val="000000"/>
          <w:sz w:val="20"/>
          <w:szCs w:val="20"/>
          <w:lang w:val="en-US"/>
        </w:rPr>
        <w:t>increased</w:t>
      </w:r>
      <w:r w:rsidR="00520ED2" w:rsidRPr="00520ED2">
        <w:rPr>
          <w:rFonts w:ascii="Arial" w:hAnsi="Arial" w:cs="Arial"/>
          <w:color w:val="000000"/>
          <w:sz w:val="20"/>
          <w:szCs w:val="20"/>
          <w:lang w:val="en-US"/>
        </w:rPr>
        <w:t xml:space="preserve"> temperature </w:t>
      </w:r>
      <w:r w:rsidR="00C20A2D">
        <w:rPr>
          <w:rFonts w:ascii="Arial" w:hAnsi="Arial" w:cs="Arial"/>
          <w:color w:val="000000"/>
          <w:sz w:val="20"/>
          <w:szCs w:val="20"/>
          <w:lang w:val="en-US"/>
        </w:rPr>
        <w:t>0-6 days</w:t>
      </w:r>
      <w:r w:rsidR="00520ED2" w:rsidRPr="00520ED2">
        <w:rPr>
          <w:rFonts w:ascii="Arial" w:hAnsi="Arial" w:cs="Arial"/>
          <w:color w:val="000000"/>
          <w:sz w:val="20"/>
          <w:szCs w:val="20"/>
          <w:lang w:val="en-US"/>
        </w:rPr>
        <w:t xml:space="preserve"> before hospitalization was associated with higher hospitalization rates for both alcohol- and substance-related disorders</w:t>
      </w:r>
      <w:r w:rsidR="002A07E2">
        <w:rPr>
          <w:rFonts w:ascii="Arial" w:hAnsi="Arial" w:cs="Arial"/>
          <w:color w:val="000000"/>
          <w:sz w:val="20"/>
          <w:szCs w:val="20"/>
          <w:lang w:val="en-US"/>
        </w:rPr>
        <w:t xml:space="preserve"> up to a threshold</w:t>
      </w:r>
      <w:r w:rsidR="00786961" w:rsidRPr="00B6382C">
        <w:rPr>
          <w:rFonts w:ascii="Arial" w:hAnsi="Arial" w:cs="Arial"/>
          <w:bCs/>
          <w:color w:val="000000"/>
          <w:sz w:val="20"/>
          <w:szCs w:val="20"/>
          <w:lang w:val="en-US"/>
        </w:rPr>
        <w:t xml:space="preserve">, </w:t>
      </w:r>
      <w:r w:rsidR="00F45422">
        <w:rPr>
          <w:rFonts w:ascii="Arial" w:hAnsi="Arial" w:cs="Arial"/>
          <w:bCs/>
          <w:color w:val="000000"/>
          <w:sz w:val="20"/>
          <w:szCs w:val="20"/>
          <w:lang w:val="en-US"/>
        </w:rPr>
        <w:t xml:space="preserve">with an increased risk </w:t>
      </w:r>
      <w:r w:rsidR="00786961" w:rsidRPr="00B6382C">
        <w:rPr>
          <w:rFonts w:ascii="Arial" w:hAnsi="Arial" w:cs="Arial"/>
          <w:bCs/>
          <w:color w:val="000000"/>
          <w:sz w:val="20"/>
          <w:szCs w:val="20"/>
          <w:lang w:val="en-US"/>
        </w:rPr>
        <w:t>distinct for alcohol</w:t>
      </w:r>
      <w:r w:rsidR="001C3C21">
        <w:rPr>
          <w:rFonts w:ascii="Arial" w:hAnsi="Arial" w:cs="Arial"/>
          <w:bCs/>
          <w:color w:val="000000"/>
          <w:sz w:val="20"/>
          <w:szCs w:val="20"/>
          <w:lang w:val="en-US"/>
        </w:rPr>
        <w:t xml:space="preserve"> and</w:t>
      </w:r>
      <w:r w:rsidR="007C7046" w:rsidRPr="00B6382C">
        <w:rPr>
          <w:rFonts w:ascii="Arial" w:hAnsi="Arial" w:cs="Arial"/>
          <w:bCs/>
          <w:color w:val="000000"/>
          <w:sz w:val="20"/>
          <w:szCs w:val="20"/>
          <w:lang w:val="en-US"/>
        </w:rPr>
        <w:t xml:space="preserve"> </w:t>
      </w:r>
      <w:r w:rsidR="00881E0A">
        <w:rPr>
          <w:rFonts w:ascii="Arial" w:hAnsi="Arial" w:cs="Arial"/>
          <w:bCs/>
          <w:color w:val="000000"/>
          <w:sz w:val="20"/>
          <w:szCs w:val="20"/>
          <w:lang w:val="en-US"/>
        </w:rPr>
        <w:t xml:space="preserve">other psychoactive </w:t>
      </w:r>
      <w:r w:rsidR="00786961" w:rsidRPr="00B6382C">
        <w:rPr>
          <w:rFonts w:ascii="Arial" w:hAnsi="Arial" w:cs="Arial"/>
          <w:bCs/>
          <w:color w:val="000000"/>
          <w:sz w:val="20"/>
          <w:szCs w:val="20"/>
          <w:lang w:val="en-US"/>
        </w:rPr>
        <w:t>su</w:t>
      </w:r>
      <w:r w:rsidR="007C7046" w:rsidRPr="00B6382C">
        <w:rPr>
          <w:rFonts w:ascii="Arial" w:hAnsi="Arial" w:cs="Arial"/>
          <w:bCs/>
          <w:color w:val="000000"/>
          <w:sz w:val="20"/>
          <w:szCs w:val="20"/>
          <w:lang w:val="en-US"/>
        </w:rPr>
        <w:t>b</w:t>
      </w:r>
      <w:r w:rsidR="00786961" w:rsidRPr="00B6382C">
        <w:rPr>
          <w:rFonts w:ascii="Arial" w:hAnsi="Arial" w:cs="Arial"/>
          <w:bCs/>
          <w:color w:val="000000"/>
          <w:sz w:val="20"/>
          <w:szCs w:val="20"/>
          <w:lang w:val="en-US"/>
        </w:rPr>
        <w:t>stances</w:t>
      </w:r>
      <w:r w:rsidR="007C7046" w:rsidRPr="00B6382C">
        <w:rPr>
          <w:rFonts w:ascii="Arial" w:hAnsi="Arial" w:cs="Arial"/>
          <w:bCs/>
          <w:color w:val="000000"/>
          <w:sz w:val="20"/>
          <w:szCs w:val="20"/>
          <w:lang w:val="en-US"/>
        </w:rPr>
        <w:t>.</w:t>
      </w:r>
    </w:p>
    <w:p w14:paraId="19DE5A4A" w14:textId="77777777" w:rsidR="00F11B1B" w:rsidRPr="00B6382C" w:rsidRDefault="00F11B1B" w:rsidP="00E6133D">
      <w:pPr>
        <w:keepNext/>
        <w:pBdr>
          <w:top w:val="nil"/>
          <w:left w:val="nil"/>
          <w:bottom w:val="nil"/>
          <w:right w:val="nil"/>
          <w:between w:val="nil"/>
        </w:pBdr>
        <w:spacing w:before="240" w:after="60"/>
        <w:rPr>
          <w:rFonts w:ascii="Arial" w:hAnsi="Arial" w:cs="Arial"/>
          <w:color w:val="000000"/>
          <w:sz w:val="20"/>
          <w:szCs w:val="20"/>
          <w:lang w:val="en-US"/>
        </w:rPr>
      </w:pPr>
    </w:p>
    <w:p w14:paraId="2A72CFB6" w14:textId="77777777" w:rsidR="00980C22" w:rsidRPr="00B6382C" w:rsidRDefault="00980C22" w:rsidP="00E6133D">
      <w:pPr>
        <w:keepNext/>
        <w:pBdr>
          <w:top w:val="nil"/>
          <w:left w:val="nil"/>
          <w:bottom w:val="nil"/>
          <w:right w:val="nil"/>
          <w:between w:val="nil"/>
        </w:pBdr>
        <w:spacing w:before="240" w:after="60"/>
        <w:contextualSpacing/>
        <w:rPr>
          <w:rFonts w:ascii="Arial" w:hAnsi="Arial" w:cs="Arial"/>
          <w:color w:val="000000"/>
          <w:sz w:val="20"/>
          <w:szCs w:val="20"/>
          <w:lang w:val="en-US"/>
        </w:rPr>
      </w:pPr>
    </w:p>
    <w:p w14:paraId="139D9753" w14:textId="77777777" w:rsidR="00C7771C" w:rsidRPr="00B6382C" w:rsidRDefault="00C7771C">
      <w:pPr>
        <w:rPr>
          <w:rFonts w:ascii="Arial" w:hAnsi="Arial" w:cs="Arial"/>
          <w:b/>
          <w:color w:val="000000"/>
          <w:sz w:val="20"/>
          <w:szCs w:val="20"/>
          <w:lang w:val="en-US"/>
        </w:rPr>
      </w:pPr>
      <w:r w:rsidRPr="00B6382C">
        <w:rPr>
          <w:rFonts w:ascii="Arial" w:hAnsi="Arial" w:cs="Arial"/>
          <w:b/>
          <w:color w:val="000000"/>
          <w:sz w:val="20"/>
          <w:szCs w:val="20"/>
          <w:lang w:val="en-US"/>
        </w:rPr>
        <w:br w:type="page"/>
      </w:r>
    </w:p>
    <w:p w14:paraId="119741A7" w14:textId="4148742C" w:rsidR="00E6133D" w:rsidRPr="00B6382C"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r w:rsidRPr="00B6382C">
        <w:rPr>
          <w:rFonts w:ascii="Arial" w:hAnsi="Arial" w:cs="Arial"/>
          <w:b/>
          <w:color w:val="000000"/>
          <w:sz w:val="20"/>
          <w:szCs w:val="20"/>
          <w:lang w:val="en-US"/>
        </w:rPr>
        <w:lastRenderedPageBreak/>
        <w:t>Main Text</w:t>
      </w:r>
    </w:p>
    <w:p w14:paraId="72BE508C" w14:textId="77777777" w:rsidR="00980C22" w:rsidRPr="00B6382C"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A25037F" w14:textId="77777777" w:rsidR="00E6133D" w:rsidRPr="00B6382C"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r w:rsidRPr="00B6382C">
        <w:rPr>
          <w:rFonts w:ascii="Arial" w:hAnsi="Arial" w:cs="Arial"/>
          <w:b/>
          <w:color w:val="000000"/>
          <w:sz w:val="20"/>
          <w:szCs w:val="20"/>
          <w:lang w:val="en-US"/>
        </w:rPr>
        <w:t>Introduction</w:t>
      </w:r>
    </w:p>
    <w:p w14:paraId="4903E3B2" w14:textId="77777777" w:rsidR="00980C22" w:rsidRPr="00B6382C"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7EF9A03E" w14:textId="28EEAF09" w:rsidR="005C310A" w:rsidRPr="005C310A" w:rsidRDefault="005C310A"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r w:rsidRPr="005C310A">
        <w:rPr>
          <w:rFonts w:ascii="Arial" w:hAnsi="Arial" w:cs="Arial"/>
          <w:color w:val="000000"/>
          <w:sz w:val="20"/>
          <w:szCs w:val="20"/>
          <w:lang w:val="en-US"/>
        </w:rPr>
        <w:t>Alcohol and other psychoactive substances</w:t>
      </w:r>
      <w:r w:rsidRPr="005C310A">
        <w:rPr>
          <w:rFonts w:ascii="Arial" w:hAnsi="Arial" w:cs="Arial"/>
          <w:bCs/>
          <w:color w:val="000000"/>
          <w:sz w:val="20"/>
          <w:szCs w:val="20"/>
          <w:lang w:val="en-US"/>
        </w:rPr>
        <w:t>—</w:t>
      </w:r>
      <w:r w:rsidRPr="005C310A">
        <w:rPr>
          <w:rFonts w:ascii="Arial" w:hAnsi="Arial" w:cs="Arial"/>
          <w:color w:val="000000"/>
          <w:sz w:val="20"/>
          <w:szCs w:val="20"/>
          <w:lang w:val="en-US"/>
        </w:rPr>
        <w:t>including cannabis, cocaine, opioids, sedatives, and their historical equivalents</w:t>
      </w:r>
      <w:r w:rsidRPr="005C310A">
        <w:rPr>
          <w:rFonts w:ascii="Arial" w:hAnsi="Arial" w:cs="Arial"/>
          <w:bCs/>
          <w:color w:val="000000"/>
          <w:sz w:val="20"/>
          <w:szCs w:val="20"/>
          <w:lang w:val="en-US"/>
        </w:rPr>
        <w:t>—</w:t>
      </w:r>
      <w:r w:rsidRPr="005C310A">
        <w:rPr>
          <w:rFonts w:ascii="Arial" w:hAnsi="Arial" w:cs="Arial"/>
          <w:color w:val="000000"/>
          <w:sz w:val="20"/>
          <w:szCs w:val="20"/>
          <w:lang w:val="en-US"/>
        </w:rPr>
        <w:t>have been used recreationally, medicinally, and religiously by humans for thousands of years</w:t>
      </w:r>
      <w:r w:rsidR="00977A95"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{"citationID":"ME9Fl9oN","properties":{"formattedCitation":"(1)","plainCitation":"(1)","noteIndex":0},"citationItems":[{"id":1187,"uris":["http://zotero.org/users/6925055/items/4NHFUKRA"],"itemData":{"id":1187,"type":"article-journal","container-title":"Dialogues in clinical neuroscience","issue":"4","note":"publisher: Les Laboratoires Servier","page":"355","title":"Historical and cultural aspects of man's relationship with addictive drugs","volume":"9","author":[{"family":"Crocq","given":"Marc-Antoine"}],"issued":{"date-parts":[["2007"]]}}}],"schema":"https://github.com/citation-style-language/schema/raw/master/csl-citation.json"}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(1)</w:t>
      </w:r>
      <w:r w:rsidRPr="005C310A">
        <w:rPr>
          <w:rFonts w:ascii="Arial" w:hAnsi="Arial" w:cs="Arial"/>
          <w:color w:val="000000"/>
          <w:sz w:val="20"/>
          <w:szCs w:val="20"/>
          <w:lang w:val="en-US"/>
        </w:rPr>
        <w:fldChar w:fldCharType="end"/>
      </w:r>
      <w:r w:rsidR="00977A95"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Based on a Substance Abuse and Mental Health Services Administration (SAMHSA) survey in 2019 in the United States, 139.7 million people recently drank alcohol, with at least 25.8 million consuming illicit drugs</w:t>
      </w:r>
      <w:r w:rsidR="00DF190A"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{"citationID":"XCprK4KB","properties":{"formattedCitation":"(2)","plainCitation":"(2)","noteIndex":0},"citationItems":[{"id":1210,"uris":["http://zotero.org/users/6925055/items/GTRYH4F5"],"itemData":{"id":1210,"type":"report","title":"Key Substance Use and Mental Health Indicators in the United States: Results from the 2019 National Survey on Drug Use and Health","author":[{"family":"Substance Abuse and Mental Health Services Administration","given":""}],"issued":{"date-parts":[["2020"]]}}}],"schema":"https://github.com/citation-style-language/schema/raw/master/csl-citation.json"}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(2)</w:t>
      </w:r>
      <w:r w:rsidRPr="005C310A">
        <w:rPr>
          <w:rFonts w:ascii="Arial" w:hAnsi="Arial" w:cs="Arial"/>
          <w:color w:val="000000"/>
          <w:sz w:val="20"/>
          <w:szCs w:val="20"/>
          <w:lang w:val="en-US"/>
        </w:rPr>
        <w:fldChar w:fldCharType="end"/>
      </w:r>
      <w:r w:rsidR="00DF190A"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Most substance users do so in moderation</w:t>
      </w:r>
      <w:r w:rsidR="005C4D57"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{"citationID":"LIITp21o","properties":{"formattedCitation":"(2)","plainCitation":"(2)","noteIndex":0},"citationItems":[{"id":1210,"uris":["http://zotero.org/users/6925055/items/GTRYH4F5"],"itemData":{"id":1210,"type":"report","title":"Key Substance Use and Mental Health Indicators in the United States: Results from the 2019 National Survey on Drug Use and Health","author":[{"family":"Substance Abuse and Mental Health Services Administration","given":""}],"issued":{"date-parts":[["2020"]]}}}],"schema":"https://github.com/citation-style-language/schema/raw/master/csl-citation.json"}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(2)</w:t>
      </w:r>
      <w:r w:rsidRPr="005C310A">
        <w:rPr>
          <w:rFonts w:ascii="Arial" w:hAnsi="Arial" w:cs="Arial"/>
          <w:color w:val="000000"/>
          <w:sz w:val="20"/>
          <w:szCs w:val="20"/>
          <w:lang w:val="en-US"/>
        </w:rPr>
        <w:fldChar w:fldCharType="end"/>
      </w:r>
      <w:r w:rsidR="005C4D57"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However, a substantial minority of individuals suffer from related disorders, defined as when recurrent use of alcohol or other substances causes clinically significant impairment</w:t>
      </w:r>
      <w:r w:rsidR="00375822"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{"citationID":"z9F4Ibil","properties":{"formattedCitation":"(3)","plainCitation":"(3)","noteIndex":0},"citationItems":[{"id":1285,"uris":["http://zotero.org/users/6925055/items/W23YAN78"],"itemData":{"id":1285,"type":"webpage","abstract":"Addiction to drugs and alcohol is a mental illness better known as “substance use disorder.” In 2014, 20.2 million adults in the U.S. had a substance use disorder and 7.9 million had both a substance use disorder and another mental illness.","container-title":"National Institute of Mental Health (NIMH)","language":"en","title":"Substance use and co-occurring mental disorders","URL":"https://www.nimh.nih.gov/health/topics/substance-use-and-mental-health","author":[{"family":"National Institute of Mental Health (NIMH)","given":""}],"accessed":{"date-parts":[["2022",3,15]]}}}],"schema":"https://github.com/citation-style-language/schema/raw/master/csl-citation.json"}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(3)</w:t>
      </w:r>
      <w:r w:rsidRPr="005C310A">
        <w:rPr>
          <w:rFonts w:ascii="Arial" w:hAnsi="Arial" w:cs="Arial"/>
          <w:color w:val="000000"/>
          <w:sz w:val="20"/>
          <w:szCs w:val="20"/>
          <w:lang w:val="en-US"/>
        </w:rPr>
        <w:fldChar w:fldCharType="end"/>
      </w:r>
      <w:r w:rsidR="00375822"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and require intervention, including inpatient treatment.</w:t>
      </w:r>
    </w:p>
    <w:p w14:paraId="498575BD" w14:textId="77777777" w:rsidR="005C310A" w:rsidRPr="005C310A" w:rsidRDefault="005C310A"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p>
    <w:p w14:paraId="2002C062" w14:textId="45D2C10A" w:rsidR="005C310A" w:rsidRPr="005C310A" w:rsidRDefault="005C310A"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r w:rsidRPr="005C310A">
        <w:rPr>
          <w:rFonts w:ascii="Arial" w:hAnsi="Arial" w:cs="Arial"/>
          <w:color w:val="000000"/>
          <w:sz w:val="20"/>
          <w:szCs w:val="20"/>
          <w:lang w:val="en-US"/>
        </w:rPr>
        <w:t>Warm and cold weather events are an important public health concern in today’s world, and one of the key drivers for seeking adaptation measures against climate change. Assessments of the health effects of weather and climate, and by extension of global climate change, have largely focused on parasitic and infectious diseases, and cardiorespiratory and other chronic diseases</w:t>
      </w:r>
      <w:r w:rsidR="00683571"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{"citationID":"ASDhHCYm","properties":{"formattedCitation":"(4, 5)","plainCitation":"(4, 5)","noteIndex":0},"citationItems":[{"id":49,"uris":["http://zotero.org/users/6925055/items/NLRHGID6"],"itemData":{"id":49,"type":"article-journal","container-title":"The Lancet","DOI":"10.1016/S0140-6736(06)68079-3","ISSN":"01406736","issue":"9513","journalAbbreviation":"The Lancet","language":"en","page":"859-869","source":"DOI.org (Crossref)","title":"Climate change and human health: Present and future risks","title-short":"Climate change and human health","URL":"https://linkinghub.elsevier.com/retrieve/pii/S0140673606680793","volume":"367","author":[{"family":"McMichael","given":"Anthony J"},{"family":"Woodruff","given":"Rosalie E"},{"family":"Hales","given":"Simon"}],"accessed":{"date-parts":[["2020",5,6]]},"issued":{"date-parts":[["2006",3]]}}},{"id":50,"uris":["http://zotero.org/users/6925055/items/Q5FPQUIE"],"itemData":{"id":50,"type":"article-journal","container-title":"New England Journal of Medicine","DOI":"10.1056/NEJMra1807873","ISSN":"0028-4793, 1533-4406","issue":"3","journalAbbreviation":"N Engl J Med","language":"en","page":"263-273","source":"DOI.org (Crossref)","title":"The imperative for climate action to protect health","URL":"http://www.nejm.org/doi/10.1056/NEJMra1807873","volume":"380","editor":[{"family":"Solomon","given":"Caren G."}],"author":[{"family":"Haines","given":"Andy"},{"family":"Ebi","given":"Kristie"}],"accessed":{"date-parts":[["2020",5,6]]},"issued":{"date-parts":[["2019",1,17]]}}}],"schema":"https://github.com/citation-style-language/schema/raw/master/csl-citation.json"}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(4, 5)</w:t>
      </w:r>
      <w:r w:rsidRPr="005C310A">
        <w:rPr>
          <w:rFonts w:ascii="Arial" w:hAnsi="Arial" w:cs="Arial"/>
          <w:color w:val="000000"/>
          <w:sz w:val="20"/>
          <w:szCs w:val="20"/>
          <w:lang w:val="en-US"/>
        </w:rPr>
        <w:fldChar w:fldCharType="end"/>
      </w:r>
      <w:r w:rsidR="00683571"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Recent work has focused on mental health-related mortality outcomes in the United States, such as suicide and violence</w:t>
      </w:r>
      <w:r w:rsidR="005F3F90"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{"citationID":"7FhH3lZl","properties":{"formattedCitation":"(6, 7)","plainCitation":"(6, 7)","noteIndex":0},"citationItems":[{"id":56,"uris":["http://zotero.org/users/6925055/items/IV5LF974"],"itemData":{"id":56,"type":"article-journal","container-title":"Nature Climate Change","DOI":"10.1038/s41558-018-0222-x","ISSN":"1758-678X, 1758-6798","issue":"8","journalAbbreviation":"Nature Clim Change","language":"en","page":"723-729","source":"DOI.org (Crossref)","title":"Higher temperatures increase suicide rates in the United States and Mexico","URL":"http://www.nature.com/articles/s41558-018-0222-x","volume":"8","author":[{"family":"Burke","given":"Marshall"},{"family":"González","given":"Felipe"},{"family":"Baylis","given":"Patrick"},{"family":"Heft-Neal","given":"Sam"},{"family":"Baysan","given":"Ceren"},{"family":"Basu","given":"Sanjay"},{"family":"Hsiang","given":"Solomon"}],"accessed":{"date-parts":[["2020",5,6]]},"issued":{"date-parts":[["2018",8]]}}},{"id":139,"uris":["http://zotero.org/users/6925055/items/WMWDB2T2"],"itemData":{"id":139,"type":"article-journal","abstract":"Temperatures that deviate from the long-term local norm affect human health, and are projected to become more frequent as the global climate changes1. There are limited data on how such anomalies affect deaths from injuries. In the present study, we used data on mortality and temperature over 38 years (1980–2017) in the contiguous USA and formulated a Bayesian spatio-temporal model to quantify how anomalous temperatures, defined as deviations of monthly temperature from the local average monthly temperature over the entire analysis period, affect deaths from unintentional (transport, falls and drownings) and intentional (assault and suicide) injuries, by age group and sex. We found that a 1.5 °C anomalously warm year, as envisioned under the Paris Climate Agreement2, would be associated with an estimated 1,601 (95% credible interval 1,430–1,776) additional injury deaths. Of these additional deaths, 84% would occur in males, mostly in adolescence to middle age. These would comprise increases in deaths from drownings, transport, assault and suicide, offset partly by a decline in deaths from falls in older ages. The findings demonstrate the need for targeted interventions against injuries during periods of anomalously warm temperatures, especially as these episodes are likely to increase with global climate change.","container-title":"Nature Medicine","DOI":"10.1038/s41591-019-0721-y","ISSN":"1546-170X","issue":"1","language":"en","note":"number: 1\npublisher: Nature Publishing Group","page":"65-70","source":"www.nature.com","title":"Anomalously warm temperatures are associated with increased injury deaths","URL":"https://www.nature.com/articles/s41591-019-0721-y","volume":"26","author":[{"family":"Parks","given":"Robbie M."},{"family":"Bennett","given":"James E."},{"family":"Tamura-Wicks","given":"Helen"},{"family":"Kontis","given":"Vasilis"},{"family":"Toumi","given":"Ralf"},{"family":"Danaei","given":"Goodarz"},{"family":"Ezzati","given":"Majid"}],"accessed":{"date-parts":[["2020",6,2]]},"issued":{"date-parts":[["2020",1]]}}}],"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(6, 7)</w:t>
      </w:r>
      <w:r w:rsidRPr="005C310A">
        <w:rPr>
          <w:rFonts w:ascii="Arial" w:hAnsi="Arial" w:cs="Arial"/>
          <w:color w:val="000000"/>
          <w:sz w:val="20"/>
          <w:szCs w:val="20"/>
          <w:lang w:val="en-US"/>
        </w:rPr>
        <w:fldChar w:fldCharType="end"/>
      </w:r>
      <w:r w:rsidR="005F3F90"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There are plausible behavioral and physiological pathways for a relationship between changes in temperature and alcohol- and substance-related disorders; increased consumption in warmer weather, more perspiration, and temperature-dependent efficacies of certain substances, such as opioids, may all contribute to changes in alcohol and substance use and how a human body reacts to their consumption</w:t>
      </w:r>
      <w:r w:rsidR="005F3F90"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{"citationID":"iKjJI7Ms","properties":{"formattedCitation":"(8)","plainCitation":"(8)","noteIndex":0},"citationItems":[{"id":1191,"uris":["http://zotero.org/users/6925055/items/VX2TTCHV"],"itemData":{"id":1191,"type":"article-journal","container-title":"British journal of anaesthesia","issue":"11","note":"publisher: Elsevier","page":"1459–1464","title":"Effects of temperature on the interaction of morphine with opioid receptors","volume":"59","author":[{"family":"Puig","given":"MM"},{"family":"Warner","given":"W"},{"family":"Tang","given":"CK"},{"family":"Laorden","given":"ML"},{"family":"Turndorf","given":"H"}],"issued":{"date-parts":[["1987"]]}}}],"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(8)</w:t>
      </w:r>
      <w:r w:rsidRPr="005C310A">
        <w:rPr>
          <w:rFonts w:ascii="Arial" w:hAnsi="Arial" w:cs="Arial"/>
          <w:color w:val="000000"/>
          <w:sz w:val="20"/>
          <w:szCs w:val="20"/>
          <w:lang w:val="en-US"/>
        </w:rPr>
        <w:fldChar w:fldCharType="end"/>
      </w:r>
      <w:r w:rsidR="005F3F90" w:rsidRPr="00B6382C">
        <w:rPr>
          <w:rFonts w:ascii="Arial" w:hAnsi="Arial" w:cs="Arial"/>
          <w:color w:val="000000"/>
          <w:sz w:val="20"/>
          <w:szCs w:val="20"/>
          <w:lang w:val="en-US"/>
        </w:rPr>
        <w:t>.</w:t>
      </w:r>
      <w:r w:rsidRPr="005C310A">
        <w:rPr>
          <w:rFonts w:ascii="Arial" w:hAnsi="Arial" w:cs="Arial"/>
          <w:color w:val="000000"/>
          <w:sz w:val="20"/>
          <w:szCs w:val="20"/>
          <w:lang w:val="en-US"/>
        </w:rPr>
        <w:t xml:space="preserve"> Nevertheless, there remains an overall knowledge gap in consistently and comprehensively quantifying how temperature is associated with alcohol- and substance-related hospitalizations. </w:t>
      </w:r>
    </w:p>
    <w:p w14:paraId="249B3895" w14:textId="77777777" w:rsidR="005C310A" w:rsidRPr="005C310A" w:rsidRDefault="005C310A"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p>
    <w:p w14:paraId="672C2236" w14:textId="60996873" w:rsidR="00980C22" w:rsidRPr="00B6382C" w:rsidRDefault="005C310A"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r w:rsidRPr="005C310A">
        <w:rPr>
          <w:rFonts w:ascii="Arial" w:hAnsi="Arial" w:cs="Arial"/>
          <w:color w:val="000000"/>
          <w:sz w:val="20"/>
          <w:szCs w:val="20"/>
          <w:lang w:val="en-US"/>
        </w:rPr>
        <w:t xml:space="preserve">The aim of this study was to evaluate (a) how </w:t>
      </w:r>
      <w:r w:rsidR="00CF565E">
        <w:rPr>
          <w:rFonts w:ascii="Arial" w:hAnsi="Arial" w:cs="Arial"/>
          <w:color w:val="000000"/>
          <w:sz w:val="20"/>
          <w:szCs w:val="20"/>
          <w:lang w:val="en-US"/>
        </w:rPr>
        <w:t>short term changes in exposure to daily</w:t>
      </w:r>
      <w:r w:rsidR="002317E4" w:rsidRPr="005C310A">
        <w:rPr>
          <w:rFonts w:ascii="Arial" w:hAnsi="Arial" w:cs="Arial"/>
          <w:color w:val="000000"/>
          <w:sz w:val="20"/>
          <w:szCs w:val="20"/>
          <w:lang w:val="en-US"/>
        </w:rPr>
        <w:t xml:space="preserve"> </w:t>
      </w:r>
      <w:r w:rsidR="00CF565E">
        <w:rPr>
          <w:rFonts w:ascii="Arial" w:hAnsi="Arial" w:cs="Arial"/>
          <w:color w:val="000000"/>
          <w:sz w:val="20"/>
          <w:szCs w:val="20"/>
          <w:lang w:val="en-US"/>
        </w:rPr>
        <w:t xml:space="preserve">temperature </w:t>
      </w:r>
      <w:r w:rsidR="002317E4">
        <w:rPr>
          <w:rFonts w:ascii="Arial" w:hAnsi="Arial" w:cs="Arial"/>
          <w:color w:val="000000"/>
          <w:sz w:val="20"/>
          <w:szCs w:val="20"/>
          <w:lang w:val="en-US"/>
        </w:rPr>
        <w:t xml:space="preserve">was associated with </w:t>
      </w:r>
      <w:r w:rsidRPr="005C310A">
        <w:rPr>
          <w:rFonts w:ascii="Arial" w:hAnsi="Arial" w:cs="Arial"/>
          <w:color w:val="000000"/>
          <w:sz w:val="20"/>
          <w:szCs w:val="20"/>
          <w:lang w:val="en-US"/>
        </w:rPr>
        <w:t>hospitalizations due to alcohol- or substance-related disorders (including alcohol, cannabis, cocaine, opioids and sedatives)</w:t>
      </w:r>
      <w:r w:rsidR="00DE17E8">
        <w:rPr>
          <w:rFonts w:ascii="Arial" w:hAnsi="Arial" w:cs="Arial"/>
          <w:color w:val="000000"/>
          <w:sz w:val="20"/>
          <w:szCs w:val="20"/>
          <w:lang w:val="en-US"/>
        </w:rPr>
        <w:t xml:space="preserve">, </w:t>
      </w:r>
      <w:r w:rsidRPr="005C310A">
        <w:rPr>
          <w:rFonts w:ascii="Arial" w:hAnsi="Arial" w:cs="Arial"/>
          <w:color w:val="000000"/>
          <w:sz w:val="20"/>
          <w:szCs w:val="20"/>
          <w:lang w:val="en-US"/>
        </w:rPr>
        <w:t xml:space="preserve">and (b) how this association varied by location, age group, sex, and social vulnerability, using </w:t>
      </w:r>
      <w:r w:rsidR="00785B82">
        <w:rPr>
          <w:rFonts w:ascii="Arial" w:hAnsi="Arial" w:cs="Arial"/>
          <w:color w:val="000000"/>
          <w:sz w:val="20"/>
          <w:szCs w:val="20"/>
          <w:lang w:val="en-US"/>
        </w:rPr>
        <w:t xml:space="preserve">daily </w:t>
      </w:r>
      <w:r w:rsidR="007E0357">
        <w:rPr>
          <w:rFonts w:ascii="Arial" w:hAnsi="Arial" w:cs="Arial"/>
          <w:color w:val="000000"/>
          <w:sz w:val="20"/>
          <w:szCs w:val="20"/>
          <w:lang w:val="en-US"/>
        </w:rPr>
        <w:t>ZIP</w:t>
      </w:r>
      <w:r w:rsidR="005A6904">
        <w:rPr>
          <w:rFonts w:ascii="Arial" w:hAnsi="Arial" w:cs="Arial"/>
          <w:color w:val="000000"/>
          <w:sz w:val="20"/>
          <w:szCs w:val="20"/>
          <w:lang w:val="en-US"/>
        </w:rPr>
        <w:t xml:space="preserve"> </w:t>
      </w:r>
      <w:r w:rsidR="007E0357">
        <w:rPr>
          <w:rFonts w:ascii="Arial" w:hAnsi="Arial" w:cs="Arial"/>
          <w:color w:val="000000"/>
          <w:sz w:val="20"/>
          <w:szCs w:val="20"/>
          <w:lang w:val="en-US"/>
        </w:rPr>
        <w:t xml:space="preserve">Code-level </w:t>
      </w:r>
      <w:r w:rsidR="00785B82">
        <w:rPr>
          <w:rFonts w:ascii="Arial" w:hAnsi="Arial" w:cs="Arial"/>
          <w:color w:val="000000"/>
          <w:sz w:val="20"/>
          <w:szCs w:val="20"/>
          <w:lang w:val="en-US"/>
        </w:rPr>
        <w:t xml:space="preserve">hospitalization </w:t>
      </w:r>
      <w:r w:rsidRPr="005C310A">
        <w:rPr>
          <w:rFonts w:ascii="Arial" w:hAnsi="Arial" w:cs="Arial"/>
          <w:color w:val="000000"/>
          <w:sz w:val="20"/>
          <w:szCs w:val="20"/>
          <w:lang w:val="en-US"/>
        </w:rPr>
        <w:t>data obtained from hospitals in NYS, the fourth largest state by population in the United States</w:t>
      </w:r>
      <w:r w:rsidR="005F3F90" w:rsidRPr="00B6382C">
        <w:rPr>
          <w:rFonts w:ascii="Arial" w:hAnsi="Arial" w:cs="Arial"/>
          <w:color w:val="000000"/>
          <w:sz w:val="20"/>
          <w:szCs w:val="20"/>
          <w:lang w:val="en-US"/>
        </w:rPr>
        <w:t xml:space="preserve"> </w:t>
      </w:r>
      <w:r w:rsidRPr="005C310A">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{"citationID":"5nOzu1ud","properties":{"formattedCitation":"(9)","plainCitation":"(9)","noteIndex":0},"citationItems":[{"id":1211,"uris":["http://zotero.org/users/6925055/items/PP59HKN5"],"itemData":{"id":1211,"type":"webpage","abstract":"This page features Vintage 2020 population estimates totals and components of change.","container-title":"Census.gov","note":"section: Government","title":"State Population Totals 2010-2020","title-short":"State Population Totals","URL":"https://www.census.gov/programs-surveys/popest/technical-documentation/research/evaluation-estimates/2020-evaluation-estimates/2010s-state-total.html","author":[{"family":"US Census Bureau","given":""}],"accessed":{"date-parts":[["2022",1,3]]},"issued":{"date-parts":[["2021"]]}}}],"schema":"https://github.com/citation-style-language/schema/raw/master/csl-citation.json"} </w:instrText>
      </w:r>
      <w:r w:rsidRPr="005C310A">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(9)</w:t>
      </w:r>
      <w:r w:rsidRPr="005C310A">
        <w:rPr>
          <w:rFonts w:ascii="Arial" w:hAnsi="Arial" w:cs="Arial"/>
          <w:color w:val="000000"/>
          <w:sz w:val="20"/>
          <w:szCs w:val="20"/>
          <w:lang w:val="en-US"/>
        </w:rPr>
        <w:fldChar w:fldCharType="end"/>
      </w:r>
      <w:r w:rsidR="005F3F90" w:rsidRPr="00B6382C">
        <w:rPr>
          <w:rFonts w:ascii="Arial" w:hAnsi="Arial" w:cs="Arial"/>
          <w:color w:val="000000"/>
          <w:sz w:val="20"/>
          <w:szCs w:val="20"/>
          <w:lang w:val="en-US"/>
        </w:rPr>
        <w:t>.</w:t>
      </w:r>
    </w:p>
    <w:p w14:paraId="23296EE6" w14:textId="77777777" w:rsidR="00980C22" w:rsidRPr="00B6382C" w:rsidRDefault="00980C22" w:rsidP="00567A99">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7903C02" w14:textId="77777777" w:rsidR="00E6133D" w:rsidRPr="00B6382C" w:rsidRDefault="00E6133D" w:rsidP="00567A99">
      <w:pPr>
        <w:keepNext/>
        <w:pBdr>
          <w:top w:val="nil"/>
          <w:left w:val="nil"/>
          <w:bottom w:val="nil"/>
          <w:right w:val="nil"/>
          <w:between w:val="nil"/>
        </w:pBdr>
        <w:spacing w:before="240" w:after="60"/>
        <w:contextualSpacing/>
        <w:rPr>
          <w:rFonts w:ascii="Arial" w:hAnsi="Arial" w:cs="Arial"/>
          <w:b/>
          <w:color w:val="000000"/>
          <w:sz w:val="20"/>
          <w:szCs w:val="20"/>
          <w:lang w:val="en-US"/>
        </w:rPr>
      </w:pPr>
      <w:r w:rsidRPr="00B6382C">
        <w:rPr>
          <w:rFonts w:ascii="Arial" w:hAnsi="Arial" w:cs="Arial"/>
          <w:b/>
          <w:color w:val="000000"/>
          <w:sz w:val="20"/>
          <w:szCs w:val="20"/>
          <w:lang w:val="en-US"/>
        </w:rPr>
        <w:t>Results</w:t>
      </w:r>
    </w:p>
    <w:p w14:paraId="435AD305" w14:textId="77777777" w:rsidR="00980C22" w:rsidRPr="00B6382C" w:rsidRDefault="00980C22"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p>
    <w:p w14:paraId="5D66CE51"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i/>
          <w:iCs/>
          <w:color w:val="000000"/>
          <w:sz w:val="20"/>
          <w:szCs w:val="20"/>
          <w:lang w:val="en-US"/>
        </w:rPr>
      </w:pPr>
      <w:r w:rsidRPr="00C42419">
        <w:rPr>
          <w:rFonts w:ascii="Arial" w:hAnsi="Arial" w:cs="Arial"/>
          <w:bCs/>
          <w:i/>
          <w:iCs/>
          <w:color w:val="000000"/>
          <w:sz w:val="20"/>
          <w:szCs w:val="20"/>
          <w:lang w:val="en-US"/>
        </w:rPr>
        <w:t>Hospitalizations</w:t>
      </w:r>
    </w:p>
    <w:p w14:paraId="4C05ED7D" w14:textId="3868DE8B" w:rsidR="00C42419" w:rsidRPr="00C42419" w:rsidRDefault="00C42419" w:rsidP="00C42419">
      <w:pPr>
        <w:keepNext/>
        <w:pBdr>
          <w:top w:val="nil"/>
          <w:left w:val="nil"/>
          <w:bottom w:val="nil"/>
          <w:right w:val="nil"/>
          <w:between w:val="nil"/>
        </w:pBdr>
        <w:spacing w:before="240" w:after="60"/>
        <w:contextualSpacing/>
        <w:rPr>
          <w:rFonts w:ascii="Arial" w:hAnsi="Arial" w:cs="Arial"/>
          <w:b/>
          <w:bCs/>
          <w:color w:val="000000"/>
          <w:sz w:val="20"/>
          <w:szCs w:val="20"/>
          <w:lang w:val="en-US"/>
        </w:rPr>
      </w:pPr>
      <w:r w:rsidRPr="00C42419">
        <w:rPr>
          <w:rFonts w:ascii="Arial" w:hAnsi="Arial" w:cs="Arial"/>
          <w:bCs/>
          <w:color w:val="000000"/>
          <w:sz w:val="20"/>
          <w:szCs w:val="20"/>
          <w:lang w:val="en-US"/>
        </w:rPr>
        <w:t xml:space="preserve">There were 717,798 total hospitalization records </w:t>
      </w:r>
      <w:r w:rsidR="00C67A55">
        <w:rPr>
          <w:rFonts w:ascii="Arial" w:hAnsi="Arial" w:cs="Arial"/>
          <w:bCs/>
          <w:color w:val="000000"/>
          <w:sz w:val="20"/>
          <w:szCs w:val="20"/>
          <w:lang w:val="en-US"/>
        </w:rPr>
        <w:t xml:space="preserve">in New York State </w:t>
      </w:r>
      <w:r w:rsidRPr="00C42419">
        <w:rPr>
          <w:rFonts w:ascii="Arial" w:hAnsi="Arial" w:cs="Arial"/>
          <w:bCs/>
          <w:color w:val="000000"/>
          <w:sz w:val="20"/>
          <w:szCs w:val="20"/>
          <w:lang w:val="en-US"/>
        </w:rPr>
        <w:t>for alcohol-related disorders and 794,305 for substance-related disorders during the study period (1995-2014). Admissions with missing, incomplete, or inaccurate records of sex, age, dates of admission, or residential ZIP Codes were excluded (</w:t>
      </w:r>
      <w:r w:rsidR="00A85E76" w:rsidRPr="00B6382C">
        <w:rPr>
          <w:rFonts w:ascii="Arial" w:hAnsi="Arial" w:cs="Arial"/>
          <w:bCs/>
          <w:color w:val="000000"/>
          <w:sz w:val="20"/>
          <w:szCs w:val="20"/>
          <w:lang w:val="en-US"/>
        </w:rPr>
        <w:t>1</w:t>
      </w:r>
      <w:r w:rsidRPr="00C42419">
        <w:rPr>
          <w:rFonts w:ascii="Arial" w:hAnsi="Arial" w:cs="Arial"/>
          <w:bCs/>
          <w:color w:val="000000"/>
          <w:sz w:val="20"/>
          <w:szCs w:val="20"/>
          <w:lang w:val="en-US"/>
        </w:rPr>
        <w:t>6.4% of alcohol-related disorder and 9.2% of substance-related disorder hospitalizations). This left 671,625 complete hospitalization records for alcohol-related disorders and 721,469 for substance-related disorders (Table 1). Across sub-causes of substance-related disorders, total complete hospitalization records ranged from the highest for opioids (275,707) to lowest for sedatives (50,068).</w:t>
      </w:r>
      <w:r w:rsidRPr="00C42419">
        <w:rPr>
          <w:rFonts w:ascii="Arial" w:hAnsi="Arial" w:cs="Arial"/>
          <w:b/>
          <w:bCs/>
          <w:color w:val="000000"/>
          <w:sz w:val="20"/>
          <w:szCs w:val="20"/>
          <w:lang w:val="en-US"/>
        </w:rPr>
        <w:t xml:space="preserve"> </w:t>
      </w:r>
      <w:r w:rsidRPr="00C42419">
        <w:rPr>
          <w:rFonts w:ascii="Arial" w:hAnsi="Arial" w:cs="Arial"/>
          <w:bCs/>
          <w:color w:val="000000"/>
          <w:sz w:val="20"/>
          <w:szCs w:val="20"/>
          <w:lang w:val="en-US"/>
        </w:rPr>
        <w:t>Across every cause, the age group with largest proportion of hospitalizations was 25-44 years, from 46% of alcohol-related disorder hospitalizations up to 61% of cocaine hospitalizations.</w:t>
      </w:r>
      <w:r w:rsidRPr="00C42419">
        <w:rPr>
          <w:rFonts w:ascii="Arial" w:hAnsi="Arial" w:cs="Arial"/>
          <w:b/>
          <w:bCs/>
          <w:color w:val="000000"/>
          <w:sz w:val="20"/>
          <w:szCs w:val="20"/>
          <w:lang w:val="en-US"/>
        </w:rPr>
        <w:t xml:space="preserve"> </w:t>
      </w:r>
      <w:r w:rsidRPr="00C42419">
        <w:rPr>
          <w:rFonts w:ascii="Arial" w:hAnsi="Arial" w:cs="Arial"/>
          <w:bCs/>
          <w:color w:val="000000"/>
          <w:sz w:val="20"/>
          <w:szCs w:val="20"/>
          <w:lang w:val="en-US"/>
        </w:rPr>
        <w:t>Males made up the majority of hospitalizations across all causes, from 53% in sedatives to 63% in alcohol-related disorders.</w:t>
      </w:r>
      <w:r w:rsidRPr="00C42419">
        <w:rPr>
          <w:rFonts w:ascii="Arial" w:hAnsi="Arial" w:cs="Arial"/>
          <w:b/>
          <w:bCs/>
          <w:color w:val="000000"/>
          <w:sz w:val="20"/>
          <w:szCs w:val="20"/>
          <w:lang w:val="en-US"/>
        </w:rPr>
        <w:t xml:space="preserve"> </w:t>
      </w:r>
      <w:r w:rsidRPr="00C42419">
        <w:rPr>
          <w:rFonts w:ascii="Arial" w:hAnsi="Arial" w:cs="Arial"/>
          <w:bCs/>
          <w:color w:val="000000"/>
          <w:sz w:val="20"/>
          <w:szCs w:val="20"/>
          <w:lang w:val="en-US"/>
        </w:rPr>
        <w:t>Most hospitalizations were in-patient, from 68% of cannabis hospitalizations to 87% of sedative hospitalizations.</w:t>
      </w:r>
      <w:r w:rsidRPr="00C42419">
        <w:rPr>
          <w:rFonts w:ascii="Arial" w:hAnsi="Arial" w:cs="Arial"/>
          <w:b/>
          <w:bCs/>
          <w:color w:val="000000"/>
          <w:sz w:val="20"/>
          <w:szCs w:val="20"/>
          <w:lang w:val="en-US"/>
        </w:rPr>
        <w:t xml:space="preserve"> </w:t>
      </w:r>
      <w:r w:rsidRPr="00C42419">
        <w:rPr>
          <w:rFonts w:ascii="Arial" w:hAnsi="Arial" w:cs="Arial"/>
          <w:bCs/>
          <w:color w:val="000000"/>
          <w:sz w:val="20"/>
          <w:szCs w:val="20"/>
          <w:lang w:val="en-US"/>
        </w:rPr>
        <w:t>Most hospitalizations were also not in NYC, from 53% of hospitalizations for cocaine and opioids, to 67% for cannabis.</w:t>
      </w:r>
    </w:p>
    <w:p w14:paraId="1A74BC1D"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
          <w:bCs/>
          <w:color w:val="000000"/>
          <w:sz w:val="20"/>
          <w:szCs w:val="20"/>
          <w:lang w:val="en-US"/>
        </w:rPr>
      </w:pPr>
    </w:p>
    <w:p w14:paraId="0B616700" w14:textId="3BD99A88" w:rsidR="00C42419" w:rsidRPr="00C4241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r w:rsidRPr="00C42419">
        <w:rPr>
          <w:rFonts w:ascii="Arial" w:hAnsi="Arial" w:cs="Arial"/>
          <w:bCs/>
          <w:color w:val="000000"/>
          <w:sz w:val="20"/>
          <w:szCs w:val="20"/>
          <w:lang w:val="en-US"/>
        </w:rPr>
        <w:t>In New York State, the number of alcohol- and substance-related disorders varied by ZIP Code (Fig</w:t>
      </w:r>
      <w:r w:rsidR="002B6279">
        <w:rPr>
          <w:rFonts w:ascii="Arial" w:hAnsi="Arial" w:cs="Arial"/>
          <w:bCs/>
          <w:color w:val="000000"/>
          <w:sz w:val="20"/>
          <w:szCs w:val="20"/>
          <w:lang w:val="en-US"/>
        </w:rPr>
        <w:t>.</w:t>
      </w:r>
      <w:r w:rsidRPr="00C42419">
        <w:rPr>
          <w:rFonts w:ascii="Arial" w:hAnsi="Arial" w:cs="Arial"/>
          <w:bCs/>
          <w:color w:val="000000"/>
          <w:sz w:val="20"/>
          <w:szCs w:val="20"/>
          <w:lang w:val="en-US"/>
        </w:rPr>
        <w:t xml:space="preserve"> 1). The maximal total number of hospitalizations in a single ZIP Code was 6,479 for alcohol-related disorder hospitalization in Troy (12180) and 8,026 substance-related disorder hospitalizations in East Harlem (10029). Many cases were concentrated in urban environments. </w:t>
      </w:r>
      <w:r w:rsidRPr="00C42419">
        <w:rPr>
          <w:rFonts w:ascii="Arial" w:hAnsi="Arial" w:cs="Arial"/>
          <w:bCs/>
          <w:color w:val="000000"/>
          <w:sz w:val="20"/>
          <w:szCs w:val="20"/>
          <w:lang w:val="en-US"/>
        </w:rPr>
        <w:lastRenderedPageBreak/>
        <w:t xml:space="preserve">Overall, there was a high correlation (R=0.98) between total numbers of hospitalizations for both alcohol- and substance-related disorders across all ZIP Codes. </w:t>
      </w:r>
    </w:p>
    <w:p w14:paraId="32B922E6"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p>
    <w:p w14:paraId="037C985E" w14:textId="7F57E142" w:rsidR="00C42419" w:rsidRPr="00C4241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r w:rsidRPr="00C42419">
        <w:rPr>
          <w:rFonts w:ascii="Arial" w:hAnsi="Arial" w:cs="Arial"/>
          <w:bCs/>
          <w:color w:val="000000"/>
          <w:sz w:val="20"/>
          <w:szCs w:val="20"/>
          <w:lang w:val="en-US"/>
        </w:rPr>
        <w:t>Over time, the number of alcohol- and substance-related disorder hospitalizations increased</w:t>
      </w:r>
      <w:r w:rsidR="00E725F5">
        <w:rPr>
          <w:rFonts w:ascii="Arial" w:hAnsi="Arial" w:cs="Arial"/>
          <w:bCs/>
          <w:color w:val="000000"/>
          <w:sz w:val="20"/>
          <w:szCs w:val="20"/>
          <w:lang w:val="en-US"/>
        </w:rPr>
        <w:t xml:space="preserve"> </w:t>
      </w:r>
      <w:r w:rsidRPr="00C42419">
        <w:rPr>
          <w:rFonts w:ascii="Arial" w:hAnsi="Arial" w:cs="Arial"/>
          <w:bCs/>
          <w:color w:val="000000"/>
          <w:sz w:val="20"/>
          <w:szCs w:val="20"/>
          <w:lang w:val="en-US"/>
        </w:rPr>
        <w:t>across females and males, as well as in NYC and not NYC (Fig</w:t>
      </w:r>
      <w:r w:rsidR="002B6279">
        <w:rPr>
          <w:rFonts w:ascii="Arial" w:hAnsi="Arial" w:cs="Arial"/>
          <w:bCs/>
          <w:color w:val="000000"/>
          <w:sz w:val="20"/>
          <w:szCs w:val="20"/>
          <w:lang w:val="en-US"/>
        </w:rPr>
        <w:t>.</w:t>
      </w:r>
      <w:r w:rsidRPr="00C42419">
        <w:rPr>
          <w:rFonts w:ascii="Arial" w:hAnsi="Arial" w:cs="Arial"/>
          <w:bCs/>
          <w:color w:val="000000"/>
          <w:sz w:val="20"/>
          <w:szCs w:val="20"/>
          <w:lang w:val="en-US"/>
        </w:rPr>
        <w:t xml:space="preserve"> 2). There were more substance-related disorders than alcohol-related disorders throughout the study period. Trends in increased substance-related disorder hospitalizations over time were driven by increases in cannabis and opioids, with increases then slight decreases for cocaine and sedatives (</w:t>
      </w:r>
      <w:r w:rsidR="00DA7795" w:rsidRPr="00C03E0E">
        <w:rPr>
          <w:rFonts w:ascii="Arial" w:hAnsi="Arial" w:cs="Arial"/>
          <w:bCs/>
          <w:color w:val="000000"/>
          <w:sz w:val="20"/>
          <w:szCs w:val="20"/>
          <w:lang w:val="en-US"/>
        </w:rPr>
        <w:t>Fig.</w:t>
      </w:r>
      <w:r w:rsidR="00DA7795">
        <w:rPr>
          <w:rFonts w:ascii="Arial" w:hAnsi="Arial" w:cs="Arial"/>
          <w:bCs/>
          <w:color w:val="000000"/>
          <w:sz w:val="20"/>
          <w:szCs w:val="20"/>
          <w:lang w:val="en-US"/>
        </w:rPr>
        <w:t xml:space="preserve"> </w:t>
      </w:r>
      <w:r w:rsidR="00C03E0E">
        <w:rPr>
          <w:rFonts w:ascii="Arial" w:hAnsi="Arial" w:cs="Arial"/>
          <w:bCs/>
          <w:color w:val="000000"/>
          <w:sz w:val="20"/>
          <w:szCs w:val="20"/>
          <w:lang w:val="en-US"/>
        </w:rPr>
        <w:t>S</w:t>
      </w:r>
      <w:r w:rsidR="00DA7795">
        <w:rPr>
          <w:rFonts w:ascii="Arial" w:hAnsi="Arial" w:cs="Arial"/>
          <w:bCs/>
          <w:color w:val="000000"/>
          <w:sz w:val="20"/>
          <w:szCs w:val="20"/>
          <w:lang w:val="en-US"/>
        </w:rPr>
        <w:t>1</w:t>
      </w:r>
      <w:r w:rsidRPr="00C42419">
        <w:rPr>
          <w:rFonts w:ascii="Arial" w:hAnsi="Arial" w:cs="Arial"/>
          <w:bCs/>
          <w:color w:val="000000"/>
          <w:sz w:val="20"/>
          <w:szCs w:val="20"/>
          <w:lang w:val="en-US"/>
        </w:rPr>
        <w:t>).</w:t>
      </w:r>
    </w:p>
    <w:p w14:paraId="5DEDF436"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
          <w:bCs/>
          <w:i/>
          <w:iCs/>
          <w:color w:val="000000"/>
          <w:sz w:val="20"/>
          <w:szCs w:val="20"/>
          <w:lang w:val="en-US"/>
        </w:rPr>
      </w:pPr>
    </w:p>
    <w:p w14:paraId="0CBE9FF3"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i/>
          <w:iCs/>
          <w:color w:val="000000"/>
          <w:sz w:val="20"/>
          <w:szCs w:val="20"/>
          <w:lang w:val="en-US"/>
        </w:rPr>
      </w:pPr>
      <w:r w:rsidRPr="00C42419">
        <w:rPr>
          <w:rFonts w:ascii="Arial" w:hAnsi="Arial" w:cs="Arial"/>
          <w:bCs/>
          <w:i/>
          <w:iCs/>
          <w:color w:val="000000"/>
          <w:sz w:val="20"/>
          <w:szCs w:val="20"/>
          <w:lang w:val="en-US"/>
        </w:rPr>
        <w:t>Association of temperature with total hospitalizations</w:t>
      </w:r>
    </w:p>
    <w:p w14:paraId="080AE913" w14:textId="55203AB4" w:rsidR="00C42419" w:rsidRPr="00425BDA" w:rsidRDefault="00E36C10"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r w:rsidRPr="00826A5C">
        <w:rPr>
          <w:rFonts w:ascii="Arial" w:hAnsi="Arial" w:cs="Arial"/>
          <w:bCs/>
          <w:color w:val="000000"/>
          <w:sz w:val="20"/>
          <w:szCs w:val="20"/>
          <w:lang w:val="en-US"/>
        </w:rPr>
        <w:t>For alcohol-related disorder hospitalizations, a daily increase in temperature from the period daily average (10°C) to the 75</w:t>
      </w:r>
      <w:r w:rsidRPr="00826A5C">
        <w:rPr>
          <w:rFonts w:ascii="Arial" w:hAnsi="Arial" w:cs="Arial"/>
          <w:bCs/>
          <w:color w:val="000000"/>
          <w:sz w:val="20"/>
          <w:szCs w:val="20"/>
          <w:vertAlign w:val="superscript"/>
          <w:lang w:val="en-US"/>
        </w:rPr>
        <w:t>th</w:t>
      </w:r>
      <w:r w:rsidRPr="00826A5C">
        <w:rPr>
          <w:rFonts w:ascii="Arial" w:hAnsi="Arial" w:cs="Arial"/>
          <w:bCs/>
          <w:color w:val="000000"/>
          <w:sz w:val="20"/>
          <w:szCs w:val="20"/>
          <w:lang w:val="en-US"/>
        </w:rPr>
        <w:t xml:space="preserve"> percentile (18.4°C) across </w:t>
      </w:r>
      <w:r w:rsidR="002A6BFD">
        <w:rPr>
          <w:rFonts w:ascii="Arial" w:hAnsi="Arial" w:cs="Arial"/>
          <w:bCs/>
          <w:color w:val="000000"/>
          <w:sz w:val="20"/>
          <w:szCs w:val="20"/>
          <w:lang w:val="en-US"/>
        </w:rPr>
        <w:t>0-6</w:t>
      </w:r>
      <w:r w:rsidRPr="00826A5C">
        <w:rPr>
          <w:rFonts w:ascii="Arial" w:hAnsi="Arial" w:cs="Arial"/>
          <w:bCs/>
          <w:color w:val="000000"/>
          <w:sz w:val="20"/>
          <w:szCs w:val="20"/>
          <w:lang w:val="en-US"/>
        </w:rPr>
        <w:t xml:space="preserve"> lag days was associated with a cumulative 4.3% (95%CI, 3.0%–5.5%) increase in daily hospitalization rates</w:t>
      </w:r>
      <w:r w:rsidRPr="00DE0B26">
        <w:rPr>
          <w:rFonts w:ascii="Arial" w:hAnsi="Arial" w:cs="Arial"/>
          <w:bCs/>
          <w:color w:val="000000"/>
          <w:sz w:val="20"/>
          <w:szCs w:val="20"/>
          <w:lang w:val="en-US"/>
        </w:rPr>
        <w:t xml:space="preserve">, </w:t>
      </w:r>
      <w:r w:rsidR="00CF7F69" w:rsidRPr="00DE0B26">
        <w:rPr>
          <w:rFonts w:ascii="Arial" w:hAnsi="Arial" w:cs="Arial"/>
          <w:bCs/>
          <w:color w:val="000000"/>
          <w:sz w:val="20"/>
          <w:szCs w:val="20"/>
          <w:lang w:val="en-US"/>
        </w:rPr>
        <w:t>and a daily increase from the daily average to the 90</w:t>
      </w:r>
      <w:r w:rsidR="00CF7F69" w:rsidRPr="00DE0B26">
        <w:rPr>
          <w:rFonts w:ascii="Arial" w:hAnsi="Arial" w:cs="Arial"/>
          <w:bCs/>
          <w:color w:val="000000"/>
          <w:sz w:val="20"/>
          <w:szCs w:val="20"/>
          <w:vertAlign w:val="superscript"/>
          <w:lang w:val="en-US"/>
        </w:rPr>
        <w:t>th</w:t>
      </w:r>
      <w:r w:rsidR="00CF7F69" w:rsidRPr="00DE0B26">
        <w:rPr>
          <w:rFonts w:ascii="Arial" w:hAnsi="Arial" w:cs="Arial"/>
          <w:bCs/>
          <w:color w:val="000000"/>
          <w:sz w:val="20"/>
          <w:szCs w:val="20"/>
          <w:lang w:val="en-US"/>
        </w:rPr>
        <w:t xml:space="preserve"> percentile (22.3°C) was associated with </w:t>
      </w:r>
      <w:r w:rsidRPr="00DE0B26">
        <w:rPr>
          <w:rFonts w:ascii="Arial" w:hAnsi="Arial" w:cs="Arial"/>
          <w:bCs/>
          <w:color w:val="000000"/>
          <w:sz w:val="20"/>
          <w:szCs w:val="20"/>
          <w:lang w:val="en-US"/>
        </w:rPr>
        <w:t xml:space="preserve">a cumulative </w:t>
      </w:r>
      <w:r w:rsidR="00096830" w:rsidRPr="00DE0B26">
        <w:rPr>
          <w:rFonts w:ascii="Arial" w:hAnsi="Arial" w:cs="Arial"/>
          <w:bCs/>
          <w:color w:val="000000"/>
          <w:sz w:val="20"/>
          <w:szCs w:val="20"/>
          <w:lang w:val="en-US"/>
        </w:rPr>
        <w:t xml:space="preserve">5.3% </w:t>
      </w:r>
      <w:r w:rsidR="003B3548">
        <w:rPr>
          <w:rFonts w:ascii="Arial" w:hAnsi="Arial" w:cs="Arial"/>
          <w:bCs/>
          <w:color w:val="000000"/>
          <w:sz w:val="20"/>
          <w:szCs w:val="20"/>
          <w:lang w:val="en-US"/>
        </w:rPr>
        <w:t>(</w:t>
      </w:r>
      <w:r w:rsidR="00096830" w:rsidRPr="00DE0B26">
        <w:rPr>
          <w:rFonts w:ascii="Arial" w:hAnsi="Arial" w:cs="Arial"/>
          <w:bCs/>
          <w:color w:val="000000"/>
          <w:sz w:val="20"/>
          <w:szCs w:val="20"/>
          <w:lang w:val="en-US"/>
        </w:rPr>
        <w:t>95%CI, 3.5%–7.0%</w:t>
      </w:r>
      <w:r w:rsidR="003B3548">
        <w:rPr>
          <w:rFonts w:ascii="Arial" w:hAnsi="Arial" w:cs="Arial"/>
          <w:bCs/>
          <w:color w:val="000000"/>
          <w:sz w:val="20"/>
          <w:szCs w:val="20"/>
          <w:lang w:val="en-US"/>
        </w:rPr>
        <w:t>)</w:t>
      </w:r>
      <w:r w:rsidR="00096830" w:rsidRPr="00DE0B26">
        <w:rPr>
          <w:rFonts w:ascii="Arial" w:hAnsi="Arial" w:cs="Arial"/>
          <w:bCs/>
          <w:color w:val="000000"/>
          <w:sz w:val="20"/>
          <w:szCs w:val="20"/>
          <w:lang w:val="en-US"/>
        </w:rPr>
        <w:t xml:space="preserve"> </w:t>
      </w:r>
      <w:r w:rsidR="00CF7F69" w:rsidRPr="00DE0B26">
        <w:rPr>
          <w:rFonts w:ascii="Arial" w:hAnsi="Arial" w:cs="Arial"/>
          <w:bCs/>
          <w:color w:val="000000"/>
          <w:sz w:val="20"/>
          <w:szCs w:val="20"/>
          <w:lang w:val="en-US"/>
        </w:rPr>
        <w:t>increase</w:t>
      </w:r>
      <w:r w:rsidR="00096830" w:rsidRPr="00DE0B26">
        <w:rPr>
          <w:rFonts w:ascii="Arial" w:hAnsi="Arial" w:cs="Arial"/>
          <w:bCs/>
          <w:color w:val="000000"/>
          <w:sz w:val="20"/>
          <w:szCs w:val="20"/>
          <w:lang w:val="en-US"/>
        </w:rPr>
        <w:t xml:space="preserve"> (Fig</w:t>
      </w:r>
      <w:r w:rsidR="002B6279">
        <w:rPr>
          <w:rFonts w:ascii="Arial" w:hAnsi="Arial" w:cs="Arial"/>
          <w:bCs/>
          <w:color w:val="000000"/>
          <w:sz w:val="20"/>
          <w:szCs w:val="20"/>
          <w:lang w:val="en-US"/>
        </w:rPr>
        <w:t>.</w:t>
      </w:r>
      <w:r w:rsidR="00096830" w:rsidRPr="00DE0B26">
        <w:rPr>
          <w:rFonts w:ascii="Arial" w:hAnsi="Arial" w:cs="Arial"/>
          <w:bCs/>
          <w:color w:val="000000"/>
          <w:sz w:val="20"/>
          <w:szCs w:val="20"/>
          <w:lang w:val="en-US"/>
        </w:rPr>
        <w:t xml:space="preserve"> 3). Overall, there was a near-linear positive association between temperature and alcohol-related disorders hospitalizations across most of the temperature distribution. For substance-related disorders, </w:t>
      </w:r>
      <w:r w:rsidR="00DE0B26" w:rsidRPr="00DE0B26">
        <w:rPr>
          <w:rFonts w:ascii="Arial" w:hAnsi="Arial" w:cs="Arial"/>
          <w:bCs/>
          <w:color w:val="000000"/>
          <w:sz w:val="20"/>
          <w:szCs w:val="20"/>
          <w:lang w:val="en-US"/>
        </w:rPr>
        <w:t>w</w:t>
      </w:r>
      <w:r w:rsidR="00DE0B26" w:rsidRPr="00826A5C">
        <w:rPr>
          <w:rFonts w:ascii="Arial" w:hAnsi="Arial" w:cs="Arial"/>
          <w:bCs/>
          <w:color w:val="000000"/>
          <w:sz w:val="20"/>
          <w:szCs w:val="20"/>
          <w:lang w:val="en-US"/>
        </w:rPr>
        <w:t>e did not find evidence of an association between daily increases in temperatures</w:t>
      </w:r>
      <w:r w:rsidR="00DE0B26" w:rsidRPr="00DE0B26">
        <w:rPr>
          <w:rFonts w:ascii="Arial" w:hAnsi="Arial" w:cs="Arial"/>
          <w:bCs/>
          <w:color w:val="000000"/>
          <w:sz w:val="20"/>
          <w:szCs w:val="20"/>
          <w:lang w:val="en-US"/>
        </w:rPr>
        <w:t xml:space="preserve"> </w:t>
      </w:r>
      <w:r w:rsidR="00DE0B26" w:rsidRPr="00826A5C">
        <w:rPr>
          <w:rFonts w:ascii="Arial" w:hAnsi="Arial" w:cs="Arial"/>
          <w:bCs/>
          <w:color w:val="000000"/>
          <w:sz w:val="20"/>
          <w:szCs w:val="20"/>
          <w:lang w:val="en-US"/>
        </w:rPr>
        <w:t>from 10°C to 18.4°C</w:t>
      </w:r>
      <w:r w:rsidR="00DE0B26" w:rsidRPr="00DE0B26">
        <w:rPr>
          <w:rFonts w:ascii="Arial" w:hAnsi="Arial" w:cs="Arial"/>
          <w:bCs/>
          <w:color w:val="000000"/>
          <w:sz w:val="20"/>
          <w:szCs w:val="20"/>
          <w:lang w:val="en-US"/>
        </w:rPr>
        <w:t xml:space="preserve">, </w:t>
      </w:r>
      <w:r w:rsidR="00096830" w:rsidRPr="00DE0B26">
        <w:rPr>
          <w:rFonts w:ascii="Arial" w:hAnsi="Arial" w:cs="Arial"/>
          <w:bCs/>
          <w:color w:val="000000"/>
          <w:sz w:val="20"/>
          <w:szCs w:val="20"/>
          <w:lang w:val="en-US"/>
        </w:rPr>
        <w:t>with a</w:t>
      </w:r>
      <w:r w:rsidR="00B0405E">
        <w:rPr>
          <w:rFonts w:ascii="Arial" w:hAnsi="Arial" w:cs="Arial"/>
          <w:bCs/>
          <w:color w:val="000000"/>
          <w:sz w:val="20"/>
          <w:szCs w:val="20"/>
          <w:lang w:val="en-US"/>
        </w:rPr>
        <w:t xml:space="preserve"> cumulative</w:t>
      </w:r>
      <w:r w:rsidR="00096830" w:rsidRPr="00DE0B26">
        <w:rPr>
          <w:rFonts w:ascii="Arial" w:hAnsi="Arial" w:cs="Arial"/>
          <w:bCs/>
          <w:color w:val="000000"/>
          <w:sz w:val="20"/>
          <w:szCs w:val="20"/>
          <w:lang w:val="en-US"/>
        </w:rPr>
        <w:t xml:space="preserve"> 1.2% </w:t>
      </w:r>
      <w:r w:rsidR="009E75D5">
        <w:rPr>
          <w:rFonts w:ascii="Arial" w:hAnsi="Arial" w:cs="Arial"/>
          <w:bCs/>
          <w:color w:val="000000"/>
          <w:sz w:val="20"/>
          <w:szCs w:val="20"/>
          <w:lang w:val="en-US"/>
        </w:rPr>
        <w:t>(</w:t>
      </w:r>
      <w:r w:rsidR="00096830" w:rsidRPr="00DE0B26">
        <w:rPr>
          <w:rFonts w:ascii="Arial" w:hAnsi="Arial" w:cs="Arial"/>
          <w:bCs/>
          <w:color w:val="000000"/>
          <w:sz w:val="20"/>
          <w:szCs w:val="20"/>
          <w:lang w:val="en-US"/>
        </w:rPr>
        <w:t>95%CI, -0.1%–2.4%</w:t>
      </w:r>
      <w:r w:rsidR="009E75D5">
        <w:rPr>
          <w:rFonts w:ascii="Arial" w:hAnsi="Arial" w:cs="Arial"/>
          <w:bCs/>
          <w:color w:val="000000"/>
          <w:sz w:val="20"/>
          <w:szCs w:val="20"/>
          <w:lang w:val="en-US"/>
        </w:rPr>
        <w:t>)</w:t>
      </w:r>
      <w:r w:rsidR="00973CAE">
        <w:rPr>
          <w:rFonts w:ascii="Arial" w:hAnsi="Arial" w:cs="Arial"/>
          <w:bCs/>
          <w:color w:val="000000"/>
          <w:sz w:val="20"/>
          <w:szCs w:val="20"/>
          <w:lang w:val="en-US"/>
        </w:rPr>
        <w:t xml:space="preserve"> increase</w:t>
      </w:r>
      <w:r w:rsidR="009E75D5">
        <w:rPr>
          <w:rFonts w:ascii="Arial" w:hAnsi="Arial" w:cs="Arial"/>
          <w:bCs/>
          <w:color w:val="000000"/>
          <w:sz w:val="20"/>
          <w:szCs w:val="20"/>
          <w:lang w:val="en-US"/>
        </w:rPr>
        <w:t xml:space="preserve">, </w:t>
      </w:r>
      <w:r w:rsidR="00DE0B26" w:rsidRPr="00DE0B26">
        <w:rPr>
          <w:rFonts w:ascii="Arial" w:hAnsi="Arial" w:cs="Arial"/>
          <w:bCs/>
          <w:color w:val="000000"/>
          <w:sz w:val="20"/>
          <w:szCs w:val="20"/>
          <w:lang w:val="en-US"/>
        </w:rPr>
        <w:t>nor from 10°C to 22.3°C, with a</w:t>
      </w:r>
      <w:r w:rsidR="00B0405E">
        <w:rPr>
          <w:rFonts w:ascii="Arial" w:hAnsi="Arial" w:cs="Arial"/>
          <w:bCs/>
          <w:color w:val="000000"/>
          <w:sz w:val="20"/>
          <w:szCs w:val="20"/>
          <w:lang w:val="en-US"/>
        </w:rPr>
        <w:t xml:space="preserve"> cumulative</w:t>
      </w:r>
      <w:r w:rsidR="00DE0B26" w:rsidRPr="00DE0B26">
        <w:rPr>
          <w:rFonts w:ascii="Arial" w:hAnsi="Arial" w:cs="Arial"/>
          <w:bCs/>
          <w:color w:val="000000"/>
          <w:sz w:val="20"/>
          <w:szCs w:val="20"/>
          <w:lang w:val="en-US"/>
        </w:rPr>
        <w:t xml:space="preserve"> </w:t>
      </w:r>
      <w:r w:rsidR="00096830" w:rsidRPr="00DE0B26">
        <w:rPr>
          <w:rFonts w:ascii="Arial" w:hAnsi="Arial" w:cs="Arial"/>
          <w:bCs/>
          <w:color w:val="000000"/>
          <w:sz w:val="20"/>
          <w:szCs w:val="20"/>
          <w:lang w:val="en-US"/>
        </w:rPr>
        <w:t xml:space="preserve">1.4% </w:t>
      </w:r>
      <w:r w:rsidR="009E75D5">
        <w:rPr>
          <w:rFonts w:ascii="Arial" w:hAnsi="Arial" w:cs="Arial"/>
          <w:bCs/>
          <w:color w:val="000000"/>
          <w:sz w:val="20"/>
          <w:szCs w:val="20"/>
          <w:lang w:val="en-US"/>
        </w:rPr>
        <w:t>(</w:t>
      </w:r>
      <w:r w:rsidR="00096830" w:rsidRPr="00DE0B26">
        <w:rPr>
          <w:rFonts w:ascii="Arial" w:hAnsi="Arial" w:cs="Arial"/>
          <w:bCs/>
          <w:color w:val="000000"/>
          <w:sz w:val="20"/>
          <w:szCs w:val="20"/>
          <w:lang w:val="en-US"/>
        </w:rPr>
        <w:t>95%CI, -0.3%–3.1%</w:t>
      </w:r>
      <w:r w:rsidR="009E75D5">
        <w:rPr>
          <w:rFonts w:ascii="Arial" w:hAnsi="Arial" w:cs="Arial"/>
          <w:bCs/>
          <w:color w:val="000000"/>
          <w:sz w:val="20"/>
          <w:szCs w:val="20"/>
          <w:lang w:val="en-US"/>
        </w:rPr>
        <w:t>)</w:t>
      </w:r>
      <w:r w:rsidR="00973CAE">
        <w:rPr>
          <w:rFonts w:ascii="Arial" w:hAnsi="Arial" w:cs="Arial"/>
          <w:bCs/>
          <w:color w:val="000000"/>
          <w:sz w:val="20"/>
          <w:szCs w:val="20"/>
          <w:lang w:val="en-US"/>
        </w:rPr>
        <w:t xml:space="preserve"> increase</w:t>
      </w:r>
      <w:r w:rsidR="00096830" w:rsidRPr="00DE0B26">
        <w:rPr>
          <w:rFonts w:ascii="Arial" w:hAnsi="Arial" w:cs="Arial"/>
          <w:bCs/>
          <w:color w:val="000000"/>
          <w:sz w:val="20"/>
          <w:szCs w:val="20"/>
          <w:lang w:val="en-US"/>
        </w:rPr>
        <w:t xml:space="preserve">. Overall, there was a near-linear positive association between temperature and substance-related disorders hospitalizations below the mean temperature and no </w:t>
      </w:r>
      <w:r w:rsidR="008F67FD">
        <w:rPr>
          <w:rFonts w:ascii="Arial" w:hAnsi="Arial" w:cs="Arial"/>
          <w:bCs/>
          <w:color w:val="000000"/>
          <w:sz w:val="20"/>
          <w:szCs w:val="20"/>
          <w:lang w:val="en-US"/>
        </w:rPr>
        <w:t>evidence of a</w:t>
      </w:r>
      <w:r w:rsidR="00096830" w:rsidRPr="00DE0B26">
        <w:rPr>
          <w:rFonts w:ascii="Arial" w:hAnsi="Arial" w:cs="Arial"/>
          <w:bCs/>
          <w:color w:val="000000"/>
          <w:sz w:val="20"/>
          <w:szCs w:val="20"/>
          <w:lang w:val="en-US"/>
        </w:rPr>
        <w:t xml:space="preserve"> change abov</w:t>
      </w:r>
      <w:r w:rsidR="002D603D">
        <w:rPr>
          <w:rFonts w:ascii="Arial" w:hAnsi="Arial" w:cs="Arial"/>
          <w:bCs/>
          <w:color w:val="000000"/>
          <w:sz w:val="20"/>
          <w:szCs w:val="20"/>
          <w:lang w:val="en-US"/>
        </w:rPr>
        <w:t>e</w:t>
      </w:r>
      <w:r w:rsidR="00096830" w:rsidRPr="00DE0B26">
        <w:rPr>
          <w:rFonts w:ascii="Arial" w:hAnsi="Arial" w:cs="Arial"/>
          <w:bCs/>
          <w:color w:val="000000"/>
          <w:sz w:val="20"/>
          <w:szCs w:val="20"/>
          <w:lang w:val="en-US"/>
        </w:rPr>
        <w:t>.</w:t>
      </w:r>
      <w:r w:rsidR="005A687F">
        <w:rPr>
          <w:rFonts w:ascii="Arial" w:hAnsi="Arial" w:cs="Arial"/>
          <w:bCs/>
          <w:color w:val="000000"/>
          <w:sz w:val="20"/>
          <w:szCs w:val="20"/>
          <w:lang w:val="en-US"/>
        </w:rPr>
        <w:t xml:space="preserve"> </w:t>
      </w:r>
      <w:r w:rsidR="00C42419" w:rsidRPr="005A687F">
        <w:rPr>
          <w:rFonts w:ascii="Arial" w:hAnsi="Arial" w:cs="Arial"/>
          <w:bCs/>
          <w:color w:val="000000"/>
          <w:sz w:val="20"/>
          <w:szCs w:val="20"/>
          <w:lang w:val="en-US"/>
        </w:rPr>
        <w:t>Cannabis</w:t>
      </w:r>
      <w:r w:rsidR="00425BDA">
        <w:rPr>
          <w:rFonts w:ascii="Arial" w:hAnsi="Arial" w:cs="Arial"/>
          <w:bCs/>
          <w:color w:val="000000"/>
          <w:sz w:val="20"/>
          <w:szCs w:val="20"/>
          <w:lang w:val="en-US"/>
        </w:rPr>
        <w:t>-related admissions</w:t>
      </w:r>
      <w:r w:rsidR="00C42419" w:rsidRPr="005A687F">
        <w:rPr>
          <w:rFonts w:ascii="Arial" w:hAnsi="Arial" w:cs="Arial"/>
          <w:bCs/>
          <w:color w:val="000000"/>
          <w:sz w:val="20"/>
          <w:szCs w:val="20"/>
          <w:lang w:val="en-US"/>
        </w:rPr>
        <w:t xml:space="preserve"> followed </w:t>
      </w:r>
      <w:r w:rsidR="009F787B" w:rsidRPr="005A687F">
        <w:rPr>
          <w:rFonts w:ascii="Arial" w:hAnsi="Arial" w:cs="Arial"/>
          <w:bCs/>
          <w:color w:val="000000"/>
          <w:sz w:val="20"/>
          <w:szCs w:val="20"/>
          <w:lang w:val="en-US"/>
        </w:rPr>
        <w:t xml:space="preserve">the </w:t>
      </w:r>
      <w:r w:rsidR="00C42419" w:rsidRPr="005A687F">
        <w:rPr>
          <w:rFonts w:ascii="Arial" w:hAnsi="Arial" w:cs="Arial"/>
          <w:bCs/>
          <w:color w:val="000000"/>
          <w:sz w:val="20"/>
          <w:szCs w:val="20"/>
          <w:lang w:val="en-US"/>
        </w:rPr>
        <w:t xml:space="preserve">overall substance-related disorder association patterns (e.g., </w:t>
      </w:r>
      <w:r w:rsidR="00B0405E" w:rsidRPr="005A687F">
        <w:rPr>
          <w:rFonts w:ascii="Arial" w:hAnsi="Arial" w:cs="Arial"/>
          <w:bCs/>
          <w:color w:val="000000"/>
          <w:sz w:val="20"/>
          <w:szCs w:val="20"/>
          <w:lang w:val="en-US"/>
        </w:rPr>
        <w:t>a daily in</w:t>
      </w:r>
      <w:r w:rsidR="005A687F" w:rsidRPr="005A687F">
        <w:rPr>
          <w:rFonts w:ascii="Arial" w:hAnsi="Arial" w:cs="Arial"/>
          <w:bCs/>
          <w:color w:val="000000"/>
          <w:sz w:val="20"/>
          <w:szCs w:val="20"/>
          <w:lang w:val="en-US"/>
        </w:rPr>
        <w:t>crease in</w:t>
      </w:r>
      <w:r w:rsidR="00B0405E" w:rsidRPr="005A687F">
        <w:rPr>
          <w:rFonts w:ascii="Arial" w:hAnsi="Arial" w:cs="Arial"/>
          <w:bCs/>
          <w:color w:val="000000"/>
          <w:sz w:val="20"/>
          <w:szCs w:val="20"/>
          <w:lang w:val="en-US"/>
        </w:rPr>
        <w:t xml:space="preserve"> temperature from </w:t>
      </w:r>
      <w:r w:rsidR="00B0405E" w:rsidRPr="00826A5C">
        <w:rPr>
          <w:rFonts w:ascii="Arial" w:hAnsi="Arial" w:cs="Arial"/>
          <w:bCs/>
          <w:color w:val="000000"/>
          <w:sz w:val="20"/>
          <w:szCs w:val="20"/>
          <w:lang w:val="en-US"/>
        </w:rPr>
        <w:t>10°C to 18.4°C</w:t>
      </w:r>
      <w:r w:rsidR="00B0405E" w:rsidRPr="005A687F">
        <w:rPr>
          <w:rFonts w:ascii="Arial" w:hAnsi="Arial" w:cs="Arial"/>
          <w:bCs/>
          <w:color w:val="000000"/>
          <w:sz w:val="20"/>
          <w:szCs w:val="20"/>
          <w:lang w:val="en-US"/>
        </w:rPr>
        <w:t xml:space="preserve"> across </w:t>
      </w:r>
      <w:r w:rsidR="002A6BFD">
        <w:rPr>
          <w:rFonts w:ascii="Arial" w:hAnsi="Arial" w:cs="Arial"/>
          <w:bCs/>
          <w:color w:val="000000"/>
          <w:sz w:val="20"/>
          <w:szCs w:val="20"/>
          <w:lang w:val="en-US"/>
        </w:rPr>
        <w:t>0-6</w:t>
      </w:r>
      <w:r w:rsidR="00B0405E" w:rsidRPr="005A687F">
        <w:rPr>
          <w:rFonts w:ascii="Arial" w:hAnsi="Arial" w:cs="Arial"/>
          <w:bCs/>
          <w:color w:val="000000"/>
          <w:sz w:val="20"/>
          <w:szCs w:val="20"/>
          <w:lang w:val="en-US"/>
        </w:rPr>
        <w:t xml:space="preserve"> lag days was associated</w:t>
      </w:r>
      <w:r w:rsidR="005A687F" w:rsidRPr="005A687F">
        <w:rPr>
          <w:rFonts w:ascii="Arial" w:hAnsi="Arial" w:cs="Arial"/>
          <w:bCs/>
          <w:color w:val="000000"/>
          <w:sz w:val="20"/>
          <w:szCs w:val="20"/>
          <w:lang w:val="en-US"/>
        </w:rPr>
        <w:t xml:space="preserve"> with a cumulative </w:t>
      </w:r>
      <w:r w:rsidR="007E7078" w:rsidRPr="005A687F">
        <w:rPr>
          <w:rFonts w:ascii="Arial" w:hAnsi="Arial" w:cs="Arial"/>
          <w:bCs/>
          <w:color w:val="000000"/>
          <w:sz w:val="20"/>
          <w:szCs w:val="20"/>
          <w:lang w:val="en-US"/>
        </w:rPr>
        <w:t>0</w:t>
      </w:r>
      <w:r w:rsidR="00A40EDB" w:rsidRPr="005A687F">
        <w:rPr>
          <w:rFonts w:ascii="Arial" w:hAnsi="Arial" w:cs="Arial"/>
          <w:bCs/>
          <w:color w:val="000000"/>
          <w:sz w:val="20"/>
          <w:szCs w:val="20"/>
          <w:lang w:val="en-US"/>
        </w:rPr>
        <w:t>.</w:t>
      </w:r>
      <w:r w:rsidR="007E7078" w:rsidRPr="005A687F">
        <w:rPr>
          <w:rFonts w:ascii="Arial" w:hAnsi="Arial" w:cs="Arial"/>
          <w:bCs/>
          <w:color w:val="000000"/>
          <w:sz w:val="20"/>
          <w:szCs w:val="20"/>
          <w:lang w:val="en-US"/>
        </w:rPr>
        <w:t>2</w:t>
      </w:r>
      <w:r w:rsidR="00A40EDB" w:rsidRPr="005A687F">
        <w:rPr>
          <w:rFonts w:ascii="Arial" w:hAnsi="Arial" w:cs="Arial"/>
          <w:bCs/>
          <w:color w:val="000000"/>
          <w:sz w:val="20"/>
          <w:szCs w:val="20"/>
          <w:lang w:val="en-US"/>
        </w:rPr>
        <w:t xml:space="preserve">% </w:t>
      </w:r>
      <w:r w:rsidR="005A687F" w:rsidRPr="005A687F">
        <w:rPr>
          <w:rFonts w:ascii="Arial" w:hAnsi="Arial" w:cs="Arial"/>
          <w:bCs/>
          <w:color w:val="000000"/>
          <w:sz w:val="20"/>
          <w:szCs w:val="20"/>
          <w:lang w:val="en-US"/>
        </w:rPr>
        <w:t>(</w:t>
      </w:r>
      <w:r w:rsidR="00A40EDB" w:rsidRPr="005A687F">
        <w:rPr>
          <w:rFonts w:ascii="Arial" w:hAnsi="Arial" w:cs="Arial"/>
          <w:bCs/>
          <w:color w:val="000000"/>
          <w:sz w:val="20"/>
          <w:szCs w:val="20"/>
          <w:lang w:val="en-US"/>
        </w:rPr>
        <w:t>95%CI, -</w:t>
      </w:r>
      <w:r w:rsidR="009D50C0" w:rsidRPr="005A687F">
        <w:rPr>
          <w:rFonts w:ascii="Arial" w:hAnsi="Arial" w:cs="Arial"/>
          <w:bCs/>
          <w:color w:val="000000"/>
          <w:sz w:val="20"/>
          <w:szCs w:val="20"/>
          <w:lang w:val="en-US"/>
        </w:rPr>
        <w:t>2</w:t>
      </w:r>
      <w:r w:rsidR="00A40EDB" w:rsidRPr="005A687F">
        <w:rPr>
          <w:rFonts w:ascii="Arial" w:hAnsi="Arial" w:cs="Arial"/>
          <w:bCs/>
          <w:color w:val="000000"/>
          <w:sz w:val="20"/>
          <w:szCs w:val="20"/>
          <w:lang w:val="en-US"/>
        </w:rPr>
        <w:t>.</w:t>
      </w:r>
      <w:r w:rsidR="009D50C0" w:rsidRPr="005A687F">
        <w:rPr>
          <w:rFonts w:ascii="Arial" w:hAnsi="Arial" w:cs="Arial"/>
          <w:bCs/>
          <w:color w:val="000000"/>
          <w:sz w:val="20"/>
          <w:szCs w:val="20"/>
          <w:lang w:val="en-US"/>
        </w:rPr>
        <w:t>5</w:t>
      </w:r>
      <w:r w:rsidR="00A40EDB" w:rsidRPr="005A687F">
        <w:rPr>
          <w:rFonts w:ascii="Arial" w:hAnsi="Arial" w:cs="Arial"/>
          <w:bCs/>
          <w:color w:val="000000"/>
          <w:sz w:val="20"/>
          <w:szCs w:val="20"/>
          <w:lang w:val="en-US"/>
        </w:rPr>
        <w:t>%–</w:t>
      </w:r>
      <w:r w:rsidR="009D50C0" w:rsidRPr="005A687F">
        <w:rPr>
          <w:rFonts w:ascii="Arial" w:hAnsi="Arial" w:cs="Arial"/>
          <w:bCs/>
          <w:color w:val="000000"/>
          <w:sz w:val="20"/>
          <w:szCs w:val="20"/>
          <w:lang w:val="en-US"/>
        </w:rPr>
        <w:t>2</w:t>
      </w:r>
      <w:r w:rsidR="00A40EDB" w:rsidRPr="005A687F">
        <w:rPr>
          <w:rFonts w:ascii="Arial" w:hAnsi="Arial" w:cs="Arial"/>
          <w:bCs/>
          <w:color w:val="000000"/>
          <w:sz w:val="20"/>
          <w:szCs w:val="20"/>
          <w:lang w:val="en-US"/>
        </w:rPr>
        <w:t>.</w:t>
      </w:r>
      <w:r w:rsidR="009D50C0" w:rsidRPr="005A687F">
        <w:rPr>
          <w:rFonts w:ascii="Arial" w:hAnsi="Arial" w:cs="Arial"/>
          <w:bCs/>
          <w:color w:val="000000"/>
          <w:sz w:val="20"/>
          <w:szCs w:val="20"/>
          <w:lang w:val="en-US"/>
        </w:rPr>
        <w:t>9</w:t>
      </w:r>
      <w:r w:rsidR="00A40EDB" w:rsidRPr="005A687F">
        <w:rPr>
          <w:rFonts w:ascii="Arial" w:hAnsi="Arial" w:cs="Arial"/>
          <w:bCs/>
          <w:color w:val="000000"/>
          <w:sz w:val="20"/>
          <w:szCs w:val="20"/>
          <w:lang w:val="en-US"/>
        </w:rPr>
        <w:t>%</w:t>
      </w:r>
      <w:r w:rsidR="005A687F" w:rsidRPr="005A687F">
        <w:rPr>
          <w:rFonts w:ascii="Arial" w:hAnsi="Arial" w:cs="Arial"/>
          <w:bCs/>
          <w:color w:val="000000"/>
          <w:sz w:val="20"/>
          <w:szCs w:val="20"/>
          <w:lang w:val="en-US"/>
        </w:rPr>
        <w:t>)</w:t>
      </w:r>
      <w:r w:rsidR="00A40EDB" w:rsidRPr="005A687F">
        <w:rPr>
          <w:rFonts w:ascii="Arial" w:hAnsi="Arial" w:cs="Arial"/>
          <w:bCs/>
          <w:color w:val="000000"/>
          <w:sz w:val="20"/>
          <w:szCs w:val="20"/>
          <w:lang w:val="en-US"/>
        </w:rPr>
        <w:t xml:space="preserve"> </w:t>
      </w:r>
      <w:r w:rsidR="005A687F" w:rsidRPr="00826A5C">
        <w:rPr>
          <w:rFonts w:ascii="Arial" w:hAnsi="Arial" w:cs="Arial"/>
          <w:bCs/>
          <w:color w:val="000000"/>
          <w:sz w:val="20"/>
          <w:szCs w:val="20"/>
          <w:lang w:val="en-US"/>
        </w:rPr>
        <w:t>increase in daily hospitalization rates</w:t>
      </w:r>
      <w:r w:rsidR="007E7078" w:rsidRPr="005A687F">
        <w:rPr>
          <w:rFonts w:ascii="Arial" w:hAnsi="Arial" w:cs="Arial"/>
          <w:bCs/>
          <w:color w:val="000000"/>
          <w:sz w:val="20"/>
          <w:szCs w:val="20"/>
          <w:lang w:val="en-US"/>
        </w:rPr>
        <w:t>)</w:t>
      </w:r>
      <w:r w:rsidR="00F5128A">
        <w:rPr>
          <w:rFonts w:ascii="Arial" w:hAnsi="Arial" w:cs="Arial"/>
          <w:bCs/>
          <w:color w:val="000000"/>
          <w:sz w:val="20"/>
          <w:szCs w:val="20"/>
          <w:lang w:val="en-US"/>
        </w:rPr>
        <w:t xml:space="preserve"> </w:t>
      </w:r>
      <w:r w:rsidR="00F5128A" w:rsidRPr="00425BDA">
        <w:rPr>
          <w:rFonts w:ascii="Arial" w:hAnsi="Arial" w:cs="Arial"/>
          <w:bCs/>
          <w:color w:val="000000"/>
          <w:sz w:val="20"/>
          <w:szCs w:val="20"/>
          <w:lang w:val="en-US"/>
        </w:rPr>
        <w:t>(Fig. S2)</w:t>
      </w:r>
      <w:r w:rsidR="007E7078" w:rsidRPr="005A687F">
        <w:rPr>
          <w:rFonts w:ascii="Arial" w:hAnsi="Arial" w:cs="Arial"/>
          <w:bCs/>
          <w:color w:val="000000"/>
          <w:sz w:val="20"/>
          <w:szCs w:val="20"/>
          <w:lang w:val="en-US"/>
        </w:rPr>
        <w:t>.</w:t>
      </w:r>
      <w:r w:rsidR="000D19BF" w:rsidRPr="005A687F">
        <w:rPr>
          <w:rFonts w:ascii="Arial" w:hAnsi="Arial" w:cs="Arial"/>
          <w:bCs/>
          <w:color w:val="000000"/>
          <w:sz w:val="20"/>
          <w:szCs w:val="20"/>
          <w:lang w:val="en-US"/>
        </w:rPr>
        <w:t xml:space="preserve"> </w:t>
      </w:r>
      <w:r w:rsidR="00B964C8" w:rsidRPr="00425BDA">
        <w:rPr>
          <w:rFonts w:ascii="Arial" w:hAnsi="Arial" w:cs="Arial"/>
          <w:bCs/>
          <w:color w:val="000000"/>
          <w:sz w:val="20"/>
          <w:szCs w:val="20"/>
          <w:lang w:val="en-US"/>
        </w:rPr>
        <w:t>Cocaine</w:t>
      </w:r>
      <w:r w:rsidR="00425BDA" w:rsidRPr="00425BDA">
        <w:rPr>
          <w:rFonts w:ascii="Arial" w:hAnsi="Arial" w:cs="Arial"/>
          <w:bCs/>
          <w:color w:val="000000"/>
          <w:sz w:val="20"/>
          <w:szCs w:val="20"/>
          <w:lang w:val="en-US"/>
        </w:rPr>
        <w:t>-related admissions</w:t>
      </w:r>
      <w:r w:rsidR="00B964C8" w:rsidRPr="00425BDA">
        <w:rPr>
          <w:rFonts w:ascii="Arial" w:hAnsi="Arial" w:cs="Arial"/>
          <w:bCs/>
          <w:color w:val="000000"/>
          <w:sz w:val="20"/>
          <w:szCs w:val="20"/>
          <w:lang w:val="en-US"/>
        </w:rPr>
        <w:t xml:space="preserve"> </w:t>
      </w:r>
      <w:r w:rsidR="00623109" w:rsidRPr="00425BDA">
        <w:rPr>
          <w:rFonts w:ascii="Arial" w:hAnsi="Arial" w:cs="Arial"/>
          <w:bCs/>
          <w:color w:val="000000"/>
          <w:sz w:val="20"/>
          <w:szCs w:val="20"/>
          <w:lang w:val="en-US"/>
        </w:rPr>
        <w:t xml:space="preserve">also </w:t>
      </w:r>
      <w:r w:rsidR="00B964C8" w:rsidRPr="00425BDA">
        <w:rPr>
          <w:rFonts w:ascii="Arial" w:hAnsi="Arial" w:cs="Arial"/>
          <w:bCs/>
          <w:color w:val="000000"/>
          <w:sz w:val="20"/>
          <w:szCs w:val="20"/>
          <w:lang w:val="en-US"/>
        </w:rPr>
        <w:t xml:space="preserve">followed the </w:t>
      </w:r>
      <w:r w:rsidR="00C21E54" w:rsidRPr="00425BDA">
        <w:rPr>
          <w:rFonts w:ascii="Arial" w:hAnsi="Arial" w:cs="Arial"/>
          <w:bCs/>
          <w:color w:val="000000"/>
          <w:sz w:val="20"/>
          <w:szCs w:val="20"/>
          <w:lang w:val="en-US"/>
        </w:rPr>
        <w:t xml:space="preserve">overall </w:t>
      </w:r>
      <w:r w:rsidR="00B964C8" w:rsidRPr="00425BDA">
        <w:rPr>
          <w:rFonts w:ascii="Arial" w:hAnsi="Arial" w:cs="Arial"/>
          <w:bCs/>
          <w:color w:val="000000"/>
          <w:sz w:val="20"/>
          <w:szCs w:val="20"/>
          <w:lang w:val="en-US"/>
        </w:rPr>
        <w:t>substance-related disorder association patterns (e.g.,</w:t>
      </w:r>
      <w:r w:rsidR="00425BDA" w:rsidRPr="00425BDA">
        <w:rPr>
          <w:rFonts w:ascii="Arial" w:hAnsi="Arial" w:cs="Arial"/>
          <w:bCs/>
          <w:color w:val="000000"/>
          <w:sz w:val="20"/>
          <w:szCs w:val="20"/>
          <w:lang w:val="en-US"/>
        </w:rPr>
        <w:t xml:space="preserve"> a daily increase in temperature from </w:t>
      </w:r>
      <w:r w:rsidR="00425BDA" w:rsidRPr="00826A5C">
        <w:rPr>
          <w:rFonts w:ascii="Arial" w:hAnsi="Arial" w:cs="Arial"/>
          <w:bCs/>
          <w:color w:val="000000"/>
          <w:sz w:val="20"/>
          <w:szCs w:val="20"/>
          <w:lang w:val="en-US"/>
        </w:rPr>
        <w:t>10°C to 18.4°C</w:t>
      </w:r>
      <w:r w:rsidR="00425BDA" w:rsidRPr="00425BDA">
        <w:rPr>
          <w:rFonts w:ascii="Arial" w:hAnsi="Arial" w:cs="Arial"/>
          <w:bCs/>
          <w:color w:val="000000"/>
          <w:sz w:val="20"/>
          <w:szCs w:val="20"/>
          <w:lang w:val="en-US"/>
        </w:rPr>
        <w:t xml:space="preserve"> across </w:t>
      </w:r>
      <w:r w:rsidR="002A6BFD">
        <w:rPr>
          <w:rFonts w:ascii="Arial" w:hAnsi="Arial" w:cs="Arial"/>
          <w:bCs/>
          <w:color w:val="000000"/>
          <w:sz w:val="20"/>
          <w:szCs w:val="20"/>
          <w:lang w:val="en-US"/>
        </w:rPr>
        <w:t>0-6</w:t>
      </w:r>
      <w:r w:rsidR="00425BDA" w:rsidRPr="00425BDA">
        <w:rPr>
          <w:rFonts w:ascii="Arial" w:hAnsi="Arial" w:cs="Arial"/>
          <w:bCs/>
          <w:color w:val="000000"/>
          <w:sz w:val="20"/>
          <w:szCs w:val="20"/>
          <w:lang w:val="en-US"/>
        </w:rPr>
        <w:t xml:space="preserve"> lag days was associated with a cumulative 1.6% (95%CI, -0.6%–3.9%) </w:t>
      </w:r>
      <w:r w:rsidR="00425BDA" w:rsidRPr="00826A5C">
        <w:rPr>
          <w:rFonts w:ascii="Arial" w:hAnsi="Arial" w:cs="Arial"/>
          <w:bCs/>
          <w:color w:val="000000"/>
          <w:sz w:val="20"/>
          <w:szCs w:val="20"/>
          <w:lang w:val="en-US"/>
        </w:rPr>
        <w:t>increase in daily hospitalization rates</w:t>
      </w:r>
      <w:r w:rsidR="00425BDA" w:rsidRPr="00425BDA">
        <w:rPr>
          <w:rFonts w:ascii="Arial" w:hAnsi="Arial" w:cs="Arial"/>
          <w:bCs/>
          <w:color w:val="000000"/>
          <w:sz w:val="20"/>
          <w:szCs w:val="20"/>
          <w:lang w:val="en-US"/>
        </w:rPr>
        <w:t>).</w:t>
      </w:r>
      <w:r w:rsidR="00425BDA">
        <w:rPr>
          <w:rFonts w:ascii="Arial" w:hAnsi="Arial" w:cs="Arial"/>
          <w:bCs/>
          <w:color w:val="000000"/>
          <w:sz w:val="20"/>
          <w:szCs w:val="20"/>
          <w:lang w:val="en-US"/>
        </w:rPr>
        <w:t xml:space="preserve"> </w:t>
      </w:r>
      <w:r w:rsidR="00C42419" w:rsidRPr="00425BDA">
        <w:rPr>
          <w:rFonts w:ascii="Arial" w:hAnsi="Arial" w:cs="Arial"/>
          <w:bCs/>
          <w:color w:val="000000"/>
          <w:sz w:val="20"/>
          <w:szCs w:val="20"/>
          <w:lang w:val="en-US"/>
        </w:rPr>
        <w:t>For opioid</w:t>
      </w:r>
      <w:r w:rsidR="005D1ED8">
        <w:rPr>
          <w:rFonts w:ascii="Arial" w:hAnsi="Arial" w:cs="Arial"/>
          <w:bCs/>
          <w:color w:val="000000"/>
          <w:sz w:val="20"/>
          <w:szCs w:val="20"/>
          <w:lang w:val="en-US"/>
        </w:rPr>
        <w:t>-related admissions</w:t>
      </w:r>
      <w:r w:rsidR="00C42419" w:rsidRPr="00425BDA">
        <w:rPr>
          <w:rFonts w:ascii="Arial" w:hAnsi="Arial" w:cs="Arial"/>
          <w:bCs/>
          <w:color w:val="000000"/>
          <w:sz w:val="20"/>
          <w:szCs w:val="20"/>
          <w:lang w:val="en-US"/>
        </w:rPr>
        <w:t>, there was an increase up to the mean temperature with a decrease above that</w:t>
      </w:r>
      <w:r w:rsidR="00CB27C2">
        <w:rPr>
          <w:rFonts w:ascii="Arial" w:hAnsi="Arial" w:cs="Arial"/>
          <w:bCs/>
          <w:color w:val="000000"/>
          <w:sz w:val="20"/>
          <w:szCs w:val="20"/>
          <w:lang w:val="en-US"/>
        </w:rPr>
        <w:t>. S</w:t>
      </w:r>
      <w:r w:rsidR="00C42419" w:rsidRPr="00425BDA">
        <w:rPr>
          <w:rFonts w:ascii="Arial" w:hAnsi="Arial" w:cs="Arial"/>
          <w:bCs/>
          <w:color w:val="000000"/>
          <w:sz w:val="20"/>
          <w:szCs w:val="20"/>
          <w:lang w:val="en-US"/>
        </w:rPr>
        <w:t>edative</w:t>
      </w:r>
      <w:r w:rsidR="005D1ED8">
        <w:rPr>
          <w:rFonts w:ascii="Arial" w:hAnsi="Arial" w:cs="Arial"/>
          <w:bCs/>
          <w:color w:val="000000"/>
          <w:sz w:val="20"/>
          <w:szCs w:val="20"/>
          <w:lang w:val="en-US"/>
        </w:rPr>
        <w:t>-related admissions</w:t>
      </w:r>
      <w:r w:rsidR="00C42419" w:rsidRPr="00425BDA">
        <w:rPr>
          <w:rFonts w:ascii="Arial" w:hAnsi="Arial" w:cs="Arial"/>
          <w:bCs/>
          <w:color w:val="000000"/>
          <w:sz w:val="20"/>
          <w:szCs w:val="20"/>
          <w:lang w:val="en-US"/>
        </w:rPr>
        <w:t xml:space="preserve"> indicated no overall discern</w:t>
      </w:r>
      <w:r w:rsidR="00A57073" w:rsidRPr="00425BDA">
        <w:rPr>
          <w:rFonts w:ascii="Arial" w:hAnsi="Arial" w:cs="Arial"/>
          <w:bCs/>
          <w:color w:val="000000"/>
          <w:sz w:val="20"/>
          <w:szCs w:val="20"/>
          <w:lang w:val="en-US"/>
        </w:rPr>
        <w:t>i</w:t>
      </w:r>
      <w:r w:rsidR="00C42419" w:rsidRPr="00425BDA">
        <w:rPr>
          <w:rFonts w:ascii="Arial" w:hAnsi="Arial" w:cs="Arial"/>
          <w:bCs/>
          <w:color w:val="000000"/>
          <w:sz w:val="20"/>
          <w:szCs w:val="20"/>
          <w:lang w:val="en-US"/>
        </w:rPr>
        <w:t>ble change across the temperature range.</w:t>
      </w:r>
    </w:p>
    <w:p w14:paraId="259C2F6F" w14:textId="77777777" w:rsidR="00C42419" w:rsidRPr="0052666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p>
    <w:p w14:paraId="73D46B45"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i/>
          <w:iCs/>
          <w:color w:val="000000"/>
          <w:sz w:val="20"/>
          <w:szCs w:val="20"/>
          <w:lang w:val="en-US"/>
        </w:rPr>
      </w:pPr>
      <w:r w:rsidRPr="00C42419">
        <w:rPr>
          <w:rFonts w:ascii="Arial" w:hAnsi="Arial" w:cs="Arial"/>
          <w:bCs/>
          <w:i/>
          <w:iCs/>
          <w:color w:val="000000"/>
          <w:sz w:val="20"/>
          <w:szCs w:val="20"/>
          <w:lang w:val="en-US"/>
        </w:rPr>
        <w:t>Association of temperature with hospitalizations by location</w:t>
      </w:r>
    </w:p>
    <w:p w14:paraId="37242DE1" w14:textId="3A7AE466" w:rsidR="00C42419" w:rsidRPr="00C4241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r w:rsidRPr="00951144">
        <w:rPr>
          <w:rFonts w:ascii="Arial" w:hAnsi="Arial" w:cs="Arial"/>
          <w:bCs/>
          <w:color w:val="000000"/>
          <w:sz w:val="20"/>
          <w:szCs w:val="20"/>
          <w:lang w:val="en-US"/>
        </w:rPr>
        <w:t>For alcohol-related disorder</w:t>
      </w:r>
      <w:r w:rsidR="006046C3">
        <w:rPr>
          <w:rFonts w:ascii="Arial" w:hAnsi="Arial" w:cs="Arial"/>
          <w:bCs/>
          <w:color w:val="000000"/>
          <w:sz w:val="20"/>
          <w:szCs w:val="20"/>
          <w:lang w:val="en-US"/>
        </w:rPr>
        <w:t>s</w:t>
      </w:r>
      <w:r w:rsidRPr="00951144">
        <w:rPr>
          <w:rFonts w:ascii="Arial" w:hAnsi="Arial" w:cs="Arial"/>
          <w:bCs/>
          <w:color w:val="000000"/>
          <w:sz w:val="20"/>
          <w:szCs w:val="20"/>
          <w:lang w:val="en-US"/>
        </w:rPr>
        <w:t xml:space="preserve">, there was a larger </w:t>
      </w:r>
      <w:r w:rsidR="00792607" w:rsidRPr="00951144">
        <w:rPr>
          <w:rFonts w:ascii="Arial" w:hAnsi="Arial" w:cs="Arial"/>
          <w:bCs/>
          <w:color w:val="000000"/>
          <w:sz w:val="20"/>
          <w:szCs w:val="20"/>
          <w:lang w:val="en-US"/>
        </w:rPr>
        <w:t>increase</w:t>
      </w:r>
      <w:r w:rsidRPr="00951144">
        <w:rPr>
          <w:rFonts w:ascii="Arial" w:hAnsi="Arial" w:cs="Arial"/>
          <w:bCs/>
          <w:color w:val="000000"/>
          <w:sz w:val="20"/>
          <w:szCs w:val="20"/>
          <w:lang w:val="en-US"/>
        </w:rPr>
        <w:t xml:space="preserve"> in hospitalization rates </w:t>
      </w:r>
      <w:r w:rsidR="006046C3">
        <w:rPr>
          <w:rFonts w:ascii="Arial" w:hAnsi="Arial" w:cs="Arial"/>
          <w:bCs/>
          <w:color w:val="000000"/>
          <w:sz w:val="20"/>
          <w:szCs w:val="20"/>
          <w:lang w:val="en-US"/>
        </w:rPr>
        <w:t>at warmer temperature</w:t>
      </w:r>
      <w:r w:rsidR="00D63543">
        <w:rPr>
          <w:rFonts w:ascii="Arial" w:hAnsi="Arial" w:cs="Arial"/>
          <w:bCs/>
          <w:color w:val="000000"/>
          <w:sz w:val="20"/>
          <w:szCs w:val="20"/>
          <w:lang w:val="en-US"/>
        </w:rPr>
        <w:t xml:space="preserve">s </w:t>
      </w:r>
      <w:r w:rsidR="00E25242">
        <w:rPr>
          <w:rFonts w:ascii="Arial" w:hAnsi="Arial" w:cs="Arial"/>
          <w:bCs/>
          <w:color w:val="000000"/>
          <w:sz w:val="20"/>
          <w:szCs w:val="20"/>
          <w:lang w:val="en-US"/>
        </w:rPr>
        <w:t xml:space="preserve">outside </w:t>
      </w:r>
      <w:r w:rsidR="00E10356">
        <w:rPr>
          <w:rFonts w:ascii="Arial" w:hAnsi="Arial" w:cs="Arial"/>
          <w:bCs/>
          <w:color w:val="000000"/>
          <w:sz w:val="20"/>
          <w:szCs w:val="20"/>
          <w:lang w:val="en-US"/>
        </w:rPr>
        <w:t>NYC</w:t>
      </w:r>
      <w:r w:rsidRPr="00951144">
        <w:rPr>
          <w:rFonts w:ascii="Arial" w:hAnsi="Arial" w:cs="Arial"/>
          <w:bCs/>
          <w:color w:val="000000"/>
          <w:sz w:val="20"/>
          <w:szCs w:val="20"/>
          <w:lang w:val="en-US"/>
        </w:rPr>
        <w:t xml:space="preserve"> (e.g., </w:t>
      </w:r>
      <w:r w:rsidR="00E10356" w:rsidRPr="005A687F">
        <w:rPr>
          <w:rFonts w:ascii="Arial" w:hAnsi="Arial" w:cs="Arial"/>
          <w:bCs/>
          <w:color w:val="000000"/>
          <w:sz w:val="20"/>
          <w:szCs w:val="20"/>
          <w:lang w:val="en-US"/>
        </w:rPr>
        <w:t xml:space="preserve">a daily increase in temperature from </w:t>
      </w:r>
      <w:r w:rsidR="00E10356">
        <w:rPr>
          <w:rFonts w:ascii="Arial" w:hAnsi="Arial" w:cs="Arial"/>
          <w:bCs/>
          <w:color w:val="000000"/>
          <w:sz w:val="20"/>
          <w:szCs w:val="20"/>
          <w:lang w:val="en-US"/>
        </w:rPr>
        <w:t xml:space="preserve">10°C to 22.3°C </w:t>
      </w:r>
      <w:r w:rsidR="00E10356" w:rsidRPr="00DE0B26">
        <w:rPr>
          <w:rFonts w:ascii="Arial" w:hAnsi="Arial" w:cs="Arial"/>
          <w:bCs/>
          <w:color w:val="000000"/>
          <w:sz w:val="20"/>
          <w:szCs w:val="20"/>
          <w:lang w:val="en-US"/>
        </w:rPr>
        <w:t xml:space="preserve">was associated with a cumulative </w:t>
      </w:r>
      <w:r w:rsidRPr="00951144">
        <w:rPr>
          <w:rFonts w:ascii="Arial" w:hAnsi="Arial" w:cs="Arial"/>
          <w:bCs/>
          <w:color w:val="000000"/>
          <w:sz w:val="20"/>
          <w:szCs w:val="20"/>
          <w:lang w:val="en-US"/>
        </w:rPr>
        <w:t xml:space="preserve">7.2% </w:t>
      </w:r>
      <w:r w:rsidR="00E3487A">
        <w:rPr>
          <w:rFonts w:ascii="Arial" w:hAnsi="Arial" w:cs="Arial"/>
          <w:bCs/>
          <w:color w:val="000000"/>
          <w:sz w:val="20"/>
          <w:szCs w:val="20"/>
          <w:lang w:val="en-US"/>
        </w:rPr>
        <w:t>(</w:t>
      </w:r>
      <w:r w:rsidRPr="00951144">
        <w:rPr>
          <w:rFonts w:ascii="Arial" w:hAnsi="Arial" w:cs="Arial"/>
          <w:bCs/>
          <w:color w:val="000000"/>
          <w:sz w:val="20"/>
          <w:szCs w:val="20"/>
          <w:lang w:val="en-US"/>
        </w:rPr>
        <w:t>95%CI,5.0%–9.5%</w:t>
      </w:r>
      <w:r w:rsidR="00E3487A">
        <w:rPr>
          <w:rFonts w:ascii="Arial" w:hAnsi="Arial" w:cs="Arial"/>
          <w:bCs/>
          <w:color w:val="000000"/>
          <w:sz w:val="20"/>
          <w:szCs w:val="20"/>
          <w:lang w:val="en-US"/>
        </w:rPr>
        <w:t>)</w:t>
      </w:r>
      <w:r w:rsidRPr="00951144">
        <w:rPr>
          <w:rFonts w:ascii="Arial" w:hAnsi="Arial" w:cs="Arial"/>
          <w:bCs/>
          <w:color w:val="000000"/>
          <w:sz w:val="20"/>
          <w:szCs w:val="20"/>
          <w:lang w:val="en-US"/>
        </w:rPr>
        <w:t xml:space="preserve"> </w:t>
      </w:r>
      <w:r w:rsidR="00E10356">
        <w:rPr>
          <w:rFonts w:ascii="Arial" w:hAnsi="Arial" w:cs="Arial"/>
          <w:bCs/>
          <w:color w:val="000000"/>
          <w:sz w:val="20"/>
          <w:szCs w:val="20"/>
          <w:lang w:val="en-US"/>
        </w:rPr>
        <w:t xml:space="preserve">increase </w:t>
      </w:r>
      <w:r w:rsidRPr="00951144">
        <w:rPr>
          <w:rFonts w:ascii="Arial" w:hAnsi="Arial" w:cs="Arial"/>
          <w:bCs/>
          <w:color w:val="000000"/>
          <w:sz w:val="20"/>
          <w:szCs w:val="20"/>
          <w:lang w:val="en-US"/>
        </w:rPr>
        <w:t xml:space="preserve">for </w:t>
      </w:r>
      <w:r w:rsidR="008527A4">
        <w:rPr>
          <w:rFonts w:ascii="Arial" w:hAnsi="Arial" w:cs="Arial"/>
          <w:bCs/>
          <w:color w:val="000000"/>
          <w:sz w:val="20"/>
          <w:szCs w:val="20"/>
          <w:lang w:val="en-US"/>
        </w:rPr>
        <w:t>outside</w:t>
      </w:r>
      <w:r w:rsidRPr="00951144">
        <w:rPr>
          <w:rFonts w:ascii="Arial" w:hAnsi="Arial" w:cs="Arial"/>
          <w:bCs/>
          <w:color w:val="000000"/>
          <w:sz w:val="20"/>
          <w:szCs w:val="20"/>
          <w:lang w:val="en-US"/>
        </w:rPr>
        <w:t xml:space="preserve"> NYC compared with </w:t>
      </w:r>
      <w:r w:rsidR="004228A1">
        <w:rPr>
          <w:rFonts w:ascii="Arial" w:hAnsi="Arial" w:cs="Arial"/>
          <w:bCs/>
          <w:color w:val="000000"/>
          <w:sz w:val="20"/>
          <w:szCs w:val="20"/>
          <w:lang w:val="en-US"/>
        </w:rPr>
        <w:t xml:space="preserve">a cumulative </w:t>
      </w:r>
      <w:r w:rsidRPr="00951144">
        <w:rPr>
          <w:rFonts w:ascii="Arial" w:hAnsi="Arial" w:cs="Arial"/>
          <w:bCs/>
          <w:color w:val="000000"/>
          <w:sz w:val="20"/>
          <w:szCs w:val="20"/>
          <w:lang w:val="en-US"/>
        </w:rPr>
        <w:t xml:space="preserve">2.7% </w:t>
      </w:r>
      <w:r w:rsidR="00E3487A">
        <w:rPr>
          <w:rFonts w:ascii="Arial" w:hAnsi="Arial" w:cs="Arial"/>
          <w:bCs/>
          <w:color w:val="000000"/>
          <w:sz w:val="20"/>
          <w:szCs w:val="20"/>
          <w:lang w:val="en-US"/>
        </w:rPr>
        <w:t>(</w:t>
      </w:r>
      <w:r w:rsidRPr="00951144">
        <w:rPr>
          <w:rFonts w:ascii="Arial" w:hAnsi="Arial" w:cs="Arial"/>
          <w:bCs/>
          <w:color w:val="000000"/>
          <w:sz w:val="20"/>
          <w:szCs w:val="20"/>
          <w:lang w:val="en-US"/>
        </w:rPr>
        <w:t>95%CI,-0.3%–5.7%</w:t>
      </w:r>
      <w:r w:rsidR="00E3487A">
        <w:rPr>
          <w:rFonts w:ascii="Arial" w:hAnsi="Arial" w:cs="Arial"/>
          <w:bCs/>
          <w:color w:val="000000"/>
          <w:sz w:val="20"/>
          <w:szCs w:val="20"/>
          <w:lang w:val="en-US"/>
        </w:rPr>
        <w:t>)</w:t>
      </w:r>
      <w:r w:rsidRPr="00951144">
        <w:rPr>
          <w:rFonts w:ascii="Arial" w:hAnsi="Arial" w:cs="Arial"/>
          <w:bCs/>
          <w:color w:val="000000"/>
          <w:sz w:val="20"/>
          <w:szCs w:val="20"/>
          <w:lang w:val="en-US"/>
        </w:rPr>
        <w:t xml:space="preserve"> </w:t>
      </w:r>
      <w:r w:rsidR="004228A1">
        <w:rPr>
          <w:rFonts w:ascii="Arial" w:hAnsi="Arial" w:cs="Arial"/>
          <w:bCs/>
          <w:color w:val="000000"/>
          <w:sz w:val="20"/>
          <w:szCs w:val="20"/>
          <w:lang w:val="en-US"/>
        </w:rPr>
        <w:t>increase f</w:t>
      </w:r>
      <w:r w:rsidRPr="00951144">
        <w:rPr>
          <w:rFonts w:ascii="Arial" w:hAnsi="Arial" w:cs="Arial"/>
          <w:bCs/>
          <w:color w:val="000000"/>
          <w:sz w:val="20"/>
          <w:szCs w:val="20"/>
          <w:lang w:val="en-US"/>
        </w:rPr>
        <w:t>or NYC) (Fig</w:t>
      </w:r>
      <w:r w:rsidR="002B6279" w:rsidRPr="00951144">
        <w:rPr>
          <w:rFonts w:ascii="Arial" w:hAnsi="Arial" w:cs="Arial"/>
          <w:bCs/>
          <w:color w:val="000000"/>
          <w:sz w:val="20"/>
          <w:szCs w:val="20"/>
          <w:lang w:val="en-US"/>
        </w:rPr>
        <w:t>.</w:t>
      </w:r>
      <w:r w:rsidRPr="00951144">
        <w:rPr>
          <w:rFonts w:ascii="Arial" w:hAnsi="Arial" w:cs="Arial"/>
          <w:bCs/>
          <w:color w:val="000000"/>
          <w:sz w:val="20"/>
          <w:szCs w:val="20"/>
          <w:lang w:val="en-US"/>
        </w:rPr>
        <w:t xml:space="preserve"> 4). </w:t>
      </w:r>
      <w:r w:rsidRPr="004D470A">
        <w:rPr>
          <w:rFonts w:ascii="Arial" w:hAnsi="Arial" w:cs="Arial"/>
          <w:bCs/>
          <w:color w:val="000000"/>
          <w:sz w:val="20"/>
          <w:szCs w:val="20"/>
          <w:lang w:val="en-US"/>
        </w:rPr>
        <w:t>For substance-related disorders</w:t>
      </w:r>
      <w:r w:rsidRPr="00EF669E">
        <w:rPr>
          <w:rFonts w:ascii="Arial" w:hAnsi="Arial" w:cs="Arial"/>
          <w:bCs/>
          <w:color w:val="000000"/>
          <w:sz w:val="20"/>
          <w:szCs w:val="20"/>
          <w:lang w:val="en-US"/>
        </w:rPr>
        <w:t xml:space="preserve">, there was a larger increase in hospitalization rates </w:t>
      </w:r>
      <w:r w:rsidR="00115A27">
        <w:rPr>
          <w:rFonts w:ascii="Arial" w:hAnsi="Arial" w:cs="Arial"/>
          <w:bCs/>
          <w:color w:val="000000"/>
          <w:sz w:val="20"/>
          <w:szCs w:val="20"/>
          <w:lang w:val="en-US"/>
        </w:rPr>
        <w:t xml:space="preserve">at colder </w:t>
      </w:r>
      <w:r w:rsidRPr="00EF669E">
        <w:rPr>
          <w:rFonts w:ascii="Arial" w:hAnsi="Arial" w:cs="Arial"/>
          <w:bCs/>
          <w:color w:val="000000"/>
          <w:sz w:val="20"/>
          <w:szCs w:val="20"/>
          <w:lang w:val="en-US"/>
        </w:rPr>
        <w:t>temperature</w:t>
      </w:r>
      <w:r w:rsidR="00005226">
        <w:rPr>
          <w:rFonts w:ascii="Arial" w:hAnsi="Arial" w:cs="Arial"/>
          <w:bCs/>
          <w:color w:val="000000"/>
          <w:sz w:val="20"/>
          <w:szCs w:val="20"/>
          <w:lang w:val="en-US"/>
        </w:rPr>
        <w:t>s</w:t>
      </w:r>
      <w:r w:rsidRPr="00EF669E">
        <w:rPr>
          <w:rFonts w:ascii="Arial" w:hAnsi="Arial" w:cs="Arial"/>
          <w:bCs/>
          <w:color w:val="000000"/>
          <w:sz w:val="20"/>
          <w:szCs w:val="20"/>
          <w:lang w:val="en-US"/>
        </w:rPr>
        <w:t xml:space="preserve"> </w:t>
      </w:r>
      <w:r w:rsidR="008A24FF" w:rsidRPr="00EF669E">
        <w:rPr>
          <w:rFonts w:ascii="Arial" w:hAnsi="Arial" w:cs="Arial"/>
          <w:bCs/>
          <w:color w:val="000000"/>
          <w:sz w:val="20"/>
          <w:szCs w:val="20"/>
          <w:lang w:val="en-US"/>
        </w:rPr>
        <w:t>outside</w:t>
      </w:r>
      <w:r w:rsidRPr="00EF669E">
        <w:rPr>
          <w:rFonts w:ascii="Arial" w:hAnsi="Arial" w:cs="Arial"/>
          <w:bCs/>
          <w:color w:val="000000"/>
          <w:sz w:val="20"/>
          <w:szCs w:val="20"/>
          <w:lang w:val="en-US"/>
        </w:rPr>
        <w:t xml:space="preserve"> NYC (e.g., </w:t>
      </w:r>
      <w:r w:rsidR="002A00BC" w:rsidRPr="00EF669E">
        <w:rPr>
          <w:rFonts w:ascii="Arial" w:hAnsi="Arial" w:cs="Arial"/>
          <w:bCs/>
          <w:color w:val="000000"/>
          <w:sz w:val="20"/>
          <w:szCs w:val="20"/>
          <w:lang w:val="en-US"/>
        </w:rPr>
        <w:t xml:space="preserve">a daily increase in temperature from the </w:t>
      </w:r>
      <w:r w:rsidR="00FE3D7E">
        <w:rPr>
          <w:rFonts w:ascii="Arial" w:hAnsi="Arial" w:cs="Arial"/>
          <w:bCs/>
          <w:color w:val="000000"/>
          <w:sz w:val="20"/>
          <w:szCs w:val="20"/>
          <w:lang w:val="en-US"/>
        </w:rPr>
        <w:t>10</w:t>
      </w:r>
      <w:r w:rsidR="00FE3D7E" w:rsidRPr="00FE3D7E">
        <w:rPr>
          <w:rFonts w:ascii="Arial" w:hAnsi="Arial" w:cs="Arial"/>
          <w:bCs/>
          <w:color w:val="000000"/>
          <w:sz w:val="20"/>
          <w:szCs w:val="20"/>
          <w:vertAlign w:val="superscript"/>
          <w:lang w:val="en-US"/>
        </w:rPr>
        <w:t>th</w:t>
      </w:r>
      <w:r w:rsidR="002A00BC" w:rsidRPr="00EF669E">
        <w:rPr>
          <w:rFonts w:ascii="Arial" w:hAnsi="Arial" w:cs="Arial"/>
          <w:bCs/>
          <w:color w:val="000000"/>
          <w:sz w:val="20"/>
          <w:szCs w:val="20"/>
          <w:lang w:val="en-US"/>
        </w:rPr>
        <w:t xml:space="preserve"> percentile (</w:t>
      </w:r>
      <w:r w:rsidR="00D81F86">
        <w:rPr>
          <w:rFonts w:ascii="Arial" w:hAnsi="Arial" w:cs="Arial"/>
          <w:bCs/>
          <w:color w:val="000000"/>
          <w:sz w:val="20"/>
          <w:szCs w:val="20"/>
          <w:lang w:val="en-US"/>
        </w:rPr>
        <w:t>-4.1</w:t>
      </w:r>
      <w:r w:rsidR="002A00BC" w:rsidRPr="00EF669E">
        <w:rPr>
          <w:rFonts w:ascii="Arial" w:hAnsi="Arial" w:cs="Arial"/>
          <w:bCs/>
          <w:color w:val="000000"/>
          <w:sz w:val="20"/>
          <w:szCs w:val="20"/>
          <w:lang w:val="en-US"/>
        </w:rPr>
        <w:t xml:space="preserve">°C) to </w:t>
      </w:r>
      <w:r w:rsidR="0095694E" w:rsidRPr="00EF669E">
        <w:rPr>
          <w:rFonts w:ascii="Arial" w:hAnsi="Arial" w:cs="Arial"/>
          <w:bCs/>
          <w:color w:val="000000"/>
          <w:sz w:val="20"/>
          <w:szCs w:val="20"/>
          <w:lang w:val="en-US"/>
        </w:rPr>
        <w:t>10°C</w:t>
      </w:r>
      <w:r w:rsidR="00A30076" w:rsidRPr="00EF669E">
        <w:rPr>
          <w:rFonts w:ascii="Arial" w:hAnsi="Arial" w:cs="Arial"/>
          <w:bCs/>
          <w:color w:val="000000"/>
          <w:sz w:val="20"/>
          <w:szCs w:val="20"/>
          <w:lang w:val="en-US"/>
        </w:rPr>
        <w:t xml:space="preserve"> was associated with a cumulative </w:t>
      </w:r>
      <w:r w:rsidR="00005226" w:rsidRPr="00005226">
        <w:rPr>
          <w:rFonts w:ascii="Arial" w:hAnsi="Arial" w:cs="Arial"/>
          <w:bCs/>
          <w:color w:val="000000"/>
          <w:sz w:val="20"/>
          <w:szCs w:val="20"/>
          <w:lang w:val="en-US"/>
        </w:rPr>
        <w:t>8</w:t>
      </w:r>
      <w:r w:rsidRPr="00005226">
        <w:rPr>
          <w:rFonts w:ascii="Arial" w:hAnsi="Arial" w:cs="Arial"/>
          <w:bCs/>
          <w:color w:val="000000"/>
          <w:sz w:val="20"/>
          <w:szCs w:val="20"/>
          <w:lang w:val="en-US"/>
        </w:rPr>
        <w:t>.</w:t>
      </w:r>
      <w:r w:rsidR="00005226" w:rsidRPr="00005226">
        <w:rPr>
          <w:rFonts w:ascii="Arial" w:hAnsi="Arial" w:cs="Arial"/>
          <w:bCs/>
          <w:color w:val="000000"/>
          <w:sz w:val="20"/>
          <w:szCs w:val="20"/>
          <w:lang w:val="en-US"/>
        </w:rPr>
        <w:t>6</w:t>
      </w:r>
      <w:r w:rsidRPr="00005226">
        <w:rPr>
          <w:rFonts w:ascii="Arial" w:hAnsi="Arial" w:cs="Arial"/>
          <w:bCs/>
          <w:color w:val="000000"/>
          <w:sz w:val="20"/>
          <w:szCs w:val="20"/>
          <w:lang w:val="en-US"/>
        </w:rPr>
        <w:t xml:space="preserve">% </w:t>
      </w:r>
      <w:r w:rsidR="00EF669E" w:rsidRPr="00005226">
        <w:rPr>
          <w:rFonts w:ascii="Arial" w:hAnsi="Arial" w:cs="Arial"/>
          <w:bCs/>
          <w:color w:val="000000"/>
          <w:sz w:val="20"/>
          <w:szCs w:val="20"/>
          <w:lang w:val="en-US"/>
        </w:rPr>
        <w:t>(</w:t>
      </w:r>
      <w:r w:rsidRPr="00005226">
        <w:rPr>
          <w:rFonts w:ascii="Arial" w:hAnsi="Arial" w:cs="Arial"/>
          <w:bCs/>
          <w:color w:val="000000"/>
          <w:sz w:val="20"/>
          <w:szCs w:val="20"/>
          <w:lang w:val="en-US"/>
        </w:rPr>
        <w:t>95%CI,</w:t>
      </w:r>
      <w:r w:rsidR="00005226" w:rsidRPr="00005226">
        <w:rPr>
          <w:rFonts w:ascii="Arial" w:hAnsi="Arial" w:cs="Arial"/>
          <w:bCs/>
          <w:color w:val="000000"/>
          <w:sz w:val="20"/>
          <w:szCs w:val="20"/>
          <w:lang w:val="en-US"/>
        </w:rPr>
        <w:t>6.3</w:t>
      </w:r>
      <w:r w:rsidRPr="00005226">
        <w:rPr>
          <w:rFonts w:ascii="Arial" w:hAnsi="Arial" w:cs="Arial"/>
          <w:bCs/>
          <w:color w:val="000000"/>
          <w:sz w:val="20"/>
          <w:szCs w:val="20"/>
          <w:lang w:val="en-US"/>
        </w:rPr>
        <w:t>%–</w:t>
      </w:r>
      <w:r w:rsidR="00005226" w:rsidRPr="00005226">
        <w:rPr>
          <w:rFonts w:ascii="Arial" w:hAnsi="Arial" w:cs="Arial"/>
          <w:bCs/>
          <w:color w:val="000000"/>
          <w:sz w:val="20"/>
          <w:szCs w:val="20"/>
          <w:lang w:val="en-US"/>
        </w:rPr>
        <w:t>10.8</w:t>
      </w:r>
      <w:r w:rsidRPr="00005226">
        <w:rPr>
          <w:rFonts w:ascii="Arial" w:hAnsi="Arial" w:cs="Arial"/>
          <w:bCs/>
          <w:color w:val="000000"/>
          <w:sz w:val="20"/>
          <w:szCs w:val="20"/>
          <w:lang w:val="en-US"/>
        </w:rPr>
        <w:t>%</w:t>
      </w:r>
      <w:r w:rsidR="00EF669E" w:rsidRPr="00005226">
        <w:rPr>
          <w:rFonts w:ascii="Arial" w:hAnsi="Arial" w:cs="Arial"/>
          <w:bCs/>
          <w:color w:val="000000"/>
          <w:sz w:val="20"/>
          <w:szCs w:val="20"/>
          <w:lang w:val="en-US"/>
        </w:rPr>
        <w:t>)</w:t>
      </w:r>
      <w:r w:rsidRPr="00EF669E">
        <w:rPr>
          <w:rFonts w:ascii="Arial" w:hAnsi="Arial" w:cs="Arial"/>
          <w:bCs/>
          <w:color w:val="000000"/>
          <w:sz w:val="20"/>
          <w:szCs w:val="20"/>
          <w:lang w:val="en-US"/>
        </w:rPr>
        <w:t xml:space="preserve"> </w:t>
      </w:r>
      <w:r w:rsidR="00A30076" w:rsidRPr="00EF669E">
        <w:rPr>
          <w:rFonts w:ascii="Arial" w:hAnsi="Arial" w:cs="Arial"/>
          <w:bCs/>
          <w:color w:val="000000"/>
          <w:sz w:val="20"/>
          <w:szCs w:val="20"/>
          <w:lang w:val="en-US"/>
        </w:rPr>
        <w:t xml:space="preserve">increase </w:t>
      </w:r>
      <w:r w:rsidRPr="00EF669E">
        <w:rPr>
          <w:rFonts w:ascii="Arial" w:hAnsi="Arial" w:cs="Arial"/>
          <w:bCs/>
          <w:color w:val="000000"/>
          <w:sz w:val="20"/>
          <w:szCs w:val="20"/>
          <w:lang w:val="en-US"/>
        </w:rPr>
        <w:t xml:space="preserve">for </w:t>
      </w:r>
      <w:r w:rsidR="00A30076" w:rsidRPr="00EF669E">
        <w:rPr>
          <w:rFonts w:ascii="Arial" w:hAnsi="Arial" w:cs="Arial"/>
          <w:bCs/>
          <w:color w:val="000000"/>
          <w:sz w:val="20"/>
          <w:szCs w:val="20"/>
          <w:lang w:val="en-US"/>
        </w:rPr>
        <w:t>outside</w:t>
      </w:r>
      <w:r w:rsidRPr="00EF669E">
        <w:rPr>
          <w:rFonts w:ascii="Arial" w:hAnsi="Arial" w:cs="Arial"/>
          <w:bCs/>
          <w:color w:val="000000"/>
          <w:sz w:val="20"/>
          <w:szCs w:val="20"/>
          <w:lang w:val="en-US"/>
        </w:rPr>
        <w:t xml:space="preserve"> NYC compared with </w:t>
      </w:r>
      <w:r w:rsidR="00EF669E" w:rsidRPr="00EF669E">
        <w:rPr>
          <w:rFonts w:ascii="Arial" w:hAnsi="Arial" w:cs="Arial"/>
          <w:bCs/>
          <w:color w:val="000000"/>
          <w:sz w:val="20"/>
          <w:szCs w:val="20"/>
          <w:lang w:val="en-US"/>
        </w:rPr>
        <w:t xml:space="preserve">a </w:t>
      </w:r>
      <w:r w:rsidR="00EF669E" w:rsidRPr="00005226">
        <w:rPr>
          <w:rFonts w:ascii="Arial" w:hAnsi="Arial" w:cs="Arial"/>
          <w:bCs/>
          <w:color w:val="000000"/>
          <w:sz w:val="20"/>
          <w:szCs w:val="20"/>
          <w:lang w:val="en-US"/>
        </w:rPr>
        <w:t xml:space="preserve">cumulative </w:t>
      </w:r>
      <w:r w:rsidR="00005226" w:rsidRPr="00005226">
        <w:rPr>
          <w:rFonts w:ascii="Arial" w:hAnsi="Arial" w:cs="Arial"/>
          <w:bCs/>
          <w:color w:val="000000"/>
          <w:sz w:val="20"/>
          <w:szCs w:val="20"/>
          <w:lang w:val="en-US"/>
        </w:rPr>
        <w:t>4.9</w:t>
      </w:r>
      <w:r w:rsidRPr="00005226">
        <w:rPr>
          <w:rFonts w:ascii="Arial" w:hAnsi="Arial" w:cs="Arial"/>
          <w:bCs/>
          <w:color w:val="000000"/>
          <w:sz w:val="20"/>
          <w:szCs w:val="20"/>
          <w:lang w:val="en-US"/>
        </w:rPr>
        <w:t xml:space="preserve">% </w:t>
      </w:r>
      <w:r w:rsidR="00EF669E" w:rsidRPr="00005226">
        <w:rPr>
          <w:rFonts w:ascii="Arial" w:hAnsi="Arial" w:cs="Arial"/>
          <w:bCs/>
          <w:color w:val="000000"/>
          <w:sz w:val="20"/>
          <w:szCs w:val="20"/>
          <w:lang w:val="en-US"/>
        </w:rPr>
        <w:t>(</w:t>
      </w:r>
      <w:r w:rsidRPr="00005226">
        <w:rPr>
          <w:rFonts w:ascii="Arial" w:hAnsi="Arial" w:cs="Arial"/>
          <w:bCs/>
          <w:color w:val="000000"/>
          <w:sz w:val="20"/>
          <w:szCs w:val="20"/>
          <w:lang w:val="en-US"/>
        </w:rPr>
        <w:t>95%CI,</w:t>
      </w:r>
      <w:r w:rsidR="00005226" w:rsidRPr="00005226">
        <w:rPr>
          <w:rFonts w:ascii="Arial" w:hAnsi="Arial" w:cs="Arial"/>
          <w:bCs/>
          <w:color w:val="000000"/>
          <w:sz w:val="20"/>
          <w:szCs w:val="20"/>
          <w:lang w:val="en-US"/>
        </w:rPr>
        <w:t xml:space="preserve"> 1.7</w:t>
      </w:r>
      <w:r w:rsidRPr="00005226">
        <w:rPr>
          <w:rFonts w:ascii="Arial" w:hAnsi="Arial" w:cs="Arial"/>
          <w:bCs/>
          <w:color w:val="000000"/>
          <w:sz w:val="20"/>
          <w:szCs w:val="20"/>
          <w:lang w:val="en-US"/>
        </w:rPr>
        <w:t>%–</w:t>
      </w:r>
      <w:r w:rsidR="00005226" w:rsidRPr="00005226">
        <w:rPr>
          <w:rFonts w:ascii="Arial" w:hAnsi="Arial" w:cs="Arial"/>
          <w:bCs/>
          <w:color w:val="000000"/>
          <w:sz w:val="20"/>
          <w:szCs w:val="20"/>
          <w:lang w:val="en-US"/>
        </w:rPr>
        <w:t>8.1</w:t>
      </w:r>
      <w:r w:rsidRPr="00005226">
        <w:rPr>
          <w:rFonts w:ascii="Arial" w:hAnsi="Arial" w:cs="Arial"/>
          <w:bCs/>
          <w:color w:val="000000"/>
          <w:sz w:val="20"/>
          <w:szCs w:val="20"/>
          <w:lang w:val="en-US"/>
        </w:rPr>
        <w:t>%</w:t>
      </w:r>
      <w:r w:rsidR="00EF669E" w:rsidRPr="00005226">
        <w:rPr>
          <w:rFonts w:ascii="Arial" w:hAnsi="Arial" w:cs="Arial"/>
          <w:bCs/>
          <w:color w:val="000000"/>
          <w:sz w:val="20"/>
          <w:szCs w:val="20"/>
          <w:lang w:val="en-US"/>
        </w:rPr>
        <w:t>)</w:t>
      </w:r>
      <w:r w:rsidRPr="00005226">
        <w:rPr>
          <w:rFonts w:ascii="Arial" w:hAnsi="Arial" w:cs="Arial"/>
          <w:bCs/>
          <w:color w:val="000000"/>
          <w:sz w:val="20"/>
          <w:szCs w:val="20"/>
          <w:lang w:val="en-US"/>
        </w:rPr>
        <w:t xml:space="preserve"> </w:t>
      </w:r>
      <w:r w:rsidR="00EF669E" w:rsidRPr="00005226">
        <w:rPr>
          <w:rFonts w:ascii="Arial" w:hAnsi="Arial" w:cs="Arial"/>
          <w:bCs/>
          <w:color w:val="000000"/>
          <w:sz w:val="20"/>
          <w:szCs w:val="20"/>
          <w:lang w:val="en-US"/>
        </w:rPr>
        <w:t>increase</w:t>
      </w:r>
      <w:r w:rsidR="00EF669E" w:rsidRPr="00EF669E">
        <w:rPr>
          <w:rFonts w:ascii="Arial" w:hAnsi="Arial" w:cs="Arial"/>
          <w:bCs/>
          <w:color w:val="000000"/>
          <w:sz w:val="20"/>
          <w:szCs w:val="20"/>
          <w:lang w:val="en-US"/>
        </w:rPr>
        <w:t xml:space="preserve"> </w:t>
      </w:r>
      <w:r w:rsidRPr="00EF669E">
        <w:rPr>
          <w:rFonts w:ascii="Arial" w:hAnsi="Arial" w:cs="Arial"/>
          <w:bCs/>
          <w:color w:val="000000"/>
          <w:sz w:val="20"/>
          <w:szCs w:val="20"/>
          <w:lang w:val="en-US"/>
        </w:rPr>
        <w:t>for NYC). For sub-causes of substance-related disorders, results were inconclusive (</w:t>
      </w:r>
      <w:r w:rsidR="00DB7AF3" w:rsidRPr="00EF669E">
        <w:rPr>
          <w:rFonts w:ascii="Arial" w:hAnsi="Arial" w:cs="Arial"/>
          <w:bCs/>
          <w:color w:val="000000"/>
          <w:sz w:val="20"/>
          <w:szCs w:val="20"/>
          <w:lang w:val="en-US"/>
        </w:rPr>
        <w:t xml:space="preserve">Fig. </w:t>
      </w:r>
      <w:r w:rsidR="00C03E0E" w:rsidRPr="00EF669E">
        <w:rPr>
          <w:rFonts w:ascii="Arial" w:hAnsi="Arial" w:cs="Arial"/>
          <w:bCs/>
          <w:color w:val="000000"/>
          <w:sz w:val="20"/>
          <w:szCs w:val="20"/>
          <w:lang w:val="en-US"/>
        </w:rPr>
        <w:t>S</w:t>
      </w:r>
      <w:r w:rsidR="00DB7AF3" w:rsidRPr="00EF669E">
        <w:rPr>
          <w:rFonts w:ascii="Arial" w:hAnsi="Arial" w:cs="Arial"/>
          <w:bCs/>
          <w:color w:val="000000"/>
          <w:sz w:val="20"/>
          <w:szCs w:val="20"/>
          <w:lang w:val="en-US"/>
        </w:rPr>
        <w:t>3</w:t>
      </w:r>
      <w:r w:rsidRPr="00EF669E">
        <w:rPr>
          <w:rFonts w:ascii="Arial" w:hAnsi="Arial" w:cs="Arial"/>
          <w:bCs/>
          <w:color w:val="000000"/>
          <w:sz w:val="20"/>
          <w:szCs w:val="20"/>
          <w:lang w:val="en-US"/>
        </w:rPr>
        <w:t>). Other sub-analyses (by females vs. males, age group, social vulnerability) did not provide conclusive evidence of conclusive effect modification (</w:t>
      </w:r>
      <w:r w:rsidR="000F319E" w:rsidRPr="00EF669E">
        <w:rPr>
          <w:rFonts w:ascii="Arial" w:hAnsi="Arial" w:cs="Arial"/>
          <w:bCs/>
          <w:color w:val="000000"/>
          <w:sz w:val="20"/>
          <w:szCs w:val="20"/>
          <w:lang w:val="en-US"/>
        </w:rPr>
        <w:t>Figs.</w:t>
      </w:r>
      <w:r w:rsidR="00C03E0E" w:rsidRPr="00EF669E">
        <w:rPr>
          <w:rFonts w:ascii="Arial" w:hAnsi="Arial" w:cs="Arial"/>
          <w:bCs/>
          <w:color w:val="000000"/>
          <w:sz w:val="20"/>
          <w:szCs w:val="20"/>
          <w:lang w:val="en-US"/>
        </w:rPr>
        <w:t xml:space="preserve"> S</w:t>
      </w:r>
      <w:r w:rsidR="00BE3744" w:rsidRPr="00EF669E">
        <w:rPr>
          <w:rFonts w:ascii="Arial" w:hAnsi="Arial" w:cs="Arial"/>
          <w:bCs/>
          <w:color w:val="000000"/>
          <w:sz w:val="20"/>
          <w:szCs w:val="20"/>
          <w:lang w:val="en-US"/>
        </w:rPr>
        <w:t>4</w:t>
      </w:r>
      <w:r w:rsidRPr="00EF669E">
        <w:rPr>
          <w:rFonts w:ascii="Arial" w:hAnsi="Arial" w:cs="Arial"/>
          <w:bCs/>
          <w:color w:val="000000"/>
          <w:sz w:val="20"/>
          <w:szCs w:val="20"/>
          <w:lang w:val="en-US"/>
        </w:rPr>
        <w:t>-</w:t>
      </w:r>
      <w:r w:rsidR="00BE3744" w:rsidRPr="00EF669E">
        <w:rPr>
          <w:rFonts w:ascii="Arial" w:hAnsi="Arial" w:cs="Arial"/>
          <w:bCs/>
          <w:color w:val="000000"/>
          <w:sz w:val="20"/>
          <w:szCs w:val="20"/>
          <w:lang w:val="en-US"/>
        </w:rPr>
        <w:t>S9</w:t>
      </w:r>
      <w:r w:rsidRPr="00EF669E">
        <w:rPr>
          <w:rFonts w:ascii="Arial" w:hAnsi="Arial" w:cs="Arial"/>
          <w:bCs/>
          <w:color w:val="000000"/>
          <w:sz w:val="20"/>
          <w:szCs w:val="20"/>
          <w:lang w:val="en-US"/>
        </w:rPr>
        <w:t>).</w:t>
      </w:r>
      <w:r w:rsidRPr="00C42419">
        <w:rPr>
          <w:rFonts w:ascii="Arial" w:hAnsi="Arial" w:cs="Arial"/>
          <w:bCs/>
          <w:color w:val="000000"/>
          <w:sz w:val="20"/>
          <w:szCs w:val="20"/>
          <w:lang w:val="en-US"/>
        </w:rPr>
        <w:t xml:space="preserve"> </w:t>
      </w:r>
    </w:p>
    <w:p w14:paraId="0200D54D"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i/>
          <w:iCs/>
          <w:color w:val="000000"/>
          <w:sz w:val="20"/>
          <w:szCs w:val="20"/>
          <w:lang w:val="en-US"/>
        </w:rPr>
      </w:pPr>
    </w:p>
    <w:p w14:paraId="7503A62A"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i/>
          <w:iCs/>
          <w:color w:val="000000"/>
          <w:sz w:val="20"/>
          <w:szCs w:val="20"/>
          <w:lang w:val="en-US"/>
        </w:rPr>
      </w:pPr>
      <w:r w:rsidRPr="00C42419">
        <w:rPr>
          <w:rFonts w:ascii="Arial" w:hAnsi="Arial" w:cs="Arial"/>
          <w:bCs/>
          <w:i/>
          <w:iCs/>
          <w:color w:val="000000"/>
          <w:sz w:val="20"/>
          <w:szCs w:val="20"/>
          <w:lang w:val="en-US"/>
        </w:rPr>
        <w:t>Secondary analyses</w:t>
      </w:r>
    </w:p>
    <w:p w14:paraId="280A8622" w14:textId="7CD9B4FF" w:rsidR="00C42419" w:rsidRPr="00C4241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r w:rsidRPr="006A015B">
        <w:rPr>
          <w:rFonts w:ascii="Arial" w:hAnsi="Arial" w:cs="Arial"/>
          <w:bCs/>
          <w:color w:val="000000"/>
          <w:sz w:val="20"/>
          <w:szCs w:val="20"/>
          <w:lang w:val="en-US"/>
        </w:rPr>
        <w:t xml:space="preserve">Results of analyses </w:t>
      </w:r>
      <w:r w:rsidR="00C01216" w:rsidRPr="006A015B">
        <w:rPr>
          <w:rFonts w:ascii="Arial" w:hAnsi="Arial" w:cs="Arial"/>
          <w:bCs/>
          <w:color w:val="000000"/>
          <w:sz w:val="20"/>
          <w:szCs w:val="20"/>
          <w:lang w:val="en-US"/>
        </w:rPr>
        <w:t>of only including</w:t>
      </w:r>
      <w:r w:rsidRPr="006A015B">
        <w:rPr>
          <w:rFonts w:ascii="Arial" w:hAnsi="Arial" w:cs="Arial"/>
          <w:bCs/>
          <w:color w:val="000000"/>
          <w:sz w:val="20"/>
          <w:szCs w:val="20"/>
          <w:lang w:val="en-US"/>
        </w:rPr>
        <w:t xml:space="preserve"> </w:t>
      </w:r>
      <w:r w:rsidR="004E2C48" w:rsidRPr="006A015B">
        <w:rPr>
          <w:rFonts w:ascii="Arial" w:hAnsi="Arial" w:cs="Arial"/>
          <w:bCs/>
          <w:color w:val="000000"/>
          <w:sz w:val="20"/>
          <w:szCs w:val="20"/>
          <w:lang w:val="en-US"/>
        </w:rPr>
        <w:t xml:space="preserve">temperatures from </w:t>
      </w:r>
      <w:r w:rsidRPr="006A015B">
        <w:rPr>
          <w:rFonts w:ascii="Arial" w:hAnsi="Arial" w:cs="Arial"/>
          <w:bCs/>
          <w:color w:val="000000"/>
          <w:sz w:val="20"/>
          <w:szCs w:val="20"/>
          <w:lang w:val="en-US"/>
        </w:rPr>
        <w:t>the day of and day before</w:t>
      </w:r>
      <w:r w:rsidR="006A4A90">
        <w:rPr>
          <w:rFonts w:ascii="Arial" w:hAnsi="Arial" w:cs="Arial"/>
          <w:bCs/>
          <w:color w:val="000000"/>
          <w:sz w:val="20"/>
          <w:szCs w:val="20"/>
          <w:lang w:val="en-US"/>
        </w:rPr>
        <w:t xml:space="preserve"> (0-1 days)</w:t>
      </w:r>
      <w:r w:rsidRPr="006A015B">
        <w:rPr>
          <w:rFonts w:ascii="Arial" w:hAnsi="Arial" w:cs="Arial"/>
          <w:bCs/>
          <w:color w:val="000000"/>
          <w:sz w:val="20"/>
          <w:szCs w:val="20"/>
          <w:lang w:val="en-US"/>
        </w:rPr>
        <w:t xml:space="preserve"> for associations of temperature with total hospitalizations for causes are found in </w:t>
      </w:r>
      <w:r w:rsidR="00C03E0E" w:rsidRPr="006A015B">
        <w:rPr>
          <w:rFonts w:ascii="Arial" w:hAnsi="Arial" w:cs="Arial"/>
          <w:bCs/>
          <w:color w:val="000000"/>
          <w:sz w:val="20"/>
          <w:szCs w:val="20"/>
          <w:lang w:val="en-US"/>
        </w:rPr>
        <w:t>Fig</w:t>
      </w:r>
      <w:r w:rsidR="006356DD" w:rsidRPr="006A015B">
        <w:rPr>
          <w:rFonts w:ascii="Arial" w:hAnsi="Arial" w:cs="Arial"/>
          <w:bCs/>
          <w:color w:val="000000"/>
          <w:sz w:val="20"/>
          <w:szCs w:val="20"/>
          <w:lang w:val="en-US"/>
        </w:rPr>
        <w:t>s.</w:t>
      </w:r>
      <w:r w:rsidR="00C03E0E" w:rsidRPr="006A015B">
        <w:rPr>
          <w:rFonts w:ascii="Arial" w:hAnsi="Arial" w:cs="Arial"/>
          <w:bCs/>
          <w:color w:val="000000"/>
          <w:sz w:val="20"/>
          <w:szCs w:val="20"/>
          <w:lang w:val="en-US"/>
        </w:rPr>
        <w:t xml:space="preserve"> </w:t>
      </w:r>
      <w:r w:rsidR="003B1493" w:rsidRPr="006A015B">
        <w:rPr>
          <w:rFonts w:ascii="Arial" w:hAnsi="Arial" w:cs="Arial"/>
          <w:bCs/>
          <w:color w:val="000000"/>
          <w:sz w:val="20"/>
          <w:szCs w:val="20"/>
          <w:lang w:val="en-US"/>
        </w:rPr>
        <w:t>S10</w:t>
      </w:r>
      <w:r w:rsidRPr="006A015B">
        <w:rPr>
          <w:rFonts w:ascii="Arial" w:hAnsi="Arial" w:cs="Arial"/>
          <w:bCs/>
          <w:color w:val="000000"/>
          <w:sz w:val="20"/>
          <w:szCs w:val="20"/>
          <w:lang w:val="en-US"/>
        </w:rPr>
        <w:t>-</w:t>
      </w:r>
      <w:r w:rsidR="00134C20" w:rsidRPr="006A015B">
        <w:rPr>
          <w:rFonts w:ascii="Arial" w:hAnsi="Arial" w:cs="Arial"/>
          <w:bCs/>
          <w:color w:val="000000"/>
          <w:sz w:val="20"/>
          <w:szCs w:val="20"/>
          <w:lang w:val="en-US"/>
        </w:rPr>
        <w:t>S</w:t>
      </w:r>
      <w:r w:rsidRPr="006A015B">
        <w:rPr>
          <w:rFonts w:ascii="Arial" w:hAnsi="Arial" w:cs="Arial"/>
          <w:bCs/>
          <w:color w:val="000000"/>
          <w:sz w:val="20"/>
          <w:szCs w:val="20"/>
          <w:lang w:val="en-US"/>
        </w:rPr>
        <w:t>1</w:t>
      </w:r>
      <w:r w:rsidR="003B1493" w:rsidRPr="006A015B">
        <w:rPr>
          <w:rFonts w:ascii="Arial" w:hAnsi="Arial" w:cs="Arial"/>
          <w:bCs/>
          <w:color w:val="000000"/>
          <w:sz w:val="20"/>
          <w:szCs w:val="20"/>
          <w:lang w:val="en-US"/>
        </w:rPr>
        <w:t>1</w:t>
      </w:r>
      <w:r w:rsidRPr="00BF7A85">
        <w:rPr>
          <w:rFonts w:ascii="Arial" w:hAnsi="Arial" w:cs="Arial"/>
          <w:bCs/>
          <w:color w:val="000000"/>
          <w:sz w:val="20"/>
          <w:szCs w:val="20"/>
          <w:lang w:val="en-US"/>
        </w:rPr>
        <w:t xml:space="preserve">. </w:t>
      </w:r>
      <w:r w:rsidR="00A85DF9" w:rsidRPr="003B4A92">
        <w:rPr>
          <w:rFonts w:ascii="Arial" w:hAnsi="Arial" w:cs="Arial"/>
          <w:bCs/>
          <w:color w:val="000000"/>
          <w:sz w:val="20"/>
          <w:szCs w:val="20"/>
          <w:lang w:val="en-US"/>
        </w:rPr>
        <w:t>T</w:t>
      </w:r>
      <w:r w:rsidRPr="003B4A92">
        <w:rPr>
          <w:rFonts w:ascii="Arial" w:hAnsi="Arial" w:cs="Arial"/>
          <w:bCs/>
          <w:color w:val="000000"/>
          <w:sz w:val="20"/>
          <w:szCs w:val="20"/>
          <w:lang w:val="en-US"/>
        </w:rPr>
        <w:t>he association of alcohol-related disorders at higher temperatures was potentially attenuated</w:t>
      </w:r>
      <w:r w:rsidR="00874F50" w:rsidRPr="003B4A92">
        <w:rPr>
          <w:rFonts w:ascii="Arial" w:hAnsi="Arial" w:cs="Arial"/>
          <w:bCs/>
          <w:color w:val="000000"/>
          <w:sz w:val="20"/>
          <w:szCs w:val="20"/>
          <w:lang w:val="en-US"/>
        </w:rPr>
        <w:t xml:space="preserve">, though still </w:t>
      </w:r>
      <w:r w:rsidR="00913A3D">
        <w:rPr>
          <w:rFonts w:ascii="Arial" w:hAnsi="Arial" w:cs="Arial"/>
          <w:bCs/>
          <w:color w:val="000000"/>
          <w:sz w:val="20"/>
          <w:szCs w:val="20"/>
          <w:lang w:val="en-US"/>
        </w:rPr>
        <w:t xml:space="preserve">a positive association </w:t>
      </w:r>
      <w:r w:rsidRPr="003B4A92">
        <w:rPr>
          <w:rFonts w:ascii="Arial" w:hAnsi="Arial" w:cs="Arial"/>
          <w:bCs/>
          <w:color w:val="000000"/>
          <w:sz w:val="20"/>
          <w:szCs w:val="20"/>
          <w:lang w:val="en-US"/>
        </w:rPr>
        <w:t>(</w:t>
      </w:r>
      <w:r w:rsidR="006356DD" w:rsidRPr="003B4A92">
        <w:rPr>
          <w:rFonts w:ascii="Arial" w:hAnsi="Arial" w:cs="Arial"/>
          <w:bCs/>
          <w:color w:val="000000"/>
          <w:sz w:val="20"/>
          <w:szCs w:val="20"/>
          <w:lang w:val="en-US"/>
        </w:rPr>
        <w:t>Fig.</w:t>
      </w:r>
      <w:r w:rsidR="00C03E0E" w:rsidRPr="003B4A92">
        <w:rPr>
          <w:rFonts w:ascii="Arial" w:hAnsi="Arial" w:cs="Arial"/>
          <w:bCs/>
          <w:color w:val="000000"/>
          <w:sz w:val="20"/>
          <w:szCs w:val="20"/>
          <w:lang w:val="en-US"/>
        </w:rPr>
        <w:t xml:space="preserve"> S</w:t>
      </w:r>
      <w:r w:rsidR="00705EF1" w:rsidRPr="003B4A92">
        <w:rPr>
          <w:rFonts w:ascii="Arial" w:hAnsi="Arial" w:cs="Arial"/>
          <w:bCs/>
          <w:color w:val="000000"/>
          <w:sz w:val="20"/>
          <w:szCs w:val="20"/>
          <w:lang w:val="en-US"/>
        </w:rPr>
        <w:t>10</w:t>
      </w:r>
      <w:r w:rsidRPr="00F0468D">
        <w:rPr>
          <w:rFonts w:ascii="Arial" w:hAnsi="Arial" w:cs="Arial"/>
          <w:bCs/>
          <w:color w:val="000000"/>
          <w:sz w:val="20"/>
          <w:szCs w:val="20"/>
          <w:lang w:val="en-US"/>
        </w:rPr>
        <w:t>) (</w:t>
      </w:r>
      <w:r w:rsidR="00A85DF9" w:rsidRPr="00F0468D">
        <w:rPr>
          <w:rFonts w:ascii="Arial" w:hAnsi="Arial" w:cs="Arial"/>
          <w:bCs/>
          <w:color w:val="000000"/>
          <w:sz w:val="20"/>
          <w:szCs w:val="20"/>
          <w:lang w:val="en-US"/>
        </w:rPr>
        <w:t xml:space="preserve">e.g., </w:t>
      </w:r>
      <w:r w:rsidR="00F0468D" w:rsidRPr="00F0468D">
        <w:rPr>
          <w:rFonts w:ascii="Arial" w:hAnsi="Arial" w:cs="Arial"/>
          <w:bCs/>
          <w:color w:val="000000"/>
          <w:sz w:val="20"/>
          <w:szCs w:val="20"/>
          <w:lang w:val="en-US"/>
        </w:rPr>
        <w:t xml:space="preserve">a daily increase in temperature from 10°C to 18.4°C </w:t>
      </w:r>
      <w:r w:rsidR="00C72E67">
        <w:rPr>
          <w:rFonts w:ascii="Arial" w:hAnsi="Arial" w:cs="Arial"/>
          <w:bCs/>
          <w:color w:val="000000"/>
          <w:sz w:val="20"/>
          <w:szCs w:val="20"/>
          <w:lang w:val="en-US"/>
        </w:rPr>
        <w:t xml:space="preserve">across 2 lag days </w:t>
      </w:r>
      <w:r w:rsidR="00F0468D" w:rsidRPr="00F0468D">
        <w:rPr>
          <w:rFonts w:ascii="Arial" w:hAnsi="Arial" w:cs="Arial"/>
          <w:bCs/>
          <w:color w:val="000000"/>
          <w:sz w:val="20"/>
          <w:szCs w:val="20"/>
          <w:lang w:val="en-US"/>
        </w:rPr>
        <w:t xml:space="preserve">was associated with a cumulative </w:t>
      </w:r>
      <w:r w:rsidR="00875AFC" w:rsidRPr="00F0468D">
        <w:rPr>
          <w:rFonts w:ascii="Arial" w:hAnsi="Arial" w:cs="Arial"/>
          <w:bCs/>
          <w:color w:val="000000"/>
          <w:sz w:val="20"/>
          <w:szCs w:val="20"/>
          <w:lang w:val="en-US"/>
        </w:rPr>
        <w:t>1</w:t>
      </w:r>
      <w:r w:rsidR="00A85DF9" w:rsidRPr="00F0468D">
        <w:rPr>
          <w:rFonts w:ascii="Arial" w:hAnsi="Arial" w:cs="Arial"/>
          <w:bCs/>
          <w:color w:val="000000"/>
          <w:sz w:val="20"/>
          <w:szCs w:val="20"/>
          <w:lang w:val="en-US"/>
        </w:rPr>
        <w:t>.</w:t>
      </w:r>
      <w:r w:rsidR="00875AFC" w:rsidRPr="00F0468D">
        <w:rPr>
          <w:rFonts w:ascii="Arial" w:hAnsi="Arial" w:cs="Arial"/>
          <w:bCs/>
          <w:color w:val="000000"/>
          <w:sz w:val="20"/>
          <w:szCs w:val="20"/>
          <w:lang w:val="en-US"/>
        </w:rPr>
        <w:t>2</w:t>
      </w:r>
      <w:r w:rsidR="00A85DF9" w:rsidRPr="00F0468D">
        <w:rPr>
          <w:rFonts w:ascii="Arial" w:hAnsi="Arial" w:cs="Arial"/>
          <w:bCs/>
          <w:color w:val="000000"/>
          <w:sz w:val="20"/>
          <w:szCs w:val="20"/>
          <w:lang w:val="en-US"/>
        </w:rPr>
        <w:t xml:space="preserve">% </w:t>
      </w:r>
      <w:r w:rsidR="00C840AB" w:rsidRPr="00F0468D">
        <w:rPr>
          <w:rFonts w:ascii="Arial" w:hAnsi="Arial" w:cs="Arial"/>
          <w:bCs/>
          <w:color w:val="000000"/>
          <w:sz w:val="20"/>
          <w:szCs w:val="20"/>
          <w:lang w:val="en-US"/>
        </w:rPr>
        <w:t>(</w:t>
      </w:r>
      <w:r w:rsidR="00A85DF9" w:rsidRPr="00F0468D">
        <w:rPr>
          <w:rFonts w:ascii="Arial" w:hAnsi="Arial" w:cs="Arial"/>
          <w:bCs/>
          <w:color w:val="000000"/>
          <w:sz w:val="20"/>
          <w:szCs w:val="20"/>
          <w:lang w:val="en-US"/>
        </w:rPr>
        <w:t xml:space="preserve">95%CI, </w:t>
      </w:r>
      <w:r w:rsidR="00875AFC" w:rsidRPr="00F0468D">
        <w:rPr>
          <w:rFonts w:ascii="Arial" w:hAnsi="Arial" w:cs="Arial"/>
          <w:bCs/>
          <w:color w:val="000000"/>
          <w:sz w:val="20"/>
          <w:szCs w:val="20"/>
          <w:lang w:val="en-US"/>
        </w:rPr>
        <w:t>0</w:t>
      </w:r>
      <w:r w:rsidR="00A85DF9" w:rsidRPr="00F0468D">
        <w:rPr>
          <w:rFonts w:ascii="Arial" w:hAnsi="Arial" w:cs="Arial"/>
          <w:bCs/>
          <w:color w:val="000000"/>
          <w:sz w:val="20"/>
          <w:szCs w:val="20"/>
          <w:lang w:val="en-US"/>
        </w:rPr>
        <w:t>.</w:t>
      </w:r>
      <w:r w:rsidR="00875AFC" w:rsidRPr="00F0468D">
        <w:rPr>
          <w:rFonts w:ascii="Arial" w:hAnsi="Arial" w:cs="Arial"/>
          <w:bCs/>
          <w:color w:val="000000"/>
          <w:sz w:val="20"/>
          <w:szCs w:val="20"/>
          <w:lang w:val="en-US"/>
        </w:rPr>
        <w:t>2</w:t>
      </w:r>
      <w:r w:rsidR="00A85DF9" w:rsidRPr="00F0468D">
        <w:rPr>
          <w:rFonts w:ascii="Arial" w:hAnsi="Arial" w:cs="Arial"/>
          <w:bCs/>
          <w:color w:val="000000"/>
          <w:sz w:val="20"/>
          <w:szCs w:val="20"/>
          <w:lang w:val="en-US"/>
        </w:rPr>
        <w:t>%–</w:t>
      </w:r>
      <w:r w:rsidR="00875AFC" w:rsidRPr="00F0468D">
        <w:rPr>
          <w:rFonts w:ascii="Arial" w:hAnsi="Arial" w:cs="Arial"/>
          <w:bCs/>
          <w:color w:val="000000"/>
          <w:sz w:val="20"/>
          <w:szCs w:val="20"/>
          <w:lang w:val="en-US"/>
        </w:rPr>
        <w:t>2</w:t>
      </w:r>
      <w:r w:rsidR="00A85DF9" w:rsidRPr="00F0468D">
        <w:rPr>
          <w:rFonts w:ascii="Arial" w:hAnsi="Arial" w:cs="Arial"/>
          <w:bCs/>
          <w:color w:val="000000"/>
          <w:sz w:val="20"/>
          <w:szCs w:val="20"/>
          <w:lang w:val="en-US"/>
        </w:rPr>
        <w:t>.</w:t>
      </w:r>
      <w:r w:rsidR="00875AFC" w:rsidRPr="00F0468D">
        <w:rPr>
          <w:rFonts w:ascii="Arial" w:hAnsi="Arial" w:cs="Arial"/>
          <w:bCs/>
          <w:color w:val="000000"/>
          <w:sz w:val="20"/>
          <w:szCs w:val="20"/>
          <w:lang w:val="en-US"/>
        </w:rPr>
        <w:t>1</w:t>
      </w:r>
      <w:r w:rsidR="00A85DF9" w:rsidRPr="00B6219A">
        <w:rPr>
          <w:rFonts w:ascii="Arial" w:hAnsi="Arial" w:cs="Arial"/>
          <w:bCs/>
          <w:color w:val="000000"/>
          <w:sz w:val="20"/>
          <w:szCs w:val="20"/>
          <w:lang w:val="en-US"/>
        </w:rPr>
        <w:t>%</w:t>
      </w:r>
      <w:r w:rsidR="00C840AB" w:rsidRPr="00B6219A">
        <w:rPr>
          <w:rFonts w:ascii="Arial" w:hAnsi="Arial" w:cs="Arial"/>
          <w:bCs/>
          <w:color w:val="000000"/>
          <w:sz w:val="20"/>
          <w:szCs w:val="20"/>
          <w:lang w:val="en-US"/>
        </w:rPr>
        <w:t>)</w:t>
      </w:r>
      <w:r w:rsidR="00A85DF9" w:rsidRPr="00B6219A">
        <w:rPr>
          <w:rFonts w:ascii="Arial" w:hAnsi="Arial" w:cs="Arial"/>
          <w:bCs/>
          <w:color w:val="000000"/>
          <w:sz w:val="20"/>
          <w:szCs w:val="20"/>
          <w:lang w:val="en-US"/>
        </w:rPr>
        <w:t xml:space="preserve"> </w:t>
      </w:r>
      <w:r w:rsidR="00F0468D" w:rsidRPr="00B6219A">
        <w:rPr>
          <w:rFonts w:ascii="Arial" w:hAnsi="Arial" w:cs="Arial"/>
          <w:bCs/>
          <w:color w:val="000000"/>
          <w:sz w:val="20"/>
          <w:szCs w:val="20"/>
          <w:lang w:val="en-US"/>
        </w:rPr>
        <w:t>increase</w:t>
      </w:r>
      <w:r w:rsidR="00A85DF9" w:rsidRPr="00B6219A">
        <w:rPr>
          <w:rFonts w:ascii="Arial" w:hAnsi="Arial" w:cs="Arial"/>
          <w:bCs/>
          <w:color w:val="000000"/>
          <w:sz w:val="20"/>
          <w:szCs w:val="20"/>
          <w:lang w:val="en-US"/>
        </w:rPr>
        <w:t xml:space="preserve">, and </w:t>
      </w:r>
      <w:r w:rsidR="00B6219A" w:rsidRPr="00B6219A">
        <w:rPr>
          <w:rFonts w:ascii="Arial" w:hAnsi="Arial" w:cs="Arial"/>
          <w:bCs/>
          <w:color w:val="000000"/>
          <w:sz w:val="20"/>
          <w:szCs w:val="20"/>
          <w:lang w:val="en-US"/>
        </w:rPr>
        <w:t xml:space="preserve">a daily increase in temperature from 10°C to 22.3°C </w:t>
      </w:r>
      <w:r w:rsidR="00C72E67">
        <w:rPr>
          <w:rFonts w:ascii="Arial" w:hAnsi="Arial" w:cs="Arial"/>
          <w:bCs/>
          <w:color w:val="000000"/>
          <w:sz w:val="20"/>
          <w:szCs w:val="20"/>
          <w:lang w:val="en-US"/>
        </w:rPr>
        <w:t xml:space="preserve">across 2 lag days </w:t>
      </w:r>
      <w:r w:rsidR="00B6219A" w:rsidRPr="00B6219A">
        <w:rPr>
          <w:rFonts w:ascii="Arial" w:hAnsi="Arial" w:cs="Arial"/>
          <w:bCs/>
          <w:color w:val="000000"/>
          <w:sz w:val="20"/>
          <w:szCs w:val="20"/>
          <w:lang w:val="en-US"/>
        </w:rPr>
        <w:t xml:space="preserve">was associated with a cumulative </w:t>
      </w:r>
      <w:r w:rsidR="00875AFC" w:rsidRPr="00B6219A">
        <w:rPr>
          <w:rFonts w:ascii="Arial" w:hAnsi="Arial" w:cs="Arial"/>
          <w:bCs/>
          <w:color w:val="000000"/>
          <w:sz w:val="20"/>
          <w:szCs w:val="20"/>
          <w:lang w:val="en-US"/>
        </w:rPr>
        <w:t>1</w:t>
      </w:r>
      <w:r w:rsidR="00A85DF9" w:rsidRPr="00B6219A">
        <w:rPr>
          <w:rFonts w:ascii="Arial" w:hAnsi="Arial" w:cs="Arial"/>
          <w:bCs/>
          <w:color w:val="000000"/>
          <w:sz w:val="20"/>
          <w:szCs w:val="20"/>
          <w:lang w:val="en-US"/>
        </w:rPr>
        <w:t>.</w:t>
      </w:r>
      <w:r w:rsidR="00875AFC" w:rsidRPr="00B6219A">
        <w:rPr>
          <w:rFonts w:ascii="Arial" w:hAnsi="Arial" w:cs="Arial"/>
          <w:bCs/>
          <w:color w:val="000000"/>
          <w:sz w:val="20"/>
          <w:szCs w:val="20"/>
          <w:lang w:val="en-US"/>
        </w:rPr>
        <w:t>7</w:t>
      </w:r>
      <w:r w:rsidR="00A85DF9" w:rsidRPr="00B6219A">
        <w:rPr>
          <w:rFonts w:ascii="Arial" w:hAnsi="Arial" w:cs="Arial"/>
          <w:bCs/>
          <w:color w:val="000000"/>
          <w:sz w:val="20"/>
          <w:szCs w:val="20"/>
          <w:lang w:val="en-US"/>
        </w:rPr>
        <w:t xml:space="preserve">% </w:t>
      </w:r>
      <w:r w:rsidR="00C840AB" w:rsidRPr="00B6219A">
        <w:rPr>
          <w:rFonts w:ascii="Arial" w:hAnsi="Arial" w:cs="Arial"/>
          <w:bCs/>
          <w:color w:val="000000"/>
          <w:sz w:val="20"/>
          <w:szCs w:val="20"/>
          <w:lang w:val="en-US"/>
        </w:rPr>
        <w:t>(</w:t>
      </w:r>
      <w:r w:rsidR="00A85DF9" w:rsidRPr="00B6219A">
        <w:rPr>
          <w:rFonts w:ascii="Arial" w:hAnsi="Arial" w:cs="Arial"/>
          <w:bCs/>
          <w:color w:val="000000"/>
          <w:sz w:val="20"/>
          <w:szCs w:val="20"/>
          <w:lang w:val="en-US"/>
        </w:rPr>
        <w:t xml:space="preserve">95%CI, </w:t>
      </w:r>
      <w:r w:rsidR="00875AFC" w:rsidRPr="00B6219A">
        <w:rPr>
          <w:rFonts w:ascii="Arial" w:hAnsi="Arial" w:cs="Arial"/>
          <w:bCs/>
          <w:color w:val="000000"/>
          <w:sz w:val="20"/>
          <w:szCs w:val="20"/>
          <w:lang w:val="en-US"/>
        </w:rPr>
        <w:t>0</w:t>
      </w:r>
      <w:r w:rsidR="00A85DF9" w:rsidRPr="00B6219A">
        <w:rPr>
          <w:rFonts w:ascii="Arial" w:hAnsi="Arial" w:cs="Arial"/>
          <w:bCs/>
          <w:color w:val="000000"/>
          <w:sz w:val="20"/>
          <w:szCs w:val="20"/>
          <w:lang w:val="en-US"/>
        </w:rPr>
        <w:t>.</w:t>
      </w:r>
      <w:r w:rsidR="00875AFC" w:rsidRPr="00B6219A">
        <w:rPr>
          <w:rFonts w:ascii="Arial" w:hAnsi="Arial" w:cs="Arial"/>
          <w:bCs/>
          <w:color w:val="000000"/>
          <w:sz w:val="20"/>
          <w:szCs w:val="20"/>
          <w:lang w:val="en-US"/>
        </w:rPr>
        <w:t>4</w:t>
      </w:r>
      <w:r w:rsidR="00A85DF9" w:rsidRPr="00B6219A">
        <w:rPr>
          <w:rFonts w:ascii="Arial" w:hAnsi="Arial" w:cs="Arial"/>
          <w:bCs/>
          <w:color w:val="000000"/>
          <w:sz w:val="20"/>
          <w:szCs w:val="20"/>
          <w:lang w:val="en-US"/>
        </w:rPr>
        <w:t>%–</w:t>
      </w:r>
      <w:r w:rsidR="00875AFC" w:rsidRPr="00B6219A">
        <w:rPr>
          <w:rFonts w:ascii="Arial" w:hAnsi="Arial" w:cs="Arial"/>
          <w:bCs/>
          <w:color w:val="000000"/>
          <w:sz w:val="20"/>
          <w:szCs w:val="20"/>
          <w:lang w:val="en-US"/>
        </w:rPr>
        <w:t>2</w:t>
      </w:r>
      <w:r w:rsidR="00A85DF9" w:rsidRPr="00B6219A">
        <w:rPr>
          <w:rFonts w:ascii="Arial" w:hAnsi="Arial" w:cs="Arial"/>
          <w:bCs/>
          <w:color w:val="000000"/>
          <w:sz w:val="20"/>
          <w:szCs w:val="20"/>
          <w:lang w:val="en-US"/>
        </w:rPr>
        <w:t>.</w:t>
      </w:r>
      <w:r w:rsidR="00875AFC" w:rsidRPr="00B6219A">
        <w:rPr>
          <w:rFonts w:ascii="Arial" w:hAnsi="Arial" w:cs="Arial"/>
          <w:bCs/>
          <w:color w:val="000000"/>
          <w:sz w:val="20"/>
          <w:szCs w:val="20"/>
          <w:lang w:val="en-US"/>
        </w:rPr>
        <w:t>9</w:t>
      </w:r>
      <w:r w:rsidR="00A85DF9" w:rsidRPr="00B6219A">
        <w:rPr>
          <w:rFonts w:ascii="Arial" w:hAnsi="Arial" w:cs="Arial"/>
          <w:bCs/>
          <w:color w:val="000000"/>
          <w:sz w:val="20"/>
          <w:szCs w:val="20"/>
          <w:lang w:val="en-US"/>
        </w:rPr>
        <w:t>%</w:t>
      </w:r>
      <w:r w:rsidR="00C840AB" w:rsidRPr="00B6219A">
        <w:rPr>
          <w:rFonts w:ascii="Arial" w:hAnsi="Arial" w:cs="Arial"/>
          <w:bCs/>
          <w:color w:val="000000"/>
          <w:sz w:val="20"/>
          <w:szCs w:val="20"/>
          <w:lang w:val="en-US"/>
        </w:rPr>
        <w:t>)</w:t>
      </w:r>
      <w:r w:rsidR="00A85DF9" w:rsidRPr="00B6219A">
        <w:rPr>
          <w:rFonts w:ascii="Arial" w:hAnsi="Arial" w:cs="Arial"/>
          <w:bCs/>
          <w:color w:val="000000"/>
          <w:sz w:val="20"/>
          <w:szCs w:val="20"/>
          <w:lang w:val="en-US"/>
        </w:rPr>
        <w:t xml:space="preserve"> </w:t>
      </w:r>
      <w:r w:rsidR="00B6219A" w:rsidRPr="00B6219A">
        <w:rPr>
          <w:rFonts w:ascii="Arial" w:hAnsi="Arial" w:cs="Arial"/>
          <w:bCs/>
          <w:color w:val="000000"/>
          <w:sz w:val="20"/>
          <w:szCs w:val="20"/>
          <w:lang w:val="en-US"/>
        </w:rPr>
        <w:t>increas</w:t>
      </w:r>
      <w:r w:rsidR="00B6219A" w:rsidRPr="009D2073">
        <w:rPr>
          <w:rFonts w:ascii="Arial" w:hAnsi="Arial" w:cs="Arial"/>
          <w:bCs/>
          <w:color w:val="000000"/>
          <w:sz w:val="20"/>
          <w:szCs w:val="20"/>
          <w:lang w:val="en-US"/>
        </w:rPr>
        <w:t>e</w:t>
      </w:r>
      <w:r w:rsidR="00A85DF9" w:rsidRPr="009D2073">
        <w:rPr>
          <w:rFonts w:ascii="Arial" w:hAnsi="Arial" w:cs="Arial"/>
          <w:bCs/>
          <w:color w:val="000000"/>
          <w:sz w:val="20"/>
          <w:szCs w:val="20"/>
          <w:lang w:val="en-US"/>
        </w:rPr>
        <w:t>).</w:t>
      </w:r>
      <w:r w:rsidR="00FE7F88" w:rsidRPr="009D2073">
        <w:rPr>
          <w:rFonts w:ascii="Arial" w:hAnsi="Arial" w:cs="Arial"/>
          <w:bCs/>
          <w:color w:val="000000"/>
          <w:sz w:val="20"/>
          <w:szCs w:val="20"/>
          <w:lang w:val="en-US"/>
        </w:rPr>
        <w:t xml:space="preserve"> </w:t>
      </w:r>
      <w:r w:rsidRPr="009D2073">
        <w:rPr>
          <w:rFonts w:ascii="Arial" w:hAnsi="Arial" w:cs="Arial"/>
          <w:bCs/>
          <w:color w:val="000000"/>
          <w:sz w:val="20"/>
          <w:szCs w:val="20"/>
          <w:lang w:val="en-US"/>
        </w:rPr>
        <w:t>The association of substance-related disorders at higher temperatures</w:t>
      </w:r>
      <w:r w:rsidR="00F52419" w:rsidRPr="009D2073">
        <w:rPr>
          <w:rFonts w:ascii="Arial" w:hAnsi="Arial" w:cs="Arial"/>
          <w:bCs/>
          <w:color w:val="000000"/>
          <w:sz w:val="20"/>
          <w:szCs w:val="20"/>
          <w:lang w:val="en-US"/>
        </w:rPr>
        <w:t xml:space="preserve"> still showed indications of a potential increase</w:t>
      </w:r>
      <w:r w:rsidR="00F515FC" w:rsidRPr="009D2073">
        <w:rPr>
          <w:rFonts w:ascii="Arial" w:hAnsi="Arial" w:cs="Arial"/>
          <w:bCs/>
          <w:color w:val="000000"/>
          <w:sz w:val="20"/>
          <w:szCs w:val="20"/>
          <w:lang w:val="en-US"/>
        </w:rPr>
        <w:t>, though still non-</w:t>
      </w:r>
      <w:r w:rsidR="0044683E" w:rsidRPr="009D2073">
        <w:rPr>
          <w:rFonts w:ascii="Arial" w:hAnsi="Arial" w:cs="Arial"/>
          <w:bCs/>
          <w:color w:val="000000"/>
          <w:sz w:val="20"/>
          <w:szCs w:val="20"/>
          <w:lang w:val="en-US"/>
        </w:rPr>
        <w:t>discernible</w:t>
      </w:r>
      <w:r w:rsidR="00F515FC" w:rsidRPr="009D2073">
        <w:rPr>
          <w:rFonts w:ascii="Arial" w:hAnsi="Arial" w:cs="Arial"/>
          <w:bCs/>
          <w:color w:val="000000"/>
          <w:sz w:val="20"/>
          <w:szCs w:val="20"/>
          <w:lang w:val="en-US"/>
        </w:rPr>
        <w:t xml:space="preserve"> from the null (Fig. S10) (e.g., </w:t>
      </w:r>
      <w:r w:rsidR="009D2073" w:rsidRPr="009D2073">
        <w:rPr>
          <w:rFonts w:ascii="Arial" w:hAnsi="Arial" w:cs="Arial"/>
          <w:bCs/>
          <w:color w:val="000000"/>
          <w:sz w:val="20"/>
          <w:szCs w:val="20"/>
          <w:lang w:val="en-US"/>
        </w:rPr>
        <w:t>a daily</w:t>
      </w:r>
      <w:r w:rsidR="009D2073" w:rsidRPr="00425BDA">
        <w:rPr>
          <w:rFonts w:ascii="Arial" w:hAnsi="Arial" w:cs="Arial"/>
          <w:bCs/>
          <w:color w:val="000000"/>
          <w:sz w:val="20"/>
          <w:szCs w:val="20"/>
          <w:lang w:val="en-US"/>
        </w:rPr>
        <w:t xml:space="preserve"> increase in temperature from </w:t>
      </w:r>
      <w:r w:rsidR="009D2073" w:rsidRPr="00826A5C">
        <w:rPr>
          <w:rFonts w:ascii="Arial" w:hAnsi="Arial" w:cs="Arial"/>
          <w:bCs/>
          <w:color w:val="000000"/>
          <w:sz w:val="20"/>
          <w:szCs w:val="20"/>
          <w:lang w:val="en-US"/>
        </w:rPr>
        <w:t>10°C to 18.4°C</w:t>
      </w:r>
      <w:r w:rsidR="009D2073" w:rsidRPr="00425BDA">
        <w:rPr>
          <w:rFonts w:ascii="Arial" w:hAnsi="Arial" w:cs="Arial"/>
          <w:bCs/>
          <w:color w:val="000000"/>
          <w:sz w:val="20"/>
          <w:szCs w:val="20"/>
          <w:lang w:val="en-US"/>
        </w:rPr>
        <w:t xml:space="preserve"> </w:t>
      </w:r>
      <w:r w:rsidR="009D2073">
        <w:rPr>
          <w:rFonts w:ascii="Arial" w:hAnsi="Arial" w:cs="Arial"/>
          <w:bCs/>
          <w:color w:val="000000"/>
          <w:sz w:val="20"/>
          <w:szCs w:val="20"/>
          <w:lang w:val="en-US"/>
        </w:rPr>
        <w:t xml:space="preserve">across 2 lag days was associated with </w:t>
      </w:r>
      <w:r w:rsidR="009D2073" w:rsidRPr="00C72E67">
        <w:rPr>
          <w:rFonts w:ascii="Arial" w:hAnsi="Arial" w:cs="Arial"/>
          <w:bCs/>
          <w:color w:val="000000"/>
          <w:sz w:val="20"/>
          <w:szCs w:val="20"/>
          <w:lang w:val="en-US"/>
        </w:rPr>
        <w:t>a cumulative</w:t>
      </w:r>
      <w:r w:rsidR="00F515FC" w:rsidRPr="00C72E67">
        <w:rPr>
          <w:rFonts w:ascii="Arial" w:hAnsi="Arial" w:cs="Arial"/>
          <w:bCs/>
          <w:color w:val="000000"/>
          <w:sz w:val="20"/>
          <w:szCs w:val="20"/>
          <w:lang w:val="en-US"/>
        </w:rPr>
        <w:t xml:space="preserve"> </w:t>
      </w:r>
      <w:r w:rsidR="00B641E8" w:rsidRPr="00C72E67">
        <w:rPr>
          <w:rFonts w:ascii="Arial" w:hAnsi="Arial" w:cs="Arial"/>
          <w:bCs/>
          <w:color w:val="000000"/>
          <w:sz w:val="20"/>
          <w:szCs w:val="20"/>
          <w:lang w:val="en-US"/>
        </w:rPr>
        <w:t>0</w:t>
      </w:r>
      <w:r w:rsidR="00F515FC" w:rsidRPr="00C72E67">
        <w:rPr>
          <w:rFonts w:ascii="Arial" w:hAnsi="Arial" w:cs="Arial"/>
          <w:bCs/>
          <w:color w:val="000000"/>
          <w:sz w:val="20"/>
          <w:szCs w:val="20"/>
          <w:lang w:val="en-US"/>
        </w:rPr>
        <w:t>.</w:t>
      </w:r>
      <w:r w:rsidR="00B641E8" w:rsidRPr="00C72E67">
        <w:rPr>
          <w:rFonts w:ascii="Arial" w:hAnsi="Arial" w:cs="Arial"/>
          <w:bCs/>
          <w:color w:val="000000"/>
          <w:sz w:val="20"/>
          <w:szCs w:val="20"/>
          <w:lang w:val="en-US"/>
        </w:rPr>
        <w:t>5</w:t>
      </w:r>
      <w:r w:rsidR="00F515FC" w:rsidRPr="00C72E67">
        <w:rPr>
          <w:rFonts w:ascii="Arial" w:hAnsi="Arial" w:cs="Arial"/>
          <w:bCs/>
          <w:color w:val="000000"/>
          <w:sz w:val="20"/>
          <w:szCs w:val="20"/>
          <w:lang w:val="en-US"/>
        </w:rPr>
        <w:t xml:space="preserve">% </w:t>
      </w:r>
      <w:r w:rsidR="00B13971" w:rsidRPr="00C72E67">
        <w:rPr>
          <w:rFonts w:ascii="Arial" w:hAnsi="Arial" w:cs="Arial"/>
          <w:bCs/>
          <w:color w:val="000000"/>
          <w:sz w:val="20"/>
          <w:szCs w:val="20"/>
          <w:lang w:val="en-US"/>
        </w:rPr>
        <w:t>(</w:t>
      </w:r>
      <w:r w:rsidR="00F515FC" w:rsidRPr="00C72E67">
        <w:rPr>
          <w:rFonts w:ascii="Arial" w:hAnsi="Arial" w:cs="Arial"/>
          <w:bCs/>
          <w:color w:val="000000"/>
          <w:sz w:val="20"/>
          <w:szCs w:val="20"/>
          <w:lang w:val="en-US"/>
        </w:rPr>
        <w:t xml:space="preserve">95%CI, </w:t>
      </w:r>
      <w:r w:rsidR="00B641E8" w:rsidRPr="00C72E67">
        <w:rPr>
          <w:rFonts w:ascii="Arial" w:hAnsi="Arial" w:cs="Arial"/>
          <w:bCs/>
          <w:color w:val="000000"/>
          <w:sz w:val="20"/>
          <w:szCs w:val="20"/>
          <w:lang w:val="en-US"/>
        </w:rPr>
        <w:t>-0.4</w:t>
      </w:r>
      <w:r w:rsidR="00F515FC" w:rsidRPr="00C72E67">
        <w:rPr>
          <w:rFonts w:ascii="Arial" w:hAnsi="Arial" w:cs="Arial"/>
          <w:bCs/>
          <w:color w:val="000000"/>
          <w:sz w:val="20"/>
          <w:szCs w:val="20"/>
          <w:lang w:val="en-US"/>
        </w:rPr>
        <w:t>%–</w:t>
      </w:r>
      <w:r w:rsidR="00B641E8" w:rsidRPr="00C72E67">
        <w:rPr>
          <w:rFonts w:ascii="Arial" w:hAnsi="Arial" w:cs="Arial"/>
          <w:bCs/>
          <w:color w:val="000000"/>
          <w:sz w:val="20"/>
          <w:szCs w:val="20"/>
          <w:lang w:val="en-US"/>
        </w:rPr>
        <w:t>1.4</w:t>
      </w:r>
      <w:r w:rsidR="00F515FC" w:rsidRPr="00C72E67">
        <w:rPr>
          <w:rFonts w:ascii="Arial" w:hAnsi="Arial" w:cs="Arial"/>
          <w:bCs/>
          <w:color w:val="000000"/>
          <w:sz w:val="20"/>
          <w:szCs w:val="20"/>
          <w:lang w:val="en-US"/>
        </w:rPr>
        <w:t>%</w:t>
      </w:r>
      <w:r w:rsidR="00B13971" w:rsidRPr="00C72E67">
        <w:rPr>
          <w:rFonts w:ascii="Arial" w:hAnsi="Arial" w:cs="Arial"/>
          <w:bCs/>
          <w:color w:val="000000"/>
          <w:sz w:val="20"/>
          <w:szCs w:val="20"/>
          <w:lang w:val="en-US"/>
        </w:rPr>
        <w:t>)</w:t>
      </w:r>
      <w:r w:rsidR="00F515FC" w:rsidRPr="00C72E67">
        <w:rPr>
          <w:rFonts w:ascii="Arial" w:hAnsi="Arial" w:cs="Arial"/>
          <w:bCs/>
          <w:color w:val="000000"/>
          <w:sz w:val="20"/>
          <w:szCs w:val="20"/>
          <w:lang w:val="en-US"/>
        </w:rPr>
        <w:t xml:space="preserve"> </w:t>
      </w:r>
      <w:r w:rsidR="009D2073" w:rsidRPr="00C72E67">
        <w:rPr>
          <w:rFonts w:ascii="Arial" w:hAnsi="Arial" w:cs="Arial"/>
          <w:bCs/>
          <w:color w:val="000000"/>
          <w:sz w:val="20"/>
          <w:szCs w:val="20"/>
          <w:lang w:val="en-US"/>
        </w:rPr>
        <w:t>increase</w:t>
      </w:r>
      <w:r w:rsidR="00915436" w:rsidRPr="00B6219A">
        <w:rPr>
          <w:rFonts w:ascii="Arial" w:hAnsi="Arial" w:cs="Arial"/>
          <w:bCs/>
          <w:color w:val="000000"/>
          <w:sz w:val="20"/>
          <w:szCs w:val="20"/>
          <w:lang w:val="en-US"/>
        </w:rPr>
        <w:t xml:space="preserve">, and a daily </w:t>
      </w:r>
      <w:r w:rsidR="00915436" w:rsidRPr="00915436">
        <w:rPr>
          <w:rFonts w:ascii="Arial" w:hAnsi="Arial" w:cs="Arial"/>
          <w:bCs/>
          <w:color w:val="000000"/>
          <w:sz w:val="20"/>
          <w:szCs w:val="20"/>
          <w:lang w:val="en-US"/>
        </w:rPr>
        <w:t xml:space="preserve">increase </w:t>
      </w:r>
      <w:r w:rsidR="00915436" w:rsidRPr="00915436">
        <w:rPr>
          <w:rFonts w:ascii="Arial" w:hAnsi="Arial" w:cs="Arial"/>
          <w:bCs/>
          <w:color w:val="000000"/>
          <w:sz w:val="20"/>
          <w:szCs w:val="20"/>
          <w:lang w:val="en-US"/>
        </w:rPr>
        <w:lastRenderedPageBreak/>
        <w:t xml:space="preserve">in temperature from 10°C to 22.3°C across 2 lag days was associated with a cumulative </w:t>
      </w:r>
      <w:r w:rsidR="00B641E8" w:rsidRPr="00915436">
        <w:rPr>
          <w:rFonts w:ascii="Arial" w:hAnsi="Arial" w:cs="Arial"/>
          <w:bCs/>
          <w:color w:val="000000"/>
          <w:sz w:val="20"/>
          <w:szCs w:val="20"/>
          <w:lang w:val="en-US"/>
        </w:rPr>
        <w:t>0</w:t>
      </w:r>
      <w:r w:rsidR="00F515FC" w:rsidRPr="00915436">
        <w:rPr>
          <w:rFonts w:ascii="Arial" w:hAnsi="Arial" w:cs="Arial"/>
          <w:bCs/>
          <w:color w:val="000000"/>
          <w:sz w:val="20"/>
          <w:szCs w:val="20"/>
          <w:lang w:val="en-US"/>
        </w:rPr>
        <w:t>.</w:t>
      </w:r>
      <w:r w:rsidR="00B641E8" w:rsidRPr="00915436">
        <w:rPr>
          <w:rFonts w:ascii="Arial" w:hAnsi="Arial" w:cs="Arial"/>
          <w:bCs/>
          <w:color w:val="000000"/>
          <w:sz w:val="20"/>
          <w:szCs w:val="20"/>
          <w:lang w:val="en-US"/>
        </w:rPr>
        <w:t>7</w:t>
      </w:r>
      <w:r w:rsidR="00F515FC" w:rsidRPr="00915436">
        <w:rPr>
          <w:rFonts w:ascii="Arial" w:hAnsi="Arial" w:cs="Arial"/>
          <w:bCs/>
          <w:color w:val="000000"/>
          <w:sz w:val="20"/>
          <w:szCs w:val="20"/>
          <w:lang w:val="en-US"/>
        </w:rPr>
        <w:t xml:space="preserve">% </w:t>
      </w:r>
      <w:r w:rsidR="00B13971" w:rsidRPr="00915436">
        <w:rPr>
          <w:rFonts w:ascii="Arial" w:hAnsi="Arial" w:cs="Arial"/>
          <w:bCs/>
          <w:color w:val="000000"/>
          <w:sz w:val="20"/>
          <w:szCs w:val="20"/>
          <w:lang w:val="en-US"/>
        </w:rPr>
        <w:t>(</w:t>
      </w:r>
      <w:r w:rsidR="00F515FC" w:rsidRPr="00915436">
        <w:rPr>
          <w:rFonts w:ascii="Arial" w:hAnsi="Arial" w:cs="Arial"/>
          <w:bCs/>
          <w:color w:val="000000"/>
          <w:sz w:val="20"/>
          <w:szCs w:val="20"/>
          <w:lang w:val="en-US"/>
        </w:rPr>
        <w:t xml:space="preserve">95%CI, </w:t>
      </w:r>
      <w:r w:rsidR="00382A98" w:rsidRPr="00915436">
        <w:rPr>
          <w:rFonts w:ascii="Arial" w:hAnsi="Arial" w:cs="Arial"/>
          <w:bCs/>
          <w:color w:val="000000"/>
          <w:sz w:val="20"/>
          <w:szCs w:val="20"/>
          <w:lang w:val="en-US"/>
        </w:rPr>
        <w:t>-0.6</w:t>
      </w:r>
      <w:r w:rsidR="00F515FC" w:rsidRPr="00915436">
        <w:rPr>
          <w:rFonts w:ascii="Arial" w:hAnsi="Arial" w:cs="Arial"/>
          <w:bCs/>
          <w:color w:val="000000"/>
          <w:sz w:val="20"/>
          <w:szCs w:val="20"/>
          <w:lang w:val="en-US"/>
        </w:rPr>
        <w:t>%–</w:t>
      </w:r>
      <w:r w:rsidR="00382A98" w:rsidRPr="00915436">
        <w:rPr>
          <w:rFonts w:ascii="Arial" w:hAnsi="Arial" w:cs="Arial"/>
          <w:bCs/>
          <w:color w:val="000000"/>
          <w:sz w:val="20"/>
          <w:szCs w:val="20"/>
          <w:lang w:val="en-US"/>
        </w:rPr>
        <w:t>1.9</w:t>
      </w:r>
      <w:r w:rsidR="00F515FC" w:rsidRPr="00915436">
        <w:rPr>
          <w:rFonts w:ascii="Arial" w:hAnsi="Arial" w:cs="Arial"/>
          <w:bCs/>
          <w:color w:val="000000"/>
          <w:sz w:val="20"/>
          <w:szCs w:val="20"/>
          <w:lang w:val="en-US"/>
        </w:rPr>
        <w:t>%</w:t>
      </w:r>
      <w:r w:rsidR="00B13971" w:rsidRPr="00915436">
        <w:rPr>
          <w:rFonts w:ascii="Arial" w:hAnsi="Arial" w:cs="Arial"/>
          <w:bCs/>
          <w:color w:val="000000"/>
          <w:sz w:val="20"/>
          <w:szCs w:val="20"/>
          <w:lang w:val="en-US"/>
        </w:rPr>
        <w:t>)</w:t>
      </w:r>
      <w:r w:rsidR="00F515FC" w:rsidRPr="00915436">
        <w:rPr>
          <w:rFonts w:ascii="Arial" w:hAnsi="Arial" w:cs="Arial"/>
          <w:bCs/>
          <w:color w:val="000000"/>
          <w:sz w:val="20"/>
          <w:szCs w:val="20"/>
          <w:lang w:val="en-US"/>
        </w:rPr>
        <w:t xml:space="preserve"> </w:t>
      </w:r>
      <w:r w:rsidR="00915436" w:rsidRPr="00915436">
        <w:rPr>
          <w:rFonts w:ascii="Arial" w:hAnsi="Arial" w:cs="Arial"/>
          <w:bCs/>
          <w:color w:val="000000"/>
          <w:sz w:val="20"/>
          <w:szCs w:val="20"/>
          <w:lang w:val="en-US"/>
        </w:rPr>
        <w:t>increase</w:t>
      </w:r>
      <w:r w:rsidR="00F515FC" w:rsidRPr="00915436">
        <w:rPr>
          <w:rFonts w:ascii="Arial" w:hAnsi="Arial" w:cs="Arial"/>
          <w:bCs/>
          <w:color w:val="000000"/>
          <w:sz w:val="20"/>
          <w:szCs w:val="20"/>
          <w:lang w:val="en-US"/>
        </w:rPr>
        <w:t>).</w:t>
      </w:r>
      <w:r w:rsidR="001A1ACA">
        <w:rPr>
          <w:rFonts w:ascii="Arial" w:hAnsi="Arial" w:cs="Arial"/>
          <w:bCs/>
          <w:color w:val="000000"/>
          <w:sz w:val="20"/>
          <w:szCs w:val="20"/>
          <w:lang w:val="en-US"/>
        </w:rPr>
        <w:t xml:space="preserve"> O</w:t>
      </w:r>
      <w:r w:rsidR="00BC317F">
        <w:rPr>
          <w:rFonts w:ascii="Arial" w:hAnsi="Arial" w:cs="Arial"/>
          <w:bCs/>
          <w:color w:val="000000"/>
          <w:sz w:val="20"/>
          <w:szCs w:val="20"/>
          <w:lang w:val="en-US"/>
        </w:rPr>
        <w:t xml:space="preserve">verall conclusions </w:t>
      </w:r>
      <w:r w:rsidR="00BC317F" w:rsidRPr="00BF7A85">
        <w:rPr>
          <w:rFonts w:ascii="Arial" w:hAnsi="Arial" w:cs="Arial"/>
          <w:bCs/>
          <w:color w:val="000000"/>
          <w:sz w:val="20"/>
          <w:szCs w:val="20"/>
          <w:lang w:val="en-US"/>
        </w:rPr>
        <w:t xml:space="preserve">were </w:t>
      </w:r>
      <w:r w:rsidR="00BC317F">
        <w:rPr>
          <w:rFonts w:ascii="Arial" w:hAnsi="Arial" w:cs="Arial"/>
          <w:bCs/>
          <w:color w:val="000000"/>
          <w:sz w:val="20"/>
          <w:szCs w:val="20"/>
          <w:lang w:val="en-US"/>
        </w:rPr>
        <w:t>the same as</w:t>
      </w:r>
      <w:r w:rsidR="00BC317F" w:rsidRPr="00BF7A85">
        <w:rPr>
          <w:rFonts w:ascii="Arial" w:hAnsi="Arial" w:cs="Arial"/>
          <w:bCs/>
          <w:color w:val="000000"/>
          <w:sz w:val="20"/>
          <w:szCs w:val="20"/>
          <w:lang w:val="en-US"/>
        </w:rPr>
        <w:t xml:space="preserve"> the main analyses</w:t>
      </w:r>
      <w:r w:rsidR="00741089">
        <w:rPr>
          <w:rFonts w:ascii="Arial" w:hAnsi="Arial" w:cs="Arial"/>
          <w:bCs/>
          <w:color w:val="000000"/>
          <w:sz w:val="20"/>
          <w:szCs w:val="20"/>
          <w:lang w:val="en-US"/>
        </w:rPr>
        <w:t>.</w:t>
      </w:r>
    </w:p>
    <w:p w14:paraId="36C88DE9" w14:textId="77777777" w:rsidR="00C42419" w:rsidRPr="0074108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p>
    <w:p w14:paraId="46F8E907" w14:textId="77777777" w:rsidR="00C42419" w:rsidRPr="00C42419" w:rsidRDefault="00C42419" w:rsidP="00C42419">
      <w:pPr>
        <w:keepNext/>
        <w:pBdr>
          <w:top w:val="nil"/>
          <w:left w:val="nil"/>
          <w:bottom w:val="nil"/>
          <w:right w:val="nil"/>
          <w:between w:val="nil"/>
        </w:pBdr>
        <w:spacing w:before="240" w:after="60"/>
        <w:contextualSpacing/>
        <w:rPr>
          <w:rFonts w:ascii="Arial" w:hAnsi="Arial" w:cs="Arial"/>
          <w:bCs/>
          <w:i/>
          <w:iCs/>
          <w:color w:val="000000"/>
          <w:sz w:val="20"/>
          <w:szCs w:val="20"/>
          <w:lang w:val="en-US"/>
        </w:rPr>
      </w:pPr>
      <w:r w:rsidRPr="00C42419">
        <w:rPr>
          <w:rFonts w:ascii="Arial" w:hAnsi="Arial" w:cs="Arial"/>
          <w:bCs/>
          <w:i/>
          <w:iCs/>
          <w:color w:val="000000"/>
          <w:sz w:val="20"/>
          <w:szCs w:val="20"/>
          <w:lang w:val="en-US"/>
        </w:rPr>
        <w:t>Sensitivity analyses</w:t>
      </w:r>
    </w:p>
    <w:p w14:paraId="56109306" w14:textId="3EFE5F00" w:rsidR="00C42419" w:rsidRPr="00C42419" w:rsidRDefault="00C42419" w:rsidP="00C42419">
      <w:pPr>
        <w:keepNext/>
        <w:pBdr>
          <w:top w:val="nil"/>
          <w:left w:val="nil"/>
          <w:bottom w:val="nil"/>
          <w:right w:val="nil"/>
          <w:between w:val="nil"/>
        </w:pBdr>
        <w:spacing w:before="240" w:after="60"/>
        <w:contextualSpacing/>
        <w:rPr>
          <w:rFonts w:ascii="Arial" w:hAnsi="Arial" w:cs="Arial"/>
          <w:bCs/>
          <w:color w:val="000000"/>
          <w:sz w:val="20"/>
          <w:szCs w:val="20"/>
          <w:lang w:val="en-US"/>
        </w:rPr>
      </w:pPr>
      <w:r w:rsidRPr="00C42419">
        <w:rPr>
          <w:rFonts w:ascii="Arial" w:hAnsi="Arial" w:cs="Arial"/>
          <w:bCs/>
          <w:color w:val="000000"/>
          <w:sz w:val="20"/>
          <w:szCs w:val="20"/>
          <w:lang w:val="en-US"/>
        </w:rPr>
        <w:t>For relative humidity sensitivity analyses (</w:t>
      </w:r>
      <w:r w:rsidR="006356DD">
        <w:rPr>
          <w:rFonts w:ascii="Arial" w:hAnsi="Arial" w:cs="Arial"/>
          <w:bCs/>
          <w:color w:val="000000"/>
          <w:sz w:val="20"/>
          <w:szCs w:val="20"/>
          <w:lang w:val="en-US"/>
        </w:rPr>
        <w:t>Fig.</w:t>
      </w:r>
      <w:r w:rsidR="00C03E0E" w:rsidRPr="003B1493">
        <w:rPr>
          <w:rFonts w:ascii="Arial" w:hAnsi="Arial" w:cs="Arial"/>
          <w:bCs/>
          <w:color w:val="000000"/>
          <w:sz w:val="20"/>
          <w:szCs w:val="20"/>
          <w:lang w:val="en-US"/>
        </w:rPr>
        <w:t xml:space="preserve"> </w:t>
      </w:r>
      <w:r w:rsidR="00C854DD">
        <w:rPr>
          <w:rFonts w:ascii="Arial" w:hAnsi="Arial" w:cs="Arial"/>
          <w:bCs/>
          <w:color w:val="000000"/>
          <w:sz w:val="20"/>
          <w:szCs w:val="20"/>
          <w:lang w:val="en-US"/>
        </w:rPr>
        <w:t>S12</w:t>
      </w:r>
      <w:r w:rsidRPr="00C42419">
        <w:rPr>
          <w:rFonts w:ascii="Arial" w:hAnsi="Arial" w:cs="Arial"/>
          <w:bCs/>
          <w:color w:val="000000"/>
          <w:sz w:val="20"/>
          <w:szCs w:val="20"/>
          <w:lang w:val="en-US"/>
        </w:rPr>
        <w:t xml:space="preserve">), there was a correlation of R=0.99 and a slope of 1.00 </w:t>
      </w:r>
      <w:r w:rsidR="00596ED4">
        <w:rPr>
          <w:rFonts w:ascii="Arial" w:hAnsi="Arial" w:cs="Arial"/>
          <w:bCs/>
          <w:color w:val="000000"/>
          <w:sz w:val="20"/>
          <w:szCs w:val="20"/>
          <w:lang w:val="en-US"/>
        </w:rPr>
        <w:t>(</w:t>
      </w:r>
      <w:r w:rsidRPr="00C42419">
        <w:rPr>
          <w:rFonts w:ascii="Arial" w:hAnsi="Arial" w:cs="Arial"/>
          <w:bCs/>
          <w:color w:val="000000"/>
          <w:sz w:val="20"/>
          <w:szCs w:val="20"/>
          <w:lang w:val="en-US"/>
        </w:rPr>
        <w:t>95%CI,</w:t>
      </w:r>
      <w:r w:rsidR="00470B7C">
        <w:rPr>
          <w:rFonts w:ascii="Arial" w:hAnsi="Arial" w:cs="Arial"/>
          <w:bCs/>
          <w:color w:val="000000"/>
          <w:sz w:val="20"/>
          <w:szCs w:val="20"/>
          <w:lang w:val="en-US"/>
        </w:rPr>
        <w:t xml:space="preserve"> </w:t>
      </w:r>
      <w:r w:rsidRPr="00C42419">
        <w:rPr>
          <w:rFonts w:ascii="Arial" w:hAnsi="Arial" w:cs="Arial"/>
          <w:bCs/>
          <w:color w:val="000000"/>
          <w:sz w:val="20"/>
          <w:szCs w:val="20"/>
          <w:lang w:val="en-US"/>
        </w:rPr>
        <w:t>0.98–1.02</w:t>
      </w:r>
      <w:r w:rsidR="00596ED4">
        <w:rPr>
          <w:rFonts w:ascii="Arial" w:hAnsi="Arial" w:cs="Arial"/>
          <w:bCs/>
          <w:color w:val="000000"/>
          <w:sz w:val="20"/>
          <w:szCs w:val="20"/>
          <w:lang w:val="en-US"/>
        </w:rPr>
        <w:t>)</w:t>
      </w:r>
      <w:r w:rsidRPr="00C42419">
        <w:rPr>
          <w:rFonts w:ascii="Arial" w:hAnsi="Arial" w:cs="Arial"/>
          <w:bCs/>
          <w:color w:val="000000"/>
          <w:sz w:val="20"/>
          <w:szCs w:val="20"/>
          <w:lang w:val="en-US"/>
        </w:rPr>
        <w:t xml:space="preserve"> between estimates of associations with (main) and without (sensitivity) relative humidity in the model.</w:t>
      </w:r>
    </w:p>
    <w:p w14:paraId="52B4E9C0" w14:textId="77777777" w:rsidR="00980C22" w:rsidRPr="00B6382C" w:rsidRDefault="00980C22" w:rsidP="00567A99">
      <w:pPr>
        <w:keepNext/>
        <w:pBdr>
          <w:top w:val="nil"/>
          <w:left w:val="nil"/>
          <w:bottom w:val="nil"/>
          <w:right w:val="nil"/>
          <w:between w:val="nil"/>
        </w:pBdr>
        <w:spacing w:before="240" w:after="60"/>
        <w:contextualSpacing/>
        <w:rPr>
          <w:rFonts w:ascii="Arial" w:hAnsi="Arial" w:cs="Arial"/>
          <w:color w:val="000000"/>
          <w:sz w:val="20"/>
          <w:szCs w:val="20"/>
          <w:lang w:val="en-US"/>
        </w:rPr>
      </w:pPr>
    </w:p>
    <w:p w14:paraId="014A7FBC" w14:textId="6180E063" w:rsidR="00E6133D" w:rsidRPr="00B6382C" w:rsidRDefault="00474D11" w:rsidP="00567A99">
      <w:pPr>
        <w:pBdr>
          <w:top w:val="nil"/>
          <w:left w:val="nil"/>
          <w:bottom w:val="nil"/>
          <w:right w:val="nil"/>
          <w:between w:val="nil"/>
        </w:pBdr>
        <w:contextualSpacing/>
        <w:rPr>
          <w:rFonts w:ascii="Arial" w:hAnsi="Arial" w:cs="Arial"/>
          <w:color w:val="000000"/>
          <w:sz w:val="20"/>
          <w:szCs w:val="20"/>
          <w:lang w:val="en-US"/>
        </w:rPr>
      </w:pPr>
      <w:r w:rsidRPr="00B6382C">
        <w:rPr>
          <w:rFonts w:ascii="Arial" w:hAnsi="Arial" w:cs="Arial"/>
          <w:b/>
          <w:color w:val="000000"/>
          <w:sz w:val="20"/>
          <w:szCs w:val="20"/>
          <w:lang w:val="en-US"/>
        </w:rPr>
        <w:t>Discussion</w:t>
      </w:r>
      <w:r w:rsidR="00E6133D" w:rsidRPr="00B6382C">
        <w:rPr>
          <w:rFonts w:ascii="Arial" w:hAnsi="Arial" w:cs="Arial"/>
          <w:b/>
          <w:color w:val="000000"/>
          <w:sz w:val="20"/>
          <w:szCs w:val="20"/>
          <w:lang w:val="en-US"/>
        </w:rPr>
        <w:t xml:space="preserve"> </w:t>
      </w:r>
    </w:p>
    <w:p w14:paraId="2212F9A2" w14:textId="77777777" w:rsidR="00980C22" w:rsidRPr="00B6382C" w:rsidRDefault="00980C22" w:rsidP="00567A99">
      <w:pPr>
        <w:pBdr>
          <w:top w:val="nil"/>
          <w:left w:val="nil"/>
          <w:bottom w:val="nil"/>
          <w:right w:val="nil"/>
          <w:between w:val="nil"/>
        </w:pBdr>
        <w:contextualSpacing/>
        <w:rPr>
          <w:rFonts w:ascii="Arial" w:hAnsi="Arial" w:cs="Arial"/>
          <w:color w:val="000000"/>
          <w:sz w:val="20"/>
          <w:szCs w:val="20"/>
          <w:lang w:val="en-US"/>
        </w:rPr>
      </w:pPr>
    </w:p>
    <w:p w14:paraId="671A501B" w14:textId="1A69BF5C" w:rsidR="00003B30" w:rsidRPr="00003B30" w:rsidRDefault="00003B30" w:rsidP="00567A99">
      <w:pPr>
        <w:pBdr>
          <w:top w:val="nil"/>
          <w:left w:val="nil"/>
          <w:bottom w:val="nil"/>
          <w:right w:val="nil"/>
          <w:between w:val="nil"/>
        </w:pBdr>
        <w:contextualSpacing/>
        <w:rPr>
          <w:rFonts w:ascii="Arial" w:hAnsi="Arial" w:cs="Arial"/>
          <w:color w:val="000000"/>
          <w:sz w:val="20"/>
          <w:szCs w:val="20"/>
          <w:lang w:val="en-US"/>
        </w:rPr>
      </w:pPr>
      <w:r w:rsidRPr="00003B30">
        <w:rPr>
          <w:rFonts w:ascii="Arial" w:hAnsi="Arial" w:cs="Arial"/>
          <w:color w:val="000000"/>
          <w:sz w:val="20"/>
          <w:szCs w:val="20"/>
          <w:lang w:val="en-US"/>
        </w:rPr>
        <w:t xml:space="preserve">In NYS from </w:t>
      </w:r>
      <w:r w:rsidRPr="00003B30">
        <w:rPr>
          <w:rFonts w:ascii="Arial" w:hAnsi="Arial" w:cs="Arial"/>
          <w:bCs/>
          <w:color w:val="000000"/>
          <w:sz w:val="20"/>
          <w:szCs w:val="20"/>
          <w:lang w:val="en-US"/>
        </w:rPr>
        <w:t>1995–2014</w:t>
      </w:r>
      <w:r w:rsidRPr="00003B30">
        <w:rPr>
          <w:rFonts w:ascii="Arial" w:hAnsi="Arial" w:cs="Arial"/>
          <w:color w:val="000000"/>
          <w:sz w:val="20"/>
          <w:szCs w:val="20"/>
          <w:lang w:val="en-US"/>
        </w:rPr>
        <w:t xml:space="preserve">, </w:t>
      </w:r>
      <w:r w:rsidR="00FD7E87">
        <w:rPr>
          <w:rFonts w:ascii="Arial" w:hAnsi="Arial" w:cs="Arial"/>
          <w:color w:val="000000"/>
          <w:sz w:val="20"/>
          <w:szCs w:val="20"/>
          <w:lang w:val="en-US"/>
        </w:rPr>
        <w:t xml:space="preserve">a daily </w:t>
      </w:r>
      <w:r w:rsidRPr="00003B30">
        <w:rPr>
          <w:rFonts w:ascii="Arial" w:hAnsi="Arial" w:cs="Arial"/>
          <w:color w:val="000000"/>
          <w:sz w:val="20"/>
          <w:szCs w:val="20"/>
          <w:lang w:val="en-US"/>
        </w:rPr>
        <w:t>increas</w:t>
      </w:r>
      <w:r w:rsidR="00FD7E87">
        <w:rPr>
          <w:rFonts w:ascii="Arial" w:hAnsi="Arial" w:cs="Arial"/>
          <w:color w:val="000000"/>
          <w:sz w:val="20"/>
          <w:szCs w:val="20"/>
          <w:lang w:val="en-US"/>
        </w:rPr>
        <w:t>e in</w:t>
      </w:r>
      <w:r w:rsidRPr="00003B30">
        <w:rPr>
          <w:rFonts w:ascii="Arial" w:hAnsi="Arial" w:cs="Arial"/>
          <w:color w:val="000000"/>
          <w:sz w:val="20"/>
          <w:szCs w:val="20"/>
          <w:lang w:val="en-US"/>
        </w:rPr>
        <w:t xml:space="preserve"> temperature </w:t>
      </w:r>
      <w:r w:rsidR="007C7019">
        <w:rPr>
          <w:rFonts w:ascii="Arial" w:hAnsi="Arial" w:cs="Arial"/>
          <w:color w:val="000000"/>
          <w:sz w:val="20"/>
          <w:szCs w:val="20"/>
          <w:lang w:val="en-US"/>
        </w:rPr>
        <w:t xml:space="preserve">0-6 days </w:t>
      </w:r>
      <w:r w:rsidRPr="00003B30">
        <w:rPr>
          <w:rFonts w:ascii="Arial" w:hAnsi="Arial" w:cs="Arial"/>
          <w:color w:val="000000"/>
          <w:sz w:val="20"/>
          <w:szCs w:val="20"/>
          <w:lang w:val="en-US"/>
        </w:rPr>
        <w:t>before hospitalization was associated with higher hospitalization rates for both alcohol- and substance-related disorders</w:t>
      </w:r>
      <w:r w:rsidRPr="00003B30">
        <w:rPr>
          <w:rFonts w:ascii="Arial" w:hAnsi="Arial" w:cs="Arial"/>
          <w:bCs/>
          <w:color w:val="000000"/>
          <w:sz w:val="20"/>
          <w:szCs w:val="20"/>
          <w:lang w:val="en-US"/>
        </w:rPr>
        <w:t xml:space="preserve"> up to a threshold, above which no increases were discernible</w:t>
      </w:r>
      <w:r w:rsidRPr="00003B30">
        <w:rPr>
          <w:rFonts w:ascii="Arial" w:hAnsi="Arial" w:cs="Arial"/>
          <w:color w:val="000000"/>
          <w:sz w:val="20"/>
          <w:szCs w:val="20"/>
          <w:lang w:val="en-US"/>
        </w:rPr>
        <w:t>.</w:t>
      </w:r>
    </w:p>
    <w:p w14:paraId="778007DA" w14:textId="77777777"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p>
    <w:p w14:paraId="05BA338E" w14:textId="77777777" w:rsidR="00003B30" w:rsidRPr="00003B30" w:rsidRDefault="00003B30" w:rsidP="00567A99">
      <w:pPr>
        <w:pBdr>
          <w:top w:val="nil"/>
          <w:left w:val="nil"/>
          <w:bottom w:val="nil"/>
          <w:right w:val="nil"/>
          <w:between w:val="nil"/>
        </w:pBdr>
        <w:contextualSpacing/>
        <w:rPr>
          <w:rFonts w:ascii="Arial" w:hAnsi="Arial" w:cs="Arial"/>
          <w:bCs/>
          <w:i/>
          <w:iCs/>
          <w:color w:val="000000"/>
          <w:sz w:val="20"/>
          <w:szCs w:val="20"/>
          <w:lang w:val="en-US"/>
        </w:rPr>
      </w:pPr>
      <w:r w:rsidRPr="00003B30">
        <w:rPr>
          <w:rFonts w:ascii="Arial" w:hAnsi="Arial" w:cs="Arial"/>
          <w:bCs/>
          <w:i/>
          <w:iCs/>
          <w:color w:val="000000"/>
          <w:sz w:val="20"/>
          <w:szCs w:val="20"/>
          <w:lang w:val="en-US"/>
        </w:rPr>
        <w:t>Previous studies</w:t>
      </w:r>
    </w:p>
    <w:p w14:paraId="53587DB7" w14:textId="3FAD7EE8"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r w:rsidRPr="00003B30">
        <w:rPr>
          <w:rFonts w:ascii="Arial" w:hAnsi="Arial" w:cs="Arial"/>
          <w:bCs/>
          <w:color w:val="000000"/>
          <w:sz w:val="20"/>
          <w:szCs w:val="20"/>
          <w:lang w:val="en-US"/>
        </w:rPr>
        <w:t>Limited previous studies of alcohol- and substance-related disorders in relation to temperature support the findings in this analysis. A near-linear association was found between alcohol or drug poisoning found during homeless rescue missions and temperature in Hamburg, Germany</w:t>
      </w:r>
      <w:r w:rsidR="009E6222"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LcAtkToT","properties":{"formattedCitation":"(10)","plainCitation":"(10)","noteIndex":0},"citationItems":[{"id":1219,"uris":["http://zotero.org/users/6925055/items/TGLV6C32"],"itemData":{"id":1219,"type":"article-journal","container-title":"Alcohol","note":"publisher: Elsevier","page":"57–63","title":"Relationship between ambient temperature and severe acute poisoning by alcohol and drugs","volume":"94","author":[{"family":"Hensel","given":"Mario"},{"family":"Stuhr","given":"Markus"},{"family":"Geppert","given":"Daniel"},{"family":"Kersten","given":"Jan F"},{"family":"Lorenz","given":"Jürgen"},{"family":"Kerner","given":"Thoralf"}],"issued":{"date-parts":[["2021"]]}}}],"schema":"https://github.com/citation-style-language/schema/raw/master/csl-citation.json"}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(10)</w:t>
      </w:r>
      <w:r w:rsidRPr="00003B30">
        <w:rPr>
          <w:rFonts w:ascii="Arial" w:hAnsi="Arial" w:cs="Arial"/>
          <w:color w:val="000000"/>
          <w:sz w:val="20"/>
          <w:szCs w:val="20"/>
          <w:lang w:val="en-US"/>
        </w:rPr>
        <w:fldChar w:fldCharType="end"/>
      </w:r>
      <w:r w:rsidR="009E6222" w:rsidRPr="00B6382C">
        <w:rPr>
          <w:rFonts w:ascii="Arial" w:hAnsi="Arial" w:cs="Arial"/>
          <w:color w:val="000000"/>
          <w:sz w:val="20"/>
          <w:szCs w:val="20"/>
          <w:lang w:val="en-US"/>
        </w:rPr>
        <w:t>,</w:t>
      </w:r>
      <w:r w:rsidRPr="00003B30">
        <w:rPr>
          <w:rFonts w:ascii="Arial" w:hAnsi="Arial" w:cs="Arial"/>
          <w:bCs/>
          <w:color w:val="000000"/>
          <w:sz w:val="20"/>
          <w:szCs w:val="20"/>
          <w:lang w:val="en-US"/>
        </w:rPr>
        <w:t xml:space="preserve"> while another study of alcohol use disorders in Paris, France found a correlation of 0.55 between weekly alcohol use disorders and mean temperature</w:t>
      </w:r>
      <w:r w:rsidR="009E6222"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{"citationID":"chUelo3q","properties":{"formattedCitation":"(11)","plainCitation":"(11)","noteIndex":0},"citationItems":[{"id":1220,"uris":["http://zotero.org/users/6925055/items/NQRMAFJX"],"itemData":{"id":1220,"type":"article-journal","container-title":"Chronobiology international","note":"publisher: Taylor &amp; Francis","page":"1–4","title":"Impact of meteorological factors on alcohol use disorders: A study in emergency departments","author":[{"family":"Pires","given":"Damien"},{"family":"Ambar Akkaoui","given":"Marine"},{"family":"Laaidi","given":"Karine"},{"family":"Chan Chee","given":"Christine"},{"family":"Fifre","given":"Grégory"},{"family":"Lejoyeux","given":"Michel"},{"family":"Geoffroy","given":"Pierre A"}],"issued":{"date-parts":[["2021"]]}}}],"schema":"https://github.com/citation-style-language/schema/raw/master/csl-citation.json"}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(11)</w:t>
      </w:r>
      <w:r w:rsidRPr="00003B30">
        <w:rPr>
          <w:rFonts w:ascii="Arial" w:hAnsi="Arial" w:cs="Arial"/>
          <w:color w:val="000000"/>
          <w:sz w:val="20"/>
          <w:szCs w:val="20"/>
          <w:lang w:val="en-US"/>
        </w:rPr>
        <w:fldChar w:fldCharType="end"/>
      </w:r>
      <w:r w:rsidR="009E6222" w:rsidRPr="00B6382C">
        <w:rPr>
          <w:rFonts w:ascii="Arial" w:hAnsi="Arial" w:cs="Arial"/>
          <w:color w:val="000000"/>
          <w:sz w:val="20"/>
          <w:szCs w:val="20"/>
          <w:lang w:val="en-US"/>
        </w:rPr>
        <w:t>,</w:t>
      </w:r>
      <w:r w:rsidRPr="00003B30">
        <w:rPr>
          <w:rFonts w:ascii="Arial" w:hAnsi="Arial" w:cs="Arial"/>
          <w:bCs/>
          <w:color w:val="000000"/>
          <w:sz w:val="20"/>
          <w:szCs w:val="20"/>
          <w:lang w:val="en-US"/>
        </w:rPr>
        <w:t xml:space="preserve"> though neither study adequately controlled for confounding bias, including season. Heatwaves in Hanoi, Vietnam, were associated with increases in admissions from mental disorders, but not from psychoactive substance use</w:t>
      </w:r>
      <w:r w:rsidR="009E6222"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{"citationID":"IHMA7AbY","properties":{"formattedCitation":"(12)","plainCitation":"(12)","noteIndex":0},"citationItems":[{"id":1222,"uris":["http://zotero.org/users/6925055/items/SYWQDGE7"],"itemData":{"id":1222,"type":"article-journal","container-title":"PloS one","issue":"5","note":"publisher: Public Library of Science San Francisco, CA USA","page":"e0155609","title":"Heatwaves and hospital admissions for mental disorders in northern Vietnam","volume":"11","author":[{"family":"Trang","given":"Phan Minh"},{"family":"Rocklöv","given":"Joacim"},{"family":"Giang","given":"Kim Bao"},{"family":"Kullgren","given":"Gunnar"},{"family":"Nilsson","given":"Maria"}],"issued":{"date-parts":[["2016"]]}}}],"schema":"https://github.com/citation-style-language/schema/raw/master/csl-citation.json"}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(12)</w:t>
      </w:r>
      <w:r w:rsidRPr="00003B30">
        <w:rPr>
          <w:rFonts w:ascii="Arial" w:hAnsi="Arial" w:cs="Arial"/>
          <w:color w:val="000000"/>
          <w:sz w:val="20"/>
          <w:szCs w:val="20"/>
          <w:lang w:val="en-US"/>
        </w:rPr>
        <w:fldChar w:fldCharType="end"/>
      </w:r>
      <w:r w:rsidR="009E6222" w:rsidRPr="00B6382C">
        <w:rPr>
          <w:rFonts w:ascii="Arial" w:hAnsi="Arial" w:cs="Arial"/>
          <w:color w:val="000000"/>
          <w:sz w:val="20"/>
          <w:szCs w:val="20"/>
          <w:lang w:val="en-US"/>
        </w:rPr>
        <w:t>.</w:t>
      </w:r>
      <w:r w:rsidRPr="00003B30">
        <w:rPr>
          <w:rFonts w:ascii="Arial" w:hAnsi="Arial" w:cs="Arial"/>
          <w:bCs/>
          <w:color w:val="000000"/>
          <w:sz w:val="20"/>
          <w:szCs w:val="20"/>
          <w:lang w:val="en-US"/>
        </w:rPr>
        <w:t xml:space="preserve"> In contrast to findings in this study, substance abuse-related mental illness emergency hospitalizations in Toronto, Canada were positively associated with highest temperatures</w:t>
      </w:r>
      <w:r w:rsidR="007723A4"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{"citationID":"G9pcV8dr","properties":{"formattedCitation":"(13)","plainCitation":"(13)","noteIndex":0},"citationItems":[{"id":1221,"uris":["http://zotero.org/users/6925055/items/WHGHPKE7"],"itemData":{"id":1221,"type":"article-journal","container-title":"Journal of affective disorders","note":"publisher: Elsevier","page":"154–161","title":"Acute impacts of extreme temperature exposure on emergency room admissions related to mental and behavior disorders in Toronto, Canada","volume":"155","author":[{"family":"Wang","given":"Xiang"},{"family":"Lavigne","given":"Eric"},{"family":"Ouellette-kuntz","given":"Hélène"},{"family":"Chen","given":"Bingshu E"}],"issued":{"date-parts":[["2014"]]}}}],"schema":"https://github.com/citation-style-language/schema/raw/master/csl-citation.json"}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(13)</w:t>
      </w:r>
      <w:r w:rsidRPr="00003B30">
        <w:rPr>
          <w:rFonts w:ascii="Arial" w:hAnsi="Arial" w:cs="Arial"/>
          <w:color w:val="000000"/>
          <w:sz w:val="20"/>
          <w:szCs w:val="20"/>
          <w:lang w:val="en-US"/>
        </w:rPr>
        <w:fldChar w:fldCharType="end"/>
      </w:r>
      <w:r w:rsidR="007723A4" w:rsidRPr="00B6382C">
        <w:rPr>
          <w:rFonts w:ascii="Arial" w:hAnsi="Arial" w:cs="Arial"/>
          <w:color w:val="000000"/>
          <w:sz w:val="20"/>
          <w:szCs w:val="20"/>
          <w:lang w:val="en-US"/>
        </w:rPr>
        <w:t>.</w:t>
      </w:r>
    </w:p>
    <w:p w14:paraId="04DBB8FD" w14:textId="77777777"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p>
    <w:p w14:paraId="7C547DC6" w14:textId="77777777" w:rsidR="00003B30" w:rsidRPr="00003B30" w:rsidRDefault="00003B30" w:rsidP="00567A99">
      <w:pPr>
        <w:pBdr>
          <w:top w:val="nil"/>
          <w:left w:val="nil"/>
          <w:bottom w:val="nil"/>
          <w:right w:val="nil"/>
          <w:between w:val="nil"/>
        </w:pBdr>
        <w:contextualSpacing/>
        <w:rPr>
          <w:rFonts w:ascii="Arial" w:hAnsi="Arial" w:cs="Arial"/>
          <w:bCs/>
          <w:i/>
          <w:iCs/>
          <w:color w:val="000000"/>
          <w:sz w:val="20"/>
          <w:szCs w:val="20"/>
          <w:lang w:val="en-US"/>
        </w:rPr>
      </w:pPr>
      <w:r w:rsidRPr="00003B30">
        <w:rPr>
          <w:rFonts w:ascii="Arial" w:hAnsi="Arial" w:cs="Arial"/>
          <w:bCs/>
          <w:i/>
          <w:iCs/>
          <w:color w:val="000000"/>
          <w:sz w:val="20"/>
          <w:szCs w:val="20"/>
          <w:lang w:val="en-US"/>
        </w:rPr>
        <w:t>Plausibility of results</w:t>
      </w:r>
    </w:p>
    <w:p w14:paraId="506A1A27" w14:textId="7B2977B6"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r w:rsidRPr="00003B30">
        <w:rPr>
          <w:rFonts w:ascii="Arial" w:hAnsi="Arial" w:cs="Arial"/>
          <w:bCs/>
          <w:color w:val="000000"/>
          <w:sz w:val="20"/>
          <w:szCs w:val="20"/>
          <w:lang w:val="en-US"/>
        </w:rPr>
        <w:t>That temperature influences hospitalizations from both alcohol- and substance-related disorders, although not previously quantified, is plausible. Changes in alcohol- and substance-related hospitalizations may result from changes in temperature for many behavioral or psychological reasons. Overall decreases in hospitalization rates below average temperatures may also be driven by lower enthusiasm to visit hospital, as it may, for example, seem more dangerous in particularly cold or inclement weather</w:t>
      </w:r>
      <w:r w:rsidR="00B750F5"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{"citationID":"zqNitwhE","properties":{"formattedCitation":"(14)","plainCitation":"(14)","noteIndex":0},"citationItems":[{"id":58,"uris":["http://zotero.org/users/6925055/items/EPIWIRA2"],"itemData":{"id":58,"type":"article-journal","container-title":"American Journal of Epidemiology","DOI":"10.1093/aje/kww219","ISSN":"0002-9262, 1476-6256","journalAbbreviation":"Am. J. Epidemiol.","language":"en","page":"amjepid;kww219v1","source":"DOI.org (Crossref)","title":"Time-Course of Cause-Specific Hospital Admissions During Snowstorms: An Analysis of Electronic Medical Records From Major Hospitals in Boston Massachusetts","title-short":"Time-Course of Cause-Specific Hospital Admissions During Snowstorms","URL":"https://academic.oup.com/aje/article-lookup/doi/10.1093/aje/kww219","author":[{"family":"Bobb","given":"Jennifer F."},{"family":"Ho","given":"Kalon K. L."},{"family":"Yeh","given":"Robert W."},{"family":"Harrington","given":"Lori"},{"family":"Zai","given":"Adrian"},{"family":"Liao","given":"Katherine P."},{"family":"Dominici","given":"Francesca"}],"accessed":{"date-parts":[["2020",5,6]]},"issued":{"date-parts":[["2017",1,30]]}}}],"schema":"https://github.com/citation-style-language/schema/raw/master/csl-citation.json"}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(14)</w:t>
      </w:r>
      <w:r w:rsidRPr="00003B30">
        <w:rPr>
          <w:rFonts w:ascii="Arial" w:hAnsi="Arial" w:cs="Arial"/>
          <w:color w:val="000000"/>
          <w:sz w:val="20"/>
          <w:szCs w:val="20"/>
          <w:lang w:val="en-US"/>
        </w:rPr>
        <w:fldChar w:fldCharType="end"/>
      </w:r>
      <w:r w:rsidR="00B750F5" w:rsidRPr="00B6382C">
        <w:rPr>
          <w:rFonts w:ascii="Arial" w:hAnsi="Arial" w:cs="Arial"/>
          <w:color w:val="000000"/>
          <w:sz w:val="20"/>
          <w:szCs w:val="20"/>
          <w:lang w:val="en-US"/>
        </w:rPr>
        <w:t>,</w:t>
      </w:r>
      <w:r w:rsidRPr="00003B30">
        <w:rPr>
          <w:rFonts w:ascii="Arial" w:hAnsi="Arial" w:cs="Arial"/>
          <w:bCs/>
          <w:color w:val="000000"/>
          <w:sz w:val="20"/>
          <w:szCs w:val="20"/>
          <w:lang w:val="en-US"/>
        </w:rPr>
        <w:t xml:space="preserve"> especially while under the influence of a psychoactive substance. Higher hospitalizations in higher temperatures for alcohol-related disorders may potentially be driven by more time outdoors performing riskier activities, consuming more substances in more pleasant outdoor weather, more perspiration causing greater dehydration, or driving while under the influence</w:t>
      </w:r>
      <w:r w:rsidR="006848A6"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{"citationID":"pVOpWMmG","properties":{"formattedCitation":"(7)","plainCitation":"(7)","noteIndex":0},"citationItems":[{"id":139,"uris":["http://zotero.org/users/6925055/items/WMWDB2T2"],"itemData":{"id":139,"type":"article-journal","abstract":"Temperatures that deviate from the long-term local norm affect human health, and are projected to become more frequent as the global climate changes1. There are limited data on how such anomalies affect deaths from injuries. In the present study, we used data on mortality and temperature over 38 years (1980–2017) in the contiguous USA and formulated a Bayesian spatio-temporal model to quantify how anomalous temperatures, defined as deviations of monthly temperature from the local average monthly temperature over the entire analysis period, affect deaths from unintentional (transport, falls and drownings) and intentional (assault and suicide) injuries, by age group and sex. We found that a 1.5 °C anomalously warm year, as envisioned under the Paris Climate Agreement2, would be associated with an estimated 1,601 (95% credible interval 1,430–1,776) additional injury deaths. Of these additional deaths, 84% would occur in males, mostly in adolescence to middle age. These would comprise increases in deaths from drownings, transport, assault and suicide, offset partly by a decline in deaths from falls in older ages. The findings demonstrate the need for targeted interventions against injuries during periods of anomalously warm temperatures, especially as these episodes are likely to increase with global climate change.","container-title":"Nature Medicine","DOI":"10.1038/s41591-019-0721-y","ISSN":"1546-170X","issue":"1","language":"en","note":"number: 1\npublisher: Nature Publishing Group","page":"65-70","source":"www.nature.com","title":"Anomalously warm temperatures are associated with increased injury deaths","URL":"https://www.nature.com/articles/s41591-019-0721-y","volume":"26","author":[{"family":"Parks","given":"Robbie M."},{"family":"Bennett","given":"James E."},{"family":"Tamura-Wicks","given":"Helen"},{"family":"Kontis","given":"Vasilis"},{"family":"Toumi","given":"Ralf"},{"family":"Danaei","given":"Goodarz"},{"family":"Ezzati","given":"Majid"}],"accessed":{"date-parts":[["2020",6,2]]},"issued":{"date-parts":[["2020",1]]}}}],"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(7)</w:t>
      </w:r>
      <w:r w:rsidRPr="00003B30">
        <w:rPr>
          <w:rFonts w:ascii="Arial" w:hAnsi="Arial" w:cs="Arial"/>
          <w:color w:val="000000"/>
          <w:sz w:val="20"/>
          <w:szCs w:val="20"/>
          <w:lang w:val="en-US"/>
        </w:rPr>
        <w:fldChar w:fldCharType="end"/>
      </w:r>
      <w:r w:rsidR="006848A6" w:rsidRPr="00B6382C">
        <w:rPr>
          <w:rFonts w:ascii="Arial" w:hAnsi="Arial" w:cs="Arial"/>
          <w:color w:val="000000"/>
          <w:sz w:val="20"/>
          <w:szCs w:val="20"/>
          <w:lang w:val="en-US"/>
        </w:rPr>
        <w:t>.</w:t>
      </w:r>
      <w:r w:rsidRPr="00003B30">
        <w:rPr>
          <w:rFonts w:ascii="Arial" w:hAnsi="Arial" w:cs="Arial"/>
          <w:bCs/>
          <w:color w:val="000000"/>
          <w:sz w:val="20"/>
          <w:szCs w:val="20"/>
          <w:lang w:val="en-US"/>
        </w:rPr>
        <w:t xml:space="preserve"> The observed temperature thresholds may be because once outdoor temperatures are sufficiently comfortable, further temperature increases may not increase outdoor activity. There was no clear evidence of increases in substance-related disorder hospitalizations for temperatures higher than the mean temperature. Nevertheless, for cocaine, there was a potential increase for higher temperatures, which may be driven by consumption with alcohol and increased sweating, increasing risk of cardiovascular and respiratory issues developing. Those who regularly take opioids have found that their efficacy is reduced in warmer weather, and may potentially take higher doses on warmer days</w:t>
      </w:r>
      <w:r w:rsidR="00FB3F93"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{"citationID":"SY4aRC64","properties":{"formattedCitation":"(8)","plainCitation":"(8)","noteIndex":0},"citationItems":[{"id":1191,"uris":["http://zotero.org/users/6925055/items/VX2TTCHV"],"itemData":{"id":1191,"type":"article-journal","container-title":"British journal of anaesthesia","issue":"11","note":"publisher: Elsevier","page":"1459–1464","title":"Effects of temperature on the interaction of morphine with opioid receptors","volume":"59","author":[{"family":"Puig","given":"MM"},{"family":"Warner","given":"W"},{"family":"Tang","given":"CK"},{"family":"Laorden","given":"ML"},{"family":"Turndorf","given":"H"}],"issued":{"date-parts":[["1987"]]}}}],"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(8)</w:t>
      </w:r>
      <w:r w:rsidRPr="00003B30">
        <w:rPr>
          <w:rFonts w:ascii="Arial" w:hAnsi="Arial" w:cs="Arial"/>
          <w:color w:val="000000"/>
          <w:sz w:val="20"/>
          <w:szCs w:val="20"/>
          <w:lang w:val="en-US"/>
        </w:rPr>
        <w:fldChar w:fldCharType="end"/>
      </w:r>
      <w:r w:rsidR="00FB3F93" w:rsidRPr="00B6382C">
        <w:rPr>
          <w:rFonts w:ascii="Arial" w:hAnsi="Arial" w:cs="Arial"/>
          <w:color w:val="000000"/>
          <w:sz w:val="20"/>
          <w:szCs w:val="20"/>
          <w:lang w:val="en-US"/>
        </w:rPr>
        <w:t>.</w:t>
      </w:r>
    </w:p>
    <w:p w14:paraId="117A2283" w14:textId="77777777"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p>
    <w:p w14:paraId="158AB4FD" w14:textId="77777777" w:rsidR="00003B30" w:rsidRPr="00003B30" w:rsidRDefault="00003B30" w:rsidP="00567A99">
      <w:pPr>
        <w:pBdr>
          <w:top w:val="nil"/>
          <w:left w:val="nil"/>
          <w:bottom w:val="nil"/>
          <w:right w:val="nil"/>
          <w:between w:val="nil"/>
        </w:pBdr>
        <w:contextualSpacing/>
        <w:rPr>
          <w:rFonts w:ascii="Arial" w:hAnsi="Arial" w:cs="Arial"/>
          <w:bCs/>
          <w:i/>
          <w:iCs/>
          <w:color w:val="000000"/>
          <w:sz w:val="20"/>
          <w:szCs w:val="20"/>
          <w:lang w:val="en-US"/>
        </w:rPr>
      </w:pPr>
      <w:r w:rsidRPr="00003B30">
        <w:rPr>
          <w:rFonts w:ascii="Arial" w:hAnsi="Arial" w:cs="Arial"/>
          <w:bCs/>
          <w:i/>
          <w:iCs/>
          <w:color w:val="000000"/>
          <w:sz w:val="20"/>
          <w:szCs w:val="20"/>
          <w:lang w:val="en-US"/>
        </w:rPr>
        <w:t>Strengths and limitations</w:t>
      </w:r>
    </w:p>
    <w:p w14:paraId="054E06A3" w14:textId="77777777"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r w:rsidRPr="00003B30">
        <w:rPr>
          <w:rFonts w:ascii="Arial" w:hAnsi="Arial" w:cs="Arial"/>
          <w:bCs/>
          <w:color w:val="000000"/>
          <w:sz w:val="20"/>
          <w:szCs w:val="20"/>
          <w:lang w:val="en-US"/>
        </w:rPr>
        <w:t xml:space="preserve">Leveraging complete hospitalization data from 671,625 alcohol- and 721,469 substance-related disorder </w:t>
      </w:r>
      <w:r w:rsidRPr="00003B30">
        <w:rPr>
          <w:rFonts w:ascii="Arial" w:hAnsi="Arial" w:cs="Arial"/>
          <w:color w:val="000000"/>
          <w:sz w:val="20"/>
          <w:szCs w:val="20"/>
          <w:lang w:val="en-US"/>
        </w:rPr>
        <w:t>hospitalizations over 20 years</w:t>
      </w:r>
      <w:r w:rsidRPr="00003B30">
        <w:rPr>
          <w:rFonts w:ascii="Arial" w:hAnsi="Arial" w:cs="Arial"/>
          <w:bCs/>
          <w:color w:val="000000"/>
          <w:sz w:val="20"/>
          <w:szCs w:val="20"/>
          <w:lang w:val="en-US"/>
        </w:rPr>
        <w:t xml:space="preserve"> and a comprehensive record of ZIP Code-level daily temperatures and relative humidity, this study is the first, to our knowledge, comprehensive investigation of the association between temperature and alcohol- and substance-related hospitalizations.</w:t>
      </w:r>
    </w:p>
    <w:p w14:paraId="1D613B96" w14:textId="77777777"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p>
    <w:p w14:paraId="3637AEF4" w14:textId="4752F051" w:rsidR="00003B30" w:rsidRPr="00003B30" w:rsidRDefault="00003B30" w:rsidP="00567A99">
      <w:pPr>
        <w:pBdr>
          <w:top w:val="nil"/>
          <w:left w:val="nil"/>
          <w:bottom w:val="nil"/>
          <w:right w:val="nil"/>
          <w:between w:val="nil"/>
        </w:pBdr>
        <w:contextualSpacing/>
        <w:rPr>
          <w:rFonts w:ascii="Arial" w:hAnsi="Arial" w:cs="Arial"/>
          <w:bCs/>
          <w:color w:val="000000"/>
          <w:sz w:val="20"/>
          <w:szCs w:val="20"/>
          <w:lang w:val="en-US"/>
        </w:rPr>
      </w:pPr>
      <w:r w:rsidRPr="00003B30">
        <w:rPr>
          <w:rFonts w:ascii="Arial" w:hAnsi="Arial" w:cs="Arial"/>
          <w:bCs/>
          <w:color w:val="000000"/>
          <w:sz w:val="20"/>
          <w:szCs w:val="20"/>
          <w:lang w:val="en-US"/>
        </w:rPr>
        <w:t xml:space="preserve">The study has several limitations. First, a potential limitation is outcome misclassification, as it is likely that the most severe cases of alcohol- and substance-related disorders resulted in deaths before hospitalization was possible. Future work should attempt to link cases of deaths with hospitalization records to create a fuller picture of patients’ medical history. Second, exposure misclassification is inevitable, e.g., if those who were hospitalized were located at a different ZIP </w:t>
      </w:r>
      <w:r w:rsidRPr="00003B30">
        <w:rPr>
          <w:rFonts w:ascii="Arial" w:hAnsi="Arial" w:cs="Arial"/>
          <w:bCs/>
          <w:color w:val="000000"/>
          <w:sz w:val="20"/>
          <w:szCs w:val="20"/>
          <w:lang w:val="en-US"/>
        </w:rPr>
        <w:lastRenderedPageBreak/>
        <w:t xml:space="preserve">Code than their residential ZIP Code. However, it is not very likely that a large proportion of the cases would be away from their residential ZIP Code for the week—the exposure window we examined—prior to hospitalization. </w:t>
      </w:r>
      <w:r w:rsidRPr="00003B30">
        <w:rPr>
          <w:rFonts w:ascii="Arial" w:hAnsi="Arial" w:cs="Arial"/>
          <w:color w:val="000000"/>
          <w:sz w:val="20"/>
          <w:szCs w:val="20"/>
          <w:lang w:val="en-US"/>
        </w:rPr>
        <w:t>Exposure misclassification, therefore, is likely non-differential as it is not expected to be correlated with the outcomes assessed, potentially biasing towards the null</w:t>
      </w:r>
      <w:r w:rsidR="00463442" w:rsidRPr="00B6382C">
        <w:rPr>
          <w:rFonts w:ascii="Arial" w:hAnsi="Arial" w:cs="Arial"/>
          <w:color w:val="000000"/>
          <w:sz w:val="20"/>
          <w:szCs w:val="20"/>
          <w:lang w:val="en-US"/>
        </w:rPr>
        <w:t xml:space="preserve"> </w:t>
      </w:r>
      <w:r w:rsidRPr="00003B30">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{"citationID":"HoYa1hpF","properties":{"formattedCitation":"(15)","plainCitation":"(15)","noteIndex":0},"citationItems":[{"id":856,"uris":["http://zotero.org/users/6925055/items/TQV8834Y"],"itemData":{"id":856,"type":"book","publisher":"CRC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Pr="00003B30">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(15)</w:t>
      </w:r>
      <w:r w:rsidRPr="00003B30">
        <w:rPr>
          <w:rFonts w:ascii="Arial" w:hAnsi="Arial" w:cs="Arial"/>
          <w:color w:val="000000"/>
          <w:sz w:val="20"/>
          <w:szCs w:val="20"/>
          <w:lang w:val="en-US"/>
        </w:rPr>
        <w:fldChar w:fldCharType="end"/>
      </w:r>
      <w:r w:rsidR="00463442" w:rsidRPr="00B6382C">
        <w:rPr>
          <w:rFonts w:ascii="Arial" w:hAnsi="Arial" w:cs="Arial"/>
          <w:color w:val="000000"/>
          <w:sz w:val="20"/>
          <w:szCs w:val="20"/>
          <w:lang w:val="en-US"/>
        </w:rPr>
        <w:t>.</w:t>
      </w:r>
      <w:r w:rsidRPr="00003B30">
        <w:rPr>
          <w:rFonts w:ascii="Arial" w:hAnsi="Arial" w:cs="Arial"/>
          <w:color w:val="000000"/>
          <w:sz w:val="20"/>
          <w:szCs w:val="20"/>
          <w:lang w:val="en-US"/>
        </w:rPr>
        <w:t xml:space="preserve"> Third, the estimated associations may have been susceptible to confounding bias. By matching using the time-stratified case-crossover structure, where cases are matched to themselves during periods where they were not hospitalized, this design controls for factors varying across individuals, as well as day of the week, month and season, but the possibility of residual confounding by unknown or unmeasured factors which vary over the time scale of a few weeks cannot be ruled out. Any such variable, however, would have to covary with both hospitalization rates and temperature in ZIP Codes and be independent of the variables included in analyses to induce residual or unmeasured confounding</w:t>
      </w:r>
      <w:r w:rsidRPr="00003B30">
        <w:rPr>
          <w:rFonts w:ascii="Arial" w:hAnsi="Arial" w:cs="Arial"/>
          <w:i/>
          <w:iCs/>
          <w:color w:val="000000"/>
          <w:sz w:val="20"/>
          <w:szCs w:val="20"/>
          <w:lang w:val="en-US"/>
        </w:rPr>
        <w:t>.</w:t>
      </w:r>
      <w:r w:rsidRPr="00003B30">
        <w:rPr>
          <w:rFonts w:ascii="Arial" w:hAnsi="Arial" w:cs="Arial"/>
          <w:color w:val="000000"/>
          <w:sz w:val="20"/>
          <w:szCs w:val="20"/>
          <w:lang w:val="en-US"/>
        </w:rPr>
        <w:t xml:space="preserve"> Fourth, this study was focused on New York State, though temperature is a pervasive exposure and the association with alcohol- and substance-related disorders should be further explored in locations with different communities and climates. Fifth, </w:t>
      </w:r>
      <w:r w:rsidRPr="00003B30">
        <w:rPr>
          <w:rFonts w:ascii="Arial" w:hAnsi="Arial" w:cs="Arial"/>
          <w:bCs/>
          <w:color w:val="000000"/>
          <w:sz w:val="20"/>
          <w:szCs w:val="20"/>
          <w:lang w:val="en-US"/>
        </w:rPr>
        <w:t>the consequences of these findings in the context of a changing climate are unclear. Adaptation may play a key role in mitigating the worst impacts of climate change on health</w:t>
      </w:r>
      <w:r w:rsidR="00AA2D99" w:rsidRPr="00B6382C">
        <w:rPr>
          <w:rFonts w:ascii="Arial" w:hAnsi="Arial" w:cs="Arial"/>
          <w:bCs/>
          <w:color w:val="000000"/>
          <w:sz w:val="20"/>
          <w:szCs w:val="20"/>
          <w:lang w:val="en-US"/>
        </w:rPr>
        <w:t xml:space="preserve"> </w:t>
      </w:r>
      <w:r w:rsidRPr="00003B30">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{"citationID":"SZNN2cQH","properties":{"formattedCitation":"(16)","plainCitation":"(16)","noteIndex":0},"citationItems":[{"id":1218,"uris":["http://zotero.org/users/6925055/items/NJJ4ZNDX"],"itemData":{"id":1218,"type":"article-journal","container-title":"The Lancet","issue":"10269","note":"publisher: Elsevier","page":"129–170","title":"The 2020 report of the Lancet Countdown on health and climate change: responding to converging crises","volume":"397","author":[{"family":"Watts","given":"Nick"},{"family":"Amann","given":"Markus"},{"family":"Arnell","given":"Nigel"},{"family":"Ayeb-Karlsson","given":"Sonja"},{"family":"Beagley","given":"Jessica"},{"family":"Belesova","given":"Kristine"},{"family":"Boykoff","given":"Maxwell"},{"family":"Byass","given":"Peter"},{"family":"Cai","given":"Wenjia"},{"family":"Campbell-Lendrum","given":"Diarmid"},{"literal":"others"}],"issued":{"date-parts":[["2021"]]}}}],"schema":"https://github.com/citation-style-language/schema/raw/master/csl-citation.json"} </w:instrText>
      </w:r>
      <w:r w:rsidRPr="00003B30">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(16)</w:t>
      </w:r>
      <w:r w:rsidRPr="00003B30">
        <w:rPr>
          <w:rFonts w:ascii="Arial" w:hAnsi="Arial" w:cs="Arial"/>
          <w:color w:val="000000"/>
          <w:sz w:val="20"/>
          <w:szCs w:val="20"/>
          <w:lang w:val="en-US"/>
        </w:rPr>
        <w:fldChar w:fldCharType="end"/>
      </w:r>
      <w:r w:rsidR="00AA2D99" w:rsidRPr="00B6382C">
        <w:rPr>
          <w:rFonts w:ascii="Arial" w:hAnsi="Arial" w:cs="Arial"/>
          <w:color w:val="000000"/>
          <w:sz w:val="20"/>
          <w:szCs w:val="20"/>
          <w:lang w:val="en-US"/>
        </w:rPr>
        <w:t>.</w:t>
      </w:r>
      <w:r w:rsidRPr="00003B30">
        <w:rPr>
          <w:rFonts w:ascii="Arial" w:hAnsi="Arial" w:cs="Arial"/>
          <w:bCs/>
          <w:color w:val="000000"/>
          <w:sz w:val="20"/>
          <w:szCs w:val="20"/>
          <w:lang w:val="en-US"/>
        </w:rPr>
        <w:t xml:space="preserve"> However, there are limits to the adaptive capacity of humans, and these results should be further explored in the context of adaptive capacity. Nevertheless, these results further indicate that public health practitioners preparing for climate change should consider outcomes such as substance use disorder or mental health events that are not usually linked to temperature. Sixth, this study was focused on each individual alcohol- and substance-related disorder per analysis. Further work should examine cases co-morbidities, as well as whether existing health conditions are exacerbated by alcohol and/or substance use combined with rising temperatures.</w:t>
      </w:r>
    </w:p>
    <w:p w14:paraId="7550C69C" w14:textId="71E847B1" w:rsidR="00E6133D" w:rsidRPr="00B6382C" w:rsidRDefault="00E6133D" w:rsidP="00567A99">
      <w:pPr>
        <w:pBdr>
          <w:top w:val="nil"/>
          <w:left w:val="nil"/>
          <w:bottom w:val="nil"/>
          <w:right w:val="nil"/>
          <w:between w:val="nil"/>
        </w:pBdr>
        <w:contextualSpacing/>
        <w:rPr>
          <w:rFonts w:ascii="Arial" w:hAnsi="Arial" w:cs="Arial"/>
          <w:b/>
          <w:color w:val="000000"/>
          <w:sz w:val="20"/>
          <w:szCs w:val="20"/>
          <w:lang w:val="en-US"/>
        </w:rPr>
      </w:pPr>
    </w:p>
    <w:p w14:paraId="0B1F08A8" w14:textId="66EA20AB" w:rsidR="0039059E" w:rsidRPr="0039059E" w:rsidRDefault="0039059E" w:rsidP="0039059E">
      <w:pPr>
        <w:pBdr>
          <w:top w:val="nil"/>
          <w:left w:val="nil"/>
          <w:bottom w:val="nil"/>
          <w:right w:val="nil"/>
          <w:between w:val="nil"/>
        </w:pBdr>
        <w:contextualSpacing/>
        <w:rPr>
          <w:rFonts w:ascii="Arial" w:hAnsi="Arial" w:cs="Arial"/>
          <w:bCs/>
          <w:color w:val="000000"/>
          <w:sz w:val="20"/>
          <w:szCs w:val="20"/>
          <w:lang w:val="en-US"/>
        </w:rPr>
      </w:pPr>
      <w:r w:rsidRPr="0039059E">
        <w:rPr>
          <w:rFonts w:ascii="Arial" w:hAnsi="Arial" w:cs="Arial"/>
          <w:bCs/>
          <w:color w:val="000000"/>
          <w:sz w:val="20"/>
          <w:szCs w:val="20"/>
          <w:lang w:val="en-US"/>
        </w:rPr>
        <w:t xml:space="preserve">Our work highlights how </w:t>
      </w:r>
      <w:r w:rsidR="00A63806" w:rsidRPr="00B6382C">
        <w:rPr>
          <w:rFonts w:ascii="Arial" w:hAnsi="Arial" w:cs="Arial"/>
          <w:bCs/>
          <w:color w:val="000000"/>
          <w:sz w:val="20"/>
          <w:szCs w:val="20"/>
          <w:lang w:val="en-US"/>
        </w:rPr>
        <w:t>hospitalizations</w:t>
      </w:r>
      <w:r w:rsidRPr="0039059E">
        <w:rPr>
          <w:rFonts w:ascii="Arial" w:hAnsi="Arial" w:cs="Arial"/>
          <w:bCs/>
          <w:color w:val="000000"/>
          <w:sz w:val="20"/>
          <w:szCs w:val="20"/>
          <w:lang w:val="en-US"/>
        </w:rPr>
        <w:t xml:space="preserve"> from </w:t>
      </w:r>
      <w:r w:rsidR="00A63806" w:rsidRPr="00B6382C">
        <w:rPr>
          <w:rFonts w:ascii="Arial" w:hAnsi="Arial" w:cs="Arial"/>
          <w:bCs/>
          <w:color w:val="000000"/>
          <w:sz w:val="20"/>
          <w:szCs w:val="20"/>
          <w:lang w:val="en-US"/>
        </w:rPr>
        <w:t xml:space="preserve">alcohol- and substance-related disorders </w:t>
      </w:r>
      <w:r w:rsidRPr="0039059E">
        <w:rPr>
          <w:rFonts w:ascii="Arial" w:hAnsi="Arial" w:cs="Arial"/>
          <w:bCs/>
          <w:color w:val="000000"/>
          <w:sz w:val="20"/>
          <w:szCs w:val="20"/>
          <w:lang w:val="en-US"/>
        </w:rPr>
        <w:t xml:space="preserve">are currently susceptible to </w:t>
      </w:r>
      <w:r w:rsidR="00A63806" w:rsidRPr="00B6382C">
        <w:rPr>
          <w:rFonts w:ascii="Arial" w:hAnsi="Arial" w:cs="Arial"/>
          <w:bCs/>
          <w:color w:val="000000"/>
          <w:sz w:val="20"/>
          <w:szCs w:val="20"/>
          <w:lang w:val="en-US"/>
        </w:rPr>
        <w:t xml:space="preserve">elevated </w:t>
      </w:r>
      <w:r w:rsidRPr="0039059E">
        <w:rPr>
          <w:rFonts w:ascii="Arial" w:hAnsi="Arial" w:cs="Arial"/>
          <w:bCs/>
          <w:color w:val="000000"/>
          <w:sz w:val="20"/>
          <w:szCs w:val="20"/>
          <w:lang w:val="en-US"/>
        </w:rPr>
        <w:t>temperature</w:t>
      </w:r>
      <w:r w:rsidR="00A63806" w:rsidRPr="00B6382C">
        <w:rPr>
          <w:rFonts w:ascii="Arial" w:hAnsi="Arial" w:cs="Arial"/>
          <w:bCs/>
          <w:color w:val="000000"/>
          <w:sz w:val="20"/>
          <w:szCs w:val="20"/>
          <w:lang w:val="en-US"/>
        </w:rPr>
        <w:t xml:space="preserve">s </w:t>
      </w:r>
      <w:r w:rsidRPr="0039059E">
        <w:rPr>
          <w:rFonts w:ascii="Arial" w:hAnsi="Arial" w:cs="Arial"/>
          <w:bCs/>
          <w:color w:val="000000"/>
          <w:sz w:val="20"/>
          <w:szCs w:val="20"/>
          <w:lang w:val="en-US"/>
        </w:rPr>
        <w:t xml:space="preserve">and could also be modified by rising temperatures resulting from climate change, unless countered by social infrastructure and health system interventions that mitigate these impacts. </w:t>
      </w:r>
      <w:r w:rsidR="00753C27" w:rsidRPr="00B6382C">
        <w:rPr>
          <w:rFonts w:ascii="Arial" w:hAnsi="Arial" w:cs="Arial"/>
          <w:bCs/>
          <w:color w:val="000000"/>
          <w:sz w:val="20"/>
          <w:szCs w:val="20"/>
          <w:lang w:val="en-US"/>
        </w:rPr>
        <w:t>P</w:t>
      </w:r>
      <w:r w:rsidRPr="0039059E">
        <w:rPr>
          <w:rFonts w:ascii="Arial" w:hAnsi="Arial" w:cs="Arial"/>
          <w:bCs/>
          <w:color w:val="000000"/>
          <w:sz w:val="20"/>
          <w:szCs w:val="20"/>
          <w:lang w:val="en-US"/>
        </w:rPr>
        <w:t xml:space="preserve">ublic health interventions that broadly target </w:t>
      </w:r>
      <w:r w:rsidR="001D7A2B" w:rsidRPr="00B6382C">
        <w:rPr>
          <w:rFonts w:ascii="Arial" w:hAnsi="Arial" w:cs="Arial"/>
          <w:bCs/>
          <w:color w:val="000000"/>
          <w:sz w:val="20"/>
          <w:szCs w:val="20"/>
          <w:lang w:val="en-US"/>
        </w:rPr>
        <w:t xml:space="preserve">alcohol and substance </w:t>
      </w:r>
      <w:r w:rsidR="000C5485" w:rsidRPr="00B6382C">
        <w:rPr>
          <w:rFonts w:ascii="Arial" w:hAnsi="Arial" w:cs="Arial"/>
          <w:bCs/>
          <w:color w:val="000000"/>
          <w:sz w:val="20"/>
          <w:szCs w:val="20"/>
          <w:lang w:val="en-US"/>
        </w:rPr>
        <w:t>disorders</w:t>
      </w:r>
      <w:r w:rsidRPr="0039059E">
        <w:rPr>
          <w:rFonts w:ascii="Arial" w:hAnsi="Arial" w:cs="Arial"/>
          <w:bCs/>
          <w:color w:val="000000"/>
          <w:sz w:val="20"/>
          <w:szCs w:val="20"/>
          <w:lang w:val="en-US"/>
        </w:rPr>
        <w:t xml:space="preserve"> </w:t>
      </w:r>
      <w:r w:rsidR="00753C27" w:rsidRPr="00B6382C">
        <w:rPr>
          <w:rFonts w:ascii="Arial" w:hAnsi="Arial" w:cs="Arial"/>
          <w:bCs/>
          <w:color w:val="000000"/>
          <w:sz w:val="20"/>
          <w:szCs w:val="20"/>
          <w:lang w:val="en-US"/>
        </w:rPr>
        <w:t>in warmer weather</w:t>
      </w:r>
      <w:r w:rsidRPr="0039059E">
        <w:rPr>
          <w:rFonts w:ascii="Arial" w:hAnsi="Arial" w:cs="Arial"/>
          <w:bCs/>
          <w:color w:val="000000"/>
          <w:sz w:val="20"/>
          <w:szCs w:val="20"/>
          <w:lang w:val="en-US"/>
        </w:rPr>
        <w:t xml:space="preserve">—for example, targeted messaging on the risks of </w:t>
      </w:r>
      <w:r w:rsidR="000C5485" w:rsidRPr="00B6382C">
        <w:rPr>
          <w:rFonts w:ascii="Arial" w:hAnsi="Arial" w:cs="Arial"/>
          <w:bCs/>
          <w:color w:val="000000"/>
          <w:sz w:val="20"/>
          <w:szCs w:val="20"/>
          <w:lang w:val="en-US"/>
        </w:rPr>
        <w:t>their consumption during warmer weather</w:t>
      </w:r>
      <w:r w:rsidRPr="0039059E">
        <w:rPr>
          <w:rFonts w:ascii="Arial" w:hAnsi="Arial" w:cs="Arial"/>
          <w:bCs/>
          <w:color w:val="000000"/>
          <w:sz w:val="20"/>
          <w:szCs w:val="20"/>
          <w:lang w:val="en-US"/>
        </w:rPr>
        <w:t>—should be a public health priority.</w:t>
      </w:r>
    </w:p>
    <w:p w14:paraId="36E04416" w14:textId="77777777" w:rsidR="00980C22" w:rsidRPr="00B6382C" w:rsidRDefault="00980C22" w:rsidP="00F649EE">
      <w:pPr>
        <w:pBdr>
          <w:top w:val="nil"/>
          <w:left w:val="nil"/>
          <w:bottom w:val="nil"/>
          <w:right w:val="nil"/>
          <w:between w:val="nil"/>
        </w:pBdr>
        <w:contextualSpacing/>
        <w:rPr>
          <w:rFonts w:ascii="Arial" w:hAnsi="Arial" w:cs="Arial"/>
          <w:b/>
          <w:color w:val="000000"/>
          <w:sz w:val="20"/>
          <w:szCs w:val="20"/>
          <w:lang w:val="en-US"/>
        </w:rPr>
      </w:pPr>
    </w:p>
    <w:p w14:paraId="37B52A5D" w14:textId="1C31BA26" w:rsidR="00E6133D" w:rsidRPr="00B6382C" w:rsidRDefault="00E6133D" w:rsidP="00F649EE">
      <w:pPr>
        <w:pBdr>
          <w:top w:val="nil"/>
          <w:left w:val="nil"/>
          <w:bottom w:val="nil"/>
          <w:right w:val="nil"/>
          <w:between w:val="nil"/>
        </w:pBdr>
        <w:contextualSpacing/>
        <w:rPr>
          <w:rFonts w:ascii="Arial" w:hAnsi="Arial" w:cs="Arial"/>
          <w:color w:val="000000"/>
          <w:sz w:val="20"/>
          <w:szCs w:val="20"/>
          <w:lang w:val="en-US"/>
        </w:rPr>
      </w:pPr>
      <w:r w:rsidRPr="00B6382C">
        <w:rPr>
          <w:rFonts w:ascii="Arial" w:hAnsi="Arial" w:cs="Arial"/>
          <w:b/>
          <w:color w:val="000000"/>
          <w:sz w:val="20"/>
          <w:szCs w:val="20"/>
          <w:lang w:val="en-US"/>
        </w:rPr>
        <w:t>Materials and Methods</w:t>
      </w:r>
    </w:p>
    <w:p w14:paraId="3C2712AB" w14:textId="77777777" w:rsidR="00E6133D" w:rsidRPr="00B6382C" w:rsidRDefault="00E6133D" w:rsidP="00F649EE">
      <w:pPr>
        <w:pBdr>
          <w:top w:val="nil"/>
          <w:left w:val="nil"/>
          <w:bottom w:val="nil"/>
          <w:right w:val="nil"/>
          <w:between w:val="nil"/>
        </w:pBdr>
        <w:contextualSpacing/>
        <w:rPr>
          <w:rFonts w:ascii="Arial" w:hAnsi="Arial" w:cs="Arial"/>
          <w:b/>
          <w:color w:val="000000"/>
          <w:sz w:val="20"/>
          <w:szCs w:val="20"/>
          <w:lang w:val="en-US"/>
        </w:rPr>
      </w:pPr>
    </w:p>
    <w:p w14:paraId="2FC42225" w14:textId="77777777"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w:r w:rsidRPr="00A522BF">
        <w:rPr>
          <w:rFonts w:ascii="Arial" w:hAnsi="Arial" w:cs="Arial"/>
          <w:bCs/>
          <w:color w:val="000000"/>
          <w:sz w:val="20"/>
          <w:szCs w:val="20"/>
          <w:lang w:val="en-US"/>
        </w:rPr>
        <w:t>This study was approved by the Institutional Review Board at the Columbia Mailman School of Public Health and was classified as exempt from needing to obtain Informed Consent (Protocol IRB-AAAR0877).</w:t>
      </w:r>
    </w:p>
    <w:p w14:paraId="125EC32E" w14:textId="77777777"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p>
    <w:p w14:paraId="5872839A" w14:textId="77777777" w:rsidR="00A522BF" w:rsidRPr="00A522BF" w:rsidRDefault="00A522BF" w:rsidP="00A522BF">
      <w:pPr>
        <w:pBdr>
          <w:top w:val="nil"/>
          <w:left w:val="nil"/>
          <w:bottom w:val="nil"/>
          <w:right w:val="nil"/>
          <w:between w:val="nil"/>
        </w:pBdr>
        <w:spacing w:after="200"/>
        <w:contextualSpacing/>
        <w:rPr>
          <w:rFonts w:ascii="Arial" w:hAnsi="Arial" w:cs="Arial"/>
          <w:i/>
          <w:iCs/>
          <w:color w:val="000000"/>
          <w:sz w:val="20"/>
          <w:szCs w:val="20"/>
          <w:lang w:val="en-US"/>
        </w:rPr>
      </w:pPr>
      <w:r w:rsidRPr="00A522BF">
        <w:rPr>
          <w:rFonts w:ascii="Arial" w:hAnsi="Arial" w:cs="Arial"/>
          <w:i/>
          <w:iCs/>
          <w:color w:val="000000"/>
          <w:sz w:val="20"/>
          <w:szCs w:val="20"/>
          <w:lang w:val="en-US"/>
        </w:rPr>
        <w:t>Study Population</w:t>
      </w:r>
    </w:p>
    <w:p w14:paraId="3C2FA2DE" w14:textId="62180CCC"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w:r w:rsidRPr="00A522BF">
        <w:rPr>
          <w:rFonts w:ascii="Arial" w:hAnsi="Arial" w:cs="Arial"/>
          <w:bCs/>
          <w:color w:val="000000"/>
          <w:sz w:val="20"/>
          <w:szCs w:val="20"/>
          <w:lang w:val="en-US"/>
        </w:rPr>
        <w:t>Hospital records were obtained across NYS from 1995 to 2014 from the New York Department of Health Statewide Planning and Research Cooperative System (SPARCS) (https://www.health.ny.gov/statistics/sparcs/). SPARCS is an administrative dataset collected from all non-military acute care facilities in NYS, covering ~98% of all NYS hospitalizations; as of 2015, SPARCS included 222 acute care facilities</w:t>
      </w:r>
      <w:r w:rsidR="00C87AAE"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{"citationID":"axEmDH5o","properties":{"formattedCitation":"(17)","plainCitation":"(17)","noteIndex":0},"citationItems":[{"id":1080,"uris":["http://zotero.org/users/6925055/items/TKIU5EJC"],"itemData":{"id":1080,"type":"article-journal","container-title":"Environmental Research","note":"publisher: Elsevier","page":"111207","title":"The association between ambient temperature variability and myocardial infarction in a New York-State-based case-crossover study: An examination of different variability metrics","volume":"197","author":[{"family":"Rowland","given":"Sebastian T"},{"family":"Parks","given":"Robbie M"},{"family":"Boehme","given":"Amelia K"},{"family":"Goldsmith","given":"Jeff"},{"family":"Rush","given":"Johnathan"},{"family":"Just","given":"Allan C"},{"family":"Kioumourtzoglou","given":"Marianthi-Anna"}],"issued":{"date-parts":[["2021"]]}}}],"schema":"https://github.com/citation-style-language/schema/raw/master/csl-citation.json"}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(17)</w:t>
      </w:r>
      <w:r w:rsidRPr="00A522BF">
        <w:rPr>
          <w:rFonts w:ascii="Arial" w:hAnsi="Arial" w:cs="Arial"/>
          <w:color w:val="000000"/>
          <w:sz w:val="20"/>
          <w:szCs w:val="20"/>
          <w:lang w:val="en-US"/>
        </w:rPr>
        <w:fldChar w:fldCharType="end"/>
      </w:r>
      <w:r w:rsidR="00C87AAE"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For each admission record, International Classification of Diseases, Ninth Revision, Clinical Modification (ICD-9-CM) diagnosis codes were obtained, along with patient residential ZIP Code, date of admission, age, and sex. </w:t>
      </w:r>
    </w:p>
    <w:p w14:paraId="0A8800CF" w14:textId="77777777"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p>
    <w:p w14:paraId="1E93B6BB" w14:textId="77777777" w:rsidR="00A522BF" w:rsidRPr="00A522BF" w:rsidRDefault="00A522BF" w:rsidP="00A522BF">
      <w:pPr>
        <w:pBdr>
          <w:top w:val="nil"/>
          <w:left w:val="nil"/>
          <w:bottom w:val="nil"/>
          <w:right w:val="nil"/>
          <w:between w:val="nil"/>
        </w:pBdr>
        <w:spacing w:after="200"/>
        <w:contextualSpacing/>
        <w:rPr>
          <w:rFonts w:ascii="Arial" w:hAnsi="Arial" w:cs="Arial"/>
          <w:i/>
          <w:iCs/>
          <w:color w:val="000000"/>
          <w:sz w:val="20"/>
          <w:szCs w:val="20"/>
          <w:lang w:val="en-US"/>
        </w:rPr>
      </w:pPr>
      <w:r w:rsidRPr="00A522BF">
        <w:rPr>
          <w:rFonts w:ascii="Arial" w:hAnsi="Arial" w:cs="Arial"/>
          <w:i/>
          <w:iCs/>
          <w:color w:val="000000"/>
          <w:sz w:val="20"/>
          <w:szCs w:val="20"/>
          <w:lang w:val="en-US"/>
        </w:rPr>
        <w:t>Outcomes</w:t>
      </w:r>
    </w:p>
    <w:p w14:paraId="23D5D9E2" w14:textId="345C6BA4"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r w:rsidRPr="00A522BF">
        <w:rPr>
          <w:rFonts w:ascii="Arial" w:hAnsi="Arial" w:cs="Arial"/>
          <w:color w:val="000000"/>
          <w:sz w:val="20"/>
          <w:szCs w:val="20"/>
          <w:lang w:val="en-US"/>
        </w:rPr>
        <w:t>Alcohol- and substance-related disorder cases were identified from the first four ICD-9-CM diagnostic position codes in each admission record. Both inpatient and outpatient admissions were included. Classifications were based on the Clinical Classifications Software (CCS) algorithm</w:t>
      </w:r>
      <w:r w:rsidR="00C87AAE" w:rsidRPr="00B6382C">
        <w:rPr>
          <w:rFonts w:ascii="Arial" w:hAnsi="Arial" w:cs="Arial"/>
          <w:color w:val="000000"/>
          <w:sz w:val="20"/>
          <w:szCs w:val="20"/>
          <w:lang w:val="en-US"/>
        </w:rPr>
        <w:t xml:space="preserve"> </w:t>
      </w:r>
      <w:r w:rsidRPr="00A522BF">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{"citationID":"JxcdfJdz","properties":{"formattedCitation":"(18)","plainCitation":"(18)","noteIndex":0},"citationItems":[{"id":1194,"uris":["http://zotero.org/users/6925055/items/S4PWPFK4"],"itemData":{"id":1194,"type":"article-journal","container-title":"US Agency for Healthcare Research and Quality","title":"Clinical classifications software (CCS)","volume":"2014","author":[{"family":"Elixhauser","given":"Anne"},{"family":"Steiner","given":"Claudia"},{"family":"Palmer","given":"L"}],"issued":{"date-parts":[["2014"]]}}}],"schema":"https://github.com/citation-style-language/schema/raw/master/csl-citation.json"} </w:instrText>
      </w:r>
      <w:r w:rsidRPr="00A522BF">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(18)</w:t>
      </w:r>
      <w:r w:rsidRPr="00A522BF">
        <w:rPr>
          <w:rFonts w:ascii="Arial" w:hAnsi="Arial" w:cs="Arial"/>
          <w:color w:val="000000"/>
          <w:sz w:val="20"/>
          <w:szCs w:val="20"/>
          <w:lang w:val="en-US"/>
        </w:rPr>
        <w:fldChar w:fldCharType="end"/>
      </w:r>
      <w:r w:rsidR="00C87AAE" w:rsidRPr="00B6382C">
        <w:rPr>
          <w:rFonts w:ascii="Arial" w:hAnsi="Arial" w:cs="Arial"/>
          <w:color w:val="000000"/>
          <w:sz w:val="20"/>
          <w:szCs w:val="20"/>
          <w:lang w:val="en-US"/>
        </w:rPr>
        <w:t>,</w:t>
      </w:r>
      <w:r w:rsidRPr="00A522BF">
        <w:rPr>
          <w:rFonts w:ascii="Arial" w:hAnsi="Arial" w:cs="Arial"/>
          <w:color w:val="000000"/>
          <w:sz w:val="20"/>
          <w:szCs w:val="20"/>
          <w:lang w:val="en-US"/>
        </w:rPr>
        <w:t xml:space="preserve"> commonly used in epidemiologic studies to group ICD codes into clinically-meaningful categories (</w:t>
      </w:r>
      <w:r w:rsidR="00B25A45">
        <w:rPr>
          <w:rFonts w:ascii="Arial" w:hAnsi="Arial" w:cs="Arial"/>
          <w:color w:val="000000"/>
          <w:sz w:val="20"/>
          <w:szCs w:val="20"/>
          <w:lang w:val="en-US"/>
        </w:rPr>
        <w:t>Table</w:t>
      </w:r>
      <w:r w:rsidRPr="00A522BF">
        <w:rPr>
          <w:rFonts w:ascii="Arial" w:hAnsi="Arial" w:cs="Arial"/>
          <w:color w:val="000000"/>
          <w:sz w:val="20"/>
          <w:szCs w:val="20"/>
          <w:lang w:val="en-US"/>
        </w:rPr>
        <w:t xml:space="preserve"> </w:t>
      </w:r>
      <w:r w:rsidR="00B25A45">
        <w:rPr>
          <w:rFonts w:ascii="Arial" w:hAnsi="Arial" w:cs="Arial"/>
          <w:color w:val="000000"/>
          <w:sz w:val="20"/>
          <w:szCs w:val="20"/>
          <w:lang w:val="en-US"/>
        </w:rPr>
        <w:t>S</w:t>
      </w:r>
      <w:r w:rsidRPr="00A522BF">
        <w:rPr>
          <w:rFonts w:ascii="Arial" w:hAnsi="Arial" w:cs="Arial"/>
          <w:color w:val="000000"/>
          <w:sz w:val="20"/>
          <w:szCs w:val="20"/>
          <w:lang w:val="en-US"/>
        </w:rPr>
        <w:t>1)</w:t>
      </w:r>
      <w:r w:rsidR="00C87AAE" w:rsidRPr="00B6382C">
        <w:rPr>
          <w:rFonts w:ascii="Arial" w:hAnsi="Arial" w:cs="Arial"/>
          <w:color w:val="000000"/>
          <w:sz w:val="20"/>
          <w:szCs w:val="20"/>
          <w:lang w:val="en-US"/>
        </w:rPr>
        <w:t xml:space="preserve"> </w:t>
      </w:r>
      <w:r w:rsidRPr="00A522BF">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{"citationID":"U0mng55N","properties":{"formattedCitation":"(14, 19, 20)","plainCitation":"(14, 19, 20)","noteIndex":0},"citationItems":[{"id":258,"uris":["http://zotero.org/users/6925055/items/82Y2Y5NP"],"itemData":{"id":258,"type":"article-journal","container-title":"Nature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id":58,"uris":["http://zotero.org/users/6925055/items/EPIWIRA2"],"itemData":{"id":58,"type":"article-journal","container-title":"American Journal of Epidemiology","DOI":"10.1093/aje/kww219","ISSN":"0002-9262, 1476-6256","journalAbbreviation":"Am. J. Epidemiol.","language":"en","page":"amjepid;kww219v1","source":"DOI.org (Crossref)","title":"Time-Course of Cause-Specific Hospital Admissions During Snowstorms: An Analysis of Electronic Medical Records From Major Hospitals in Boston Massachusetts","title-short":"Time-Course of Cause-Specific Hospital Admissions During Snowstorms","URL":"https://academic.oup.com/aje/article-lookup/doi/10.1093/aje/kww219","author":[{"family":"Bobb","given":"Jennifer F."},{"family":"Ho","given":"Kalon K. L."},{"family":"Yeh","given":"Robert W."},{"family":"Harrington","given":"Lori"},{"family":"Zai","given":"Adrian"},{"family":"Liao","given":"Katherine P."},{"family":"Dominici","given":"Francesca"}],"accessed":{"date-parts":[["2020",5,6]]},"issued":{"date-parts":[["2017",1,30]]}}},{"id":23,"uris":["http://zotero.org/users/6925055/items/GKNSREY6"],"itemData":{"id":23,"type":"article-journal","container-title":"Environmental Health Perspectives","DOI":"10.1289/ehp.1307392","ISSN":"0091-6765, 1552-9924","issue":"8","journalAbbreviation":"Environmental Health Perspectives","language":"en","page":"811-816","source":"DOI.org (Crossref)","title":"Heat-Related Mortality and Adaptation to Heat in the United States","URL":"https://ehp.niehs.nih.gov/doi/10.1289/ehp.1307392","volume":"122","author":[{"family":"Bobb","given":"Jennifer F."},{"family":"Peng","given":"Roger D."},{"family":"Bell","given":"Michelle L."},{"family":"Dominici","given":"Francesca"}],"accessed":{"date-parts":[["2020",5,6]]},"issued":{"date-parts":[["2014",8]]}}}],"schema":"https://github.com/citation-style-language/schema/raw/master/csl-citation.json"} </w:instrText>
      </w:r>
      <w:r w:rsidRPr="00A522BF">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(14, 19, 20)</w:t>
      </w:r>
      <w:r w:rsidRPr="00A522BF">
        <w:rPr>
          <w:rFonts w:ascii="Arial" w:hAnsi="Arial" w:cs="Arial"/>
          <w:color w:val="000000"/>
          <w:sz w:val="20"/>
          <w:szCs w:val="20"/>
          <w:lang w:val="en-US"/>
        </w:rPr>
        <w:fldChar w:fldCharType="end"/>
      </w:r>
      <w:r w:rsidR="00C87AAE" w:rsidRPr="00B6382C">
        <w:rPr>
          <w:rFonts w:ascii="Arial" w:hAnsi="Arial" w:cs="Arial"/>
          <w:color w:val="000000"/>
          <w:sz w:val="20"/>
          <w:szCs w:val="20"/>
          <w:lang w:val="en-US"/>
        </w:rPr>
        <w:t>.</w:t>
      </w:r>
      <w:r w:rsidRPr="00A522BF">
        <w:rPr>
          <w:rFonts w:ascii="Arial" w:hAnsi="Arial" w:cs="Arial"/>
          <w:color w:val="000000"/>
          <w:sz w:val="20"/>
          <w:szCs w:val="20"/>
          <w:lang w:val="en-US"/>
        </w:rPr>
        <w:t xml:space="preserve"> Substance-related disorder records were further subdivided. This resulted in two broad causes (alcohol-related disorders, substance-related disorders) and four specific substance-related sub-causes (cannabis, cocaine, opioids, sedatives). For each cause, an admission was counted as a case if it included at least one </w:t>
      </w:r>
      <w:r w:rsidRPr="00A522BF">
        <w:rPr>
          <w:rFonts w:ascii="Arial" w:hAnsi="Arial" w:cs="Arial"/>
          <w:color w:val="000000"/>
          <w:sz w:val="20"/>
          <w:szCs w:val="20"/>
          <w:lang w:val="en-US"/>
        </w:rPr>
        <w:lastRenderedPageBreak/>
        <w:t>matching code in the four ICD-9-CM codes, i.e., a single admission could be attributed to several causes.</w:t>
      </w:r>
    </w:p>
    <w:p w14:paraId="5E14848C" w14:textId="77777777"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w:p>
    <w:p w14:paraId="542DD9B5" w14:textId="77777777" w:rsidR="00A522BF" w:rsidRPr="00A522BF" w:rsidRDefault="00A522BF" w:rsidP="00A522BF">
      <w:pPr>
        <w:pBdr>
          <w:top w:val="nil"/>
          <w:left w:val="nil"/>
          <w:bottom w:val="nil"/>
          <w:right w:val="nil"/>
          <w:between w:val="nil"/>
        </w:pBdr>
        <w:spacing w:after="200"/>
        <w:contextualSpacing/>
        <w:rPr>
          <w:rFonts w:ascii="Arial" w:hAnsi="Arial" w:cs="Arial"/>
          <w:i/>
          <w:iCs/>
          <w:color w:val="000000"/>
          <w:sz w:val="20"/>
          <w:szCs w:val="20"/>
          <w:lang w:val="en-US"/>
        </w:rPr>
      </w:pPr>
      <w:r w:rsidRPr="00A522BF">
        <w:rPr>
          <w:rFonts w:ascii="Arial" w:hAnsi="Arial" w:cs="Arial"/>
          <w:i/>
          <w:iCs/>
          <w:color w:val="000000"/>
          <w:sz w:val="20"/>
          <w:szCs w:val="20"/>
          <w:lang w:val="en-US"/>
        </w:rPr>
        <w:t>Exposure</w:t>
      </w:r>
    </w:p>
    <w:p w14:paraId="7E05CF57" w14:textId="3F4589AD" w:rsidR="00A522BF" w:rsidRPr="00A522BF" w:rsidRDefault="00A522BF" w:rsidP="00A522BF">
      <w:pPr>
        <w:pBdr>
          <w:top w:val="nil"/>
          <w:left w:val="nil"/>
          <w:bottom w:val="nil"/>
          <w:right w:val="nil"/>
          <w:between w:val="nil"/>
        </w:pBdr>
        <w:spacing w:after="200"/>
        <w:contextualSpacing/>
        <w:rPr>
          <w:rFonts w:ascii="Arial" w:hAnsi="Arial" w:cs="Arial"/>
          <w:i/>
          <w:iCs/>
          <w:color w:val="000000"/>
          <w:sz w:val="20"/>
          <w:szCs w:val="20"/>
          <w:lang w:val="en-US"/>
        </w:rPr>
      </w:pPr>
      <w:r w:rsidRPr="00A522BF">
        <w:rPr>
          <w:rFonts w:ascii="Arial" w:hAnsi="Arial" w:cs="Arial"/>
          <w:bCs/>
          <w:color w:val="000000"/>
          <w:sz w:val="20"/>
          <w:szCs w:val="20"/>
          <w:lang w:val="en-US"/>
        </w:rPr>
        <w:t>Daily average temperature, specific humidity, and pressure were obtained from the North American Land Data Assimilation System, NLDAS-2 Forcing</w:t>
      </w:r>
      <w:r w:rsidR="00D30E22"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{"citationID":"lg76QtL8","properties":{"formattedCitation":"(21)","plainCitation":"(21)","noteIndex":0},"citationItems":[{"id":1192,"uris":["http://zotero.org/users/6925055/items/SYUFDVME"],"itemData":{"id":1192,"type":"article-journal","container-title":"Journal of Geophysical Research: Atmospheres","issue":"D22","note":"publisher: Wiley Online Library","title":"Real-time and retrospective forcing in the North American Land Data Assimilation System (NLDAS) project","volume":"108","author":[{"family":"Cosgrove","given":"Brian A"},{"family":"Lohmann","given":"Dag"},{"family":"Mitchell","given":"Kenneth E"},{"family":"Houser","given":"Paul R"},{"family":"Wood","given":"Eric F"},{"family":"Schaake","given":"John C"},{"family":"Robock","given":"Alan"},{"family":"Marshall","given":"Curtis"},{"family":"Sheffield","given":"Justin"},{"family":"Duan","given":"Qingyun"},{"literal":"others"}],"issued":{"date-parts":[["2003"]]}}}],"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(21)</w:t>
      </w:r>
      <w:r w:rsidRPr="00A522BF">
        <w:rPr>
          <w:rFonts w:ascii="Arial" w:hAnsi="Arial" w:cs="Arial"/>
          <w:color w:val="000000"/>
          <w:sz w:val="20"/>
          <w:szCs w:val="20"/>
          <w:lang w:val="en-US"/>
        </w:rPr>
        <w:fldChar w:fldCharType="end"/>
      </w:r>
      <w:r w:rsidR="00D30E22"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with full space and time coverage over the study period. NLDAS-2 estimates hourly mean weather values within 0.125° grids (~11 km </w:t>
      </w:r>
      <m:oMath>
        <m:r>
          <w:rPr>
            <w:rFonts w:ascii="Cambria Math" w:hAnsi="Cambria Math" w:cs="Arial"/>
            <w:color w:val="000000"/>
            <w:sz w:val="20"/>
            <w:szCs w:val="20"/>
            <w:lang w:val="en-US"/>
          </w:rPr>
          <m:t>×</m:t>
        </m:r>
      </m:oMath>
      <w:r w:rsidRPr="00A522BF">
        <w:rPr>
          <w:rFonts w:ascii="Arial" w:hAnsi="Arial" w:cs="Arial"/>
          <w:bCs/>
          <w:color w:val="000000"/>
          <w:sz w:val="20"/>
          <w:szCs w:val="20"/>
          <w:lang w:val="en-US"/>
        </w:rPr>
        <w:t xml:space="preserve"> 14 km in NYS). Similar to previous work</w:t>
      </w:r>
      <w:r w:rsidR="00B61BCD"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{"citationID":"LSvSarvz","properties":{"formattedCitation":"(17, 19, 22, 23)","plainCitation":"(17, 19, 22, 23)","noteIndex":0},"citationItems":[{"id":258,"uris":["http://zotero.org/users/6925055/items/82Y2Y5NP"],"itemData":{"id":258,"type":"article-journal","container-title":"Nature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id":1078,"uris":["http://zotero.org/users/6925055/items/WV75WFMT"],"itemData":{"id":1078,"type":"article-journal","container-title":"JAMA","title":"Association of tropical cyclones with county-level mortality in the United States","author":[{"family":"Parks","given":"Robbie M."},{"family":"Benavides","given":"Jaime"},{"family":"Anderson","given":"G. Brooke"},{"family":"Nethery","given":"Rachel C"},{"family":"Navas-Acien","given":"Ana"},{"family":"Dominici","given":"Francesca"},{"family":"Ezzati","given":"Majid"},{"family":"Kioumourtzoglou","given":"Marianthi-Anna"}],"issued":{"literal":"Under Revision"}}},{"id":1080,"uris":["http://zotero.org/users/6925055/items/TKIU5EJC"],"itemData":{"id":1080,"type":"article-journal","container-title":"Environmental Research","note":"publisher: Elsevier","page":"111207","title":"The association between ambient temperature variability and myocardial infarction in a New York-State-based case-crossover study: An examination of different variability metrics","volume":"197","author":[{"family":"Rowland","given":"Sebastian T"},{"family":"Parks","given":"Robbie M"},{"family":"Boehme","given":"Amelia K"},{"family":"Goldsmith","given":"Jeff"},{"family":"Rush","given":"Johnathan"},{"family":"Just","given":"Allan C"},{"family":"Kioumourtzoglou","given":"Marianthi-Anna"}],"issued":{"date-parts":[["2021"]]}}},{"id":1082,"uris":["http://zotero.org/users/6925055/items/5452RT3E"],"itemData":{"id":1082,"type":"article-journal","container-title":"PLoS medicine","issue":"4","note":"publisher: Public Library of Science San Francisco, CA USA","page":"e1003580","title":"Anomalously warm weather and acute care visits in patients with multiple sclerosis: A retrospective study of privately insured individuals in the US","volume":"18","author":[{"family":"Elser","given":"Holly"},{"family":"Parks","given":"Robbie M"},{"family":"Moghavem","given":"Nuriel"},{"family":"Kiang","given":"Mathew V"},{"family":"Bozinov","given":"Nina"},{"family":"Henderson","given":"Victor W"},{"family":"Rehkopf","given":"David H"},{"family":"Casey","given":"Joan A"}],"issued":{"date-parts":[["2021"]]}}}],"schema":"https://github.com/citation-style-language/schema/raw/master/csl-citation.json"}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(17, 19, 22, 23)</w:t>
      </w:r>
      <w:r w:rsidRPr="00A522BF">
        <w:rPr>
          <w:rFonts w:ascii="Arial" w:hAnsi="Arial" w:cs="Arial"/>
          <w:color w:val="000000"/>
          <w:sz w:val="20"/>
          <w:szCs w:val="20"/>
          <w:lang w:val="en-US"/>
        </w:rPr>
        <w:fldChar w:fldCharType="end"/>
      </w:r>
      <w:r w:rsidR="00B61BCD"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weather variable grid daily averages were intersected with census tract-level population from 2010 US Census data. Population-weighted averages were then computed at the ZIP Code Tabulation Area (ZCTA) level, a consistent geographic representation of ZIP Codes (</w:t>
      </w:r>
      <w:hyperlink r:id="rId9" w:history="1">
        <w:r w:rsidRPr="00A522BF">
          <w:rPr>
            <w:rStyle w:val="Hyperlink"/>
            <w:rFonts w:ascii="Arial" w:hAnsi="Arial" w:cs="Arial"/>
            <w:bCs/>
            <w:sz w:val="20"/>
            <w:szCs w:val="20"/>
            <w:lang w:val="en-US"/>
          </w:rPr>
          <w:t>https://www.census.gov/programs-surveys/geography/guidance/geo-areas/zctas.html</w:t>
        </w:r>
      </w:hyperlink>
      <w:r w:rsidRPr="00A522BF">
        <w:rPr>
          <w:rFonts w:ascii="Arial" w:hAnsi="Arial" w:cs="Arial"/>
          <w:bCs/>
          <w:color w:val="000000"/>
          <w:sz w:val="20"/>
          <w:szCs w:val="20"/>
          <w:lang w:val="en-US"/>
        </w:rPr>
        <w:t>), referred to as ZIP Code hereafter (</w:t>
      </w:r>
      <w:r w:rsidR="00C03E0E" w:rsidRPr="00C03E0E">
        <w:rPr>
          <w:rFonts w:ascii="Arial" w:hAnsi="Arial" w:cs="Arial"/>
          <w:bCs/>
          <w:color w:val="000000"/>
          <w:sz w:val="20"/>
          <w:szCs w:val="20"/>
          <w:lang w:val="en-US"/>
        </w:rPr>
        <w:t>Fig.</w:t>
      </w:r>
      <w:r w:rsidR="00C03E0E">
        <w:rPr>
          <w:rFonts w:ascii="Arial" w:hAnsi="Arial" w:cs="Arial"/>
          <w:bCs/>
          <w:color w:val="000000"/>
          <w:sz w:val="20"/>
          <w:szCs w:val="20"/>
          <w:lang w:val="en-US"/>
        </w:rPr>
        <w:t xml:space="preserve"> S</w:t>
      </w:r>
      <w:r w:rsidRPr="00A522BF">
        <w:rPr>
          <w:rFonts w:ascii="Arial" w:hAnsi="Arial" w:cs="Arial"/>
          <w:bCs/>
          <w:color w:val="000000"/>
          <w:sz w:val="20"/>
          <w:szCs w:val="20"/>
          <w:lang w:val="en-US"/>
        </w:rPr>
        <w:t>1</w:t>
      </w:r>
      <w:r w:rsidR="00627462">
        <w:rPr>
          <w:rFonts w:ascii="Arial" w:hAnsi="Arial" w:cs="Arial"/>
          <w:bCs/>
          <w:color w:val="000000"/>
          <w:sz w:val="20"/>
          <w:szCs w:val="20"/>
          <w:lang w:val="en-US"/>
        </w:rPr>
        <w:t>3</w:t>
      </w:r>
      <w:r w:rsidRPr="00A522BF">
        <w:rPr>
          <w:rFonts w:ascii="Arial" w:hAnsi="Arial" w:cs="Arial"/>
          <w:bCs/>
          <w:color w:val="000000"/>
          <w:sz w:val="20"/>
          <w:szCs w:val="20"/>
          <w:lang w:val="en-US"/>
        </w:rPr>
        <w:t>). Relative humidity (RH) was calculated from temperature, specific humidity, and pressure (</w:t>
      </w:r>
      <w:r w:rsidR="00C03E0E" w:rsidRPr="00C03E0E">
        <w:rPr>
          <w:rFonts w:ascii="Arial" w:hAnsi="Arial" w:cs="Arial"/>
          <w:bCs/>
          <w:color w:val="000000"/>
          <w:sz w:val="20"/>
          <w:szCs w:val="20"/>
          <w:lang w:val="en-US"/>
        </w:rPr>
        <w:t>Fig.</w:t>
      </w:r>
      <w:r w:rsidR="00C03E0E">
        <w:rPr>
          <w:rFonts w:ascii="Arial" w:hAnsi="Arial" w:cs="Arial"/>
          <w:bCs/>
          <w:color w:val="000000"/>
          <w:sz w:val="20"/>
          <w:szCs w:val="20"/>
          <w:lang w:val="en-US"/>
        </w:rPr>
        <w:t xml:space="preserve"> S14</w:t>
      </w:r>
      <w:r w:rsidRPr="00A522BF">
        <w:rPr>
          <w:rFonts w:ascii="Arial" w:hAnsi="Arial" w:cs="Arial"/>
          <w:bCs/>
          <w:color w:val="000000"/>
          <w:sz w:val="20"/>
          <w:szCs w:val="20"/>
          <w:lang w:val="en-US"/>
        </w:rPr>
        <w:t>)</w:t>
      </w:r>
      <w:r w:rsidR="00D86FBC"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{"citationID":"lg7Td0e8","properties":{"formattedCitation":"(24)","plainCitation":"(24)","noteIndex":0},"citationItems":[{"id":1195,"uris":["http://zotero.org/users/6925055/items/6PP4TBHM"],"itemData":{"id":1195,"type":"book","publisher":"Brooks/Cole","title":"Meteorology for scientists and engineers","author":[{"family":"Stull","given":"Roland B"},{"family":"Ahrens","given":"C Donald"},{"literal":"others"}],"issued":{"date-parts":[["2000"]]}}}],"schema":"https://github.com/citation-style-language/schema/raw/master/csl-citation.json"}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(24)</w:t>
      </w:r>
      <w:r w:rsidRPr="00A522BF">
        <w:rPr>
          <w:rFonts w:ascii="Arial" w:hAnsi="Arial" w:cs="Arial"/>
          <w:color w:val="000000"/>
          <w:sz w:val="20"/>
          <w:szCs w:val="20"/>
          <w:lang w:val="en-US"/>
        </w:rPr>
        <w:fldChar w:fldCharType="end"/>
      </w:r>
      <w:r w:rsidR="00D86FBC" w:rsidRPr="00B6382C">
        <w:rPr>
          <w:rFonts w:ascii="Arial" w:hAnsi="Arial" w:cs="Arial"/>
          <w:color w:val="000000"/>
          <w:sz w:val="20"/>
          <w:szCs w:val="20"/>
          <w:lang w:val="en-US"/>
        </w:rPr>
        <w:t>.</w:t>
      </w:r>
    </w:p>
    <w:p w14:paraId="3FF02D99" w14:textId="77777777"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w:p>
    <w:p w14:paraId="7C121D1F" w14:textId="77777777" w:rsidR="00A522BF" w:rsidRPr="00A522BF" w:rsidRDefault="00A522BF" w:rsidP="00A522BF">
      <w:pPr>
        <w:pBdr>
          <w:top w:val="nil"/>
          <w:left w:val="nil"/>
          <w:bottom w:val="nil"/>
          <w:right w:val="nil"/>
          <w:between w:val="nil"/>
        </w:pBdr>
        <w:spacing w:after="200"/>
        <w:contextualSpacing/>
        <w:rPr>
          <w:rFonts w:ascii="Arial" w:hAnsi="Arial" w:cs="Arial"/>
          <w:i/>
          <w:iCs/>
          <w:color w:val="000000"/>
          <w:sz w:val="20"/>
          <w:szCs w:val="20"/>
          <w:lang w:val="en-US"/>
        </w:rPr>
      </w:pPr>
      <w:r w:rsidRPr="00A522BF">
        <w:rPr>
          <w:rFonts w:ascii="Arial" w:hAnsi="Arial" w:cs="Arial"/>
          <w:i/>
          <w:iCs/>
          <w:color w:val="000000"/>
          <w:sz w:val="20"/>
          <w:szCs w:val="20"/>
          <w:lang w:val="en-US"/>
        </w:rPr>
        <w:t>Covariates</w:t>
      </w:r>
    </w:p>
    <w:p w14:paraId="5DF42698" w14:textId="5616E5AE"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w:r w:rsidRPr="00A522BF">
        <w:rPr>
          <w:rFonts w:ascii="Arial" w:hAnsi="Arial" w:cs="Arial"/>
          <w:bCs/>
          <w:color w:val="000000"/>
          <w:sz w:val="20"/>
          <w:szCs w:val="20"/>
          <w:lang w:val="en-US"/>
        </w:rPr>
        <w:t>Data on social vulnerability in NYS by census tract were used from the Centers for Disease Control and Prevention (CDC) Social Vulnerability Index (SVI) for 2014 (https://www.atsdr.cdc.gov/placeandhealth/svi/data_documentation_download.html). The SVI incorporates data from the US Census on socioeconomic status; household composition and disability; minority status and language; and housing type and transportation to determine the relative social vulnerability of every census tract in NYS</w:t>
      </w:r>
      <w:r w:rsidR="003B095B"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{"citationID":"L2oZDlGM","properties":{"formattedCitation":"(25)","plainCitation":"(25)","noteIndex":0},"citationItems":[{"id":1052,"uris":["http://zotero.org/users/6925055/items/ZZ4V67BX"],"itemData":{"id":1052,"type":"article-journal","container-title":"Journal of environmental health","issue":"10","note":"publisher: NIH Public Access","page":"34","title":"Measuring community vulnerability to natural and anthropogenic hazards: the Centers for Disease Control and Prevention’s Social Vulnerability Index","volume":"80","author":[{"family":"Flanagan","given":"Barry E"},{"family":"Hallisey","given":"Elaine J"},{"family":"Adams","given":"Erica"},{"family":"Lavery","given":"Amy"}],"issued":{"date-parts":[["2018"]]}}}],"schema":"https://github.com/citation-style-language/schema/raw/master/csl-citation.json"}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(25)</w:t>
      </w:r>
      <w:r w:rsidRPr="00A522BF">
        <w:rPr>
          <w:rFonts w:ascii="Arial" w:hAnsi="Arial" w:cs="Arial"/>
          <w:color w:val="000000"/>
          <w:sz w:val="20"/>
          <w:szCs w:val="20"/>
          <w:lang w:val="en-US"/>
        </w:rPr>
        <w:fldChar w:fldCharType="end"/>
      </w:r>
      <w:r w:rsidR="003B095B"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A census </w:t>
      </w:r>
      <w:proofErr w:type="spellStart"/>
      <w:r w:rsidRPr="00A522BF">
        <w:rPr>
          <w:rFonts w:ascii="Arial" w:hAnsi="Arial" w:cs="Arial"/>
          <w:bCs/>
          <w:color w:val="000000"/>
          <w:sz w:val="20"/>
          <w:szCs w:val="20"/>
          <w:lang w:val="en-US"/>
        </w:rPr>
        <w:t>tract’s</w:t>
      </w:r>
      <w:proofErr w:type="spellEnd"/>
      <w:r w:rsidRPr="00A522BF">
        <w:rPr>
          <w:rFonts w:ascii="Arial" w:hAnsi="Arial" w:cs="Arial"/>
          <w:bCs/>
          <w:color w:val="000000"/>
          <w:sz w:val="20"/>
          <w:szCs w:val="20"/>
          <w:lang w:val="en-US"/>
        </w:rPr>
        <w:t xml:space="preserve"> SVI value indicates the relative vulnerability of every NYS census tract compared with every other NYS census tract, ranking from 0 (lowest vulnerability in the state) to 1 (highest vulnerability in the state). To obtain ZIP Code-level SVI values, the 4,903 census tract SVI values were area-weighted into 1,794 ZIP Codes. The ZIP Codes were divided into SVI </w:t>
      </w:r>
      <w:proofErr w:type="spellStart"/>
      <w:r w:rsidRPr="00A522BF">
        <w:rPr>
          <w:rFonts w:ascii="Arial" w:hAnsi="Arial" w:cs="Arial"/>
          <w:bCs/>
          <w:color w:val="000000"/>
          <w:sz w:val="20"/>
          <w:szCs w:val="20"/>
          <w:lang w:val="en-US"/>
        </w:rPr>
        <w:t>tertiles</w:t>
      </w:r>
      <w:proofErr w:type="spellEnd"/>
      <w:r w:rsidRPr="00A522BF">
        <w:rPr>
          <w:rFonts w:ascii="Arial" w:hAnsi="Arial" w:cs="Arial"/>
          <w:bCs/>
          <w:color w:val="000000"/>
          <w:sz w:val="20"/>
          <w:szCs w:val="20"/>
          <w:lang w:val="en-US"/>
        </w:rPr>
        <w:t xml:space="preserve"> (low vulnerability to high vulnerability, 1 to 3; </w:t>
      </w:r>
      <w:r w:rsidR="00C03E0E" w:rsidRPr="00C03E0E">
        <w:rPr>
          <w:rFonts w:ascii="Arial" w:hAnsi="Arial" w:cs="Arial"/>
          <w:bCs/>
          <w:color w:val="000000"/>
          <w:sz w:val="20"/>
          <w:szCs w:val="20"/>
          <w:lang w:val="en-US"/>
        </w:rPr>
        <w:t xml:space="preserve">Fig. </w:t>
      </w:r>
      <w:r w:rsidR="00C03E0E">
        <w:rPr>
          <w:rFonts w:ascii="Arial" w:hAnsi="Arial" w:cs="Arial"/>
          <w:bCs/>
          <w:color w:val="000000"/>
          <w:sz w:val="20"/>
          <w:szCs w:val="20"/>
          <w:lang w:val="en-US"/>
        </w:rPr>
        <w:t>S15</w:t>
      </w:r>
      <w:r w:rsidRPr="00A522BF">
        <w:rPr>
          <w:rFonts w:ascii="Arial" w:hAnsi="Arial" w:cs="Arial"/>
          <w:bCs/>
          <w:color w:val="000000"/>
          <w:sz w:val="20"/>
          <w:szCs w:val="20"/>
          <w:lang w:val="en-US"/>
        </w:rPr>
        <w:t xml:space="preserve">). Each SVI </w:t>
      </w:r>
      <w:proofErr w:type="spellStart"/>
      <w:r w:rsidRPr="00A522BF">
        <w:rPr>
          <w:rFonts w:ascii="Arial" w:hAnsi="Arial" w:cs="Arial"/>
          <w:bCs/>
          <w:color w:val="000000"/>
          <w:sz w:val="20"/>
          <w:szCs w:val="20"/>
          <w:lang w:val="en-US"/>
        </w:rPr>
        <w:t>tertile</w:t>
      </w:r>
      <w:proofErr w:type="spellEnd"/>
      <w:r w:rsidRPr="00A522BF">
        <w:rPr>
          <w:rFonts w:ascii="Arial" w:hAnsi="Arial" w:cs="Arial"/>
          <w:bCs/>
          <w:color w:val="000000"/>
          <w:sz w:val="20"/>
          <w:szCs w:val="20"/>
          <w:lang w:val="en-US"/>
        </w:rPr>
        <w:t xml:space="preserve"> contained 598 ZIP Codes. The same SVI </w:t>
      </w:r>
      <w:proofErr w:type="spellStart"/>
      <w:r w:rsidRPr="00A522BF">
        <w:rPr>
          <w:rFonts w:ascii="Arial" w:hAnsi="Arial" w:cs="Arial"/>
          <w:bCs/>
          <w:color w:val="000000"/>
          <w:sz w:val="20"/>
          <w:szCs w:val="20"/>
          <w:lang w:val="en-US"/>
        </w:rPr>
        <w:t>tertile</w:t>
      </w:r>
      <w:proofErr w:type="spellEnd"/>
      <w:r w:rsidRPr="00A522BF">
        <w:rPr>
          <w:rFonts w:ascii="Arial" w:hAnsi="Arial" w:cs="Arial"/>
          <w:bCs/>
          <w:color w:val="000000"/>
          <w:sz w:val="20"/>
          <w:szCs w:val="20"/>
          <w:lang w:val="en-US"/>
        </w:rPr>
        <w:t xml:space="preserve"> values were used for each ZIP Code throughout analyses.</w:t>
      </w:r>
    </w:p>
    <w:p w14:paraId="7A798AA1" w14:textId="77777777"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w:p>
    <w:p w14:paraId="23C83488" w14:textId="77777777" w:rsidR="00A522BF" w:rsidRPr="00A522BF" w:rsidRDefault="00A522BF" w:rsidP="00A522BF">
      <w:pPr>
        <w:pBdr>
          <w:top w:val="nil"/>
          <w:left w:val="nil"/>
          <w:bottom w:val="nil"/>
          <w:right w:val="nil"/>
          <w:between w:val="nil"/>
        </w:pBdr>
        <w:spacing w:after="200"/>
        <w:contextualSpacing/>
        <w:rPr>
          <w:rFonts w:ascii="Arial" w:hAnsi="Arial" w:cs="Arial"/>
          <w:bCs/>
          <w:i/>
          <w:iCs/>
          <w:color w:val="000000"/>
          <w:sz w:val="20"/>
          <w:szCs w:val="20"/>
          <w:lang w:val="en-US"/>
        </w:rPr>
      </w:pPr>
      <w:r w:rsidRPr="00A522BF">
        <w:rPr>
          <w:rFonts w:ascii="Arial" w:hAnsi="Arial" w:cs="Arial"/>
          <w:bCs/>
          <w:i/>
          <w:iCs/>
          <w:color w:val="000000"/>
          <w:sz w:val="20"/>
          <w:szCs w:val="20"/>
          <w:lang w:val="en-US"/>
        </w:rPr>
        <w:t>Statistical analysis</w:t>
      </w:r>
    </w:p>
    <w:p w14:paraId="52940A90" w14:textId="01133EDE" w:rsidR="00A522BF" w:rsidRPr="00B6382C" w:rsidRDefault="00A522BF" w:rsidP="00A522BF">
      <w:pPr>
        <w:pBdr>
          <w:top w:val="nil"/>
          <w:left w:val="nil"/>
          <w:bottom w:val="nil"/>
          <w:right w:val="nil"/>
          <w:between w:val="nil"/>
        </w:pBdr>
        <w:contextualSpacing/>
        <w:rPr>
          <w:rFonts w:ascii="Arial" w:hAnsi="Arial" w:cs="Arial"/>
          <w:bCs/>
          <w:color w:val="000000"/>
          <w:sz w:val="20"/>
          <w:szCs w:val="20"/>
          <w:lang w:val="en-US"/>
        </w:rPr>
      </w:pPr>
      <w:r w:rsidRPr="00A522BF">
        <w:rPr>
          <w:rFonts w:ascii="Arial" w:hAnsi="Arial" w:cs="Arial"/>
          <w:bCs/>
          <w:color w:val="000000"/>
          <w:sz w:val="20"/>
          <w:szCs w:val="20"/>
          <w:lang w:val="en-US"/>
        </w:rPr>
        <w:t>A time-stratified case-crossover design was used, commonly used for analyzing associations with short-term exposures</w:t>
      </w:r>
      <w:r w:rsidR="00FF16B8"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{"citationID":"2BEP7Gxh","properties":{"formattedCitation":"(26)","plainCitation":"(26)","noteIndex":0},"citationItems":[{"id":1196,"uris":["http://zotero.org/users/6925055/items/E2TEIRRS"],"itemData":{"id":1196,"type":"article-journal","container-title":"American Journal of Epidemiology","issue":"2","note":"publisher: Oxford University Press","page":"144–153","title":"The case-crossover design: a method for studying transient effects on the risk of acute events","volume":"133","author":[{"family":"Maclure","given":"Malcolm"}],"issued":{"date-parts":[["1991"]]}}}],"schema":"https://github.com/citation-style-language/schema/raw/master/csl-citation.json"}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(26)</w:t>
      </w:r>
      <w:r w:rsidRPr="00A522BF">
        <w:rPr>
          <w:rFonts w:ascii="Arial" w:hAnsi="Arial" w:cs="Arial"/>
          <w:color w:val="000000"/>
          <w:sz w:val="20"/>
          <w:szCs w:val="20"/>
          <w:lang w:val="en-US"/>
        </w:rPr>
        <w:fldChar w:fldCharType="end"/>
      </w:r>
      <w:r w:rsidR="00FF16B8"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In this design, temperature of the day of hospitalization and relevant preceding days (case period) are compared with the temperature of sets of days where the hospitalization did not occur (control periods). Comparing hospitalized individuals to themselves during other periods when they were not hospitalized eliminates confounding due to factors that vary across individuals. A conditional logistic regression</w:t>
      </w:r>
      <w:r w:rsidR="00FF16B8"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{"citationID":"xMiWPyaI","properties":{"formattedCitation":"(27)","plainCitation":"(27)","noteIndex":0},"citationItems":[{"id":1125,"uris":["http://zotero.org/users/6925055/items/HLP5IPBA"],"itemData":{"id":1125,"type":"book","publisher":"Wolters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(27)</w:t>
      </w:r>
      <w:r w:rsidRPr="00A522BF">
        <w:rPr>
          <w:rFonts w:ascii="Arial" w:hAnsi="Arial" w:cs="Arial"/>
          <w:color w:val="000000"/>
          <w:sz w:val="20"/>
          <w:szCs w:val="20"/>
          <w:lang w:val="en-US"/>
        </w:rPr>
        <w:fldChar w:fldCharType="end"/>
      </w:r>
      <w:r w:rsidRPr="00A522BF">
        <w:rPr>
          <w:rFonts w:ascii="Arial" w:hAnsi="Arial" w:cs="Arial"/>
          <w:bCs/>
          <w:color w:val="000000"/>
          <w:sz w:val="20"/>
          <w:szCs w:val="20"/>
          <w:lang w:val="en-US"/>
        </w:rPr>
        <w:t xml:space="preserve"> was used to quantify the association between daily average temperature and hospitalization rates, coupled with distributed lag non-linear model (</w:t>
      </w:r>
      <w:proofErr w:type="spellStart"/>
      <w:r w:rsidRPr="00A522BF">
        <w:rPr>
          <w:rFonts w:ascii="Arial" w:hAnsi="Arial" w:cs="Arial"/>
          <w:bCs/>
          <w:color w:val="000000"/>
          <w:sz w:val="20"/>
          <w:szCs w:val="20"/>
          <w:lang w:val="en-US"/>
        </w:rPr>
        <w:t>dlnm</w:t>
      </w:r>
      <w:proofErr w:type="spellEnd"/>
      <w:r w:rsidRPr="00A522BF">
        <w:rPr>
          <w:rFonts w:ascii="Arial" w:hAnsi="Arial" w:cs="Arial"/>
          <w:bCs/>
          <w:color w:val="000000"/>
          <w:sz w:val="20"/>
          <w:szCs w:val="20"/>
          <w:lang w:val="en-US"/>
        </w:rPr>
        <w:t>) terms to estimate cumulative associations prior to the hospitalization</w:t>
      </w:r>
      <w:r w:rsidR="00FF16B8"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{"citationID":"Hs59Fi1d","properties":{"formattedCitation":"(28)","plainCitation":"(28)","noteIndex":0},"citationItems":[{"id":1197,"uris":["http://zotero.org/users/6925055/items/8KMAJ8AW"],"itemData":{"id":1197,"type":"article-journal","container-title":"Statistics in Medicine","issue":"21","note":"publisher: Wiley Online Library","page":"2224–2234","title":"Distributed lag non-linear models","volume":"29","author":[{"family":"Gasparrini","given":"Antonio"},{"family":"Armstrong","given":"Ben"},{"family":"Kenward","given":"Mike G"}],"issued":{"date-parts":[["2010"]]}}}],"schema":"https://github.com/citation-style-language/schema/raw/master/csl-citation.json"}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(28)</w:t>
      </w:r>
      <w:r w:rsidRPr="00A522BF">
        <w:rPr>
          <w:rFonts w:ascii="Arial" w:hAnsi="Arial" w:cs="Arial"/>
          <w:color w:val="000000"/>
          <w:sz w:val="20"/>
          <w:szCs w:val="20"/>
          <w:lang w:val="en-US"/>
        </w:rPr>
        <w:fldChar w:fldCharType="end"/>
      </w:r>
      <w:r w:rsidR="00FF16B8"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Cumulative associations were chosen to represent the total association in a parsimonious way. Six days’ cumulative association prior to hospitalization was chosen to include the most acute associations from high temperatures</w:t>
      </w:r>
      <w:r w:rsidR="00FA2BD5" w:rsidRPr="00B6382C">
        <w:rPr>
          <w:rFonts w:ascii="Arial" w:hAnsi="Arial" w:cs="Arial"/>
          <w:bCs/>
          <w:color w:val="000000"/>
          <w:sz w:val="20"/>
          <w:szCs w:val="20"/>
          <w:lang w:val="en-US"/>
        </w:rPr>
        <w:t xml:space="preserve"> </w:t>
      </w:r>
      <w:r w:rsidRPr="00A522BF">
        <w:rPr>
          <w:rFonts w:ascii="Arial" w:hAnsi="Arial" w:cs="Arial"/>
          <w:bCs/>
          <w:color w:val="000000"/>
          <w:sz w:val="20"/>
          <w:szCs w:val="20"/>
          <w:lang w:val="en-US"/>
        </w:rPr>
        <w:fldChar w:fldCharType="begin"/>
      </w:r>
      <w:r w:rsidR="00523B15" w:rsidRPr="00B6382C">
        <w:rPr>
          <w:rFonts w:ascii="Arial" w:hAnsi="Arial" w:cs="Arial"/>
          <w:bCs/>
          <w:color w:val="000000"/>
          <w:sz w:val="20"/>
          <w:szCs w:val="20"/>
          <w:lang w:val="en-US"/>
        </w:rPr>
        <w:instrText xml:space="preserve"> ADDIN ZOTERO_ITEM CSL_CITATION {"citationID":"oGoaN9jq","properties":{"formattedCitation":"(29)","plainCitation":"(29)","noteIndex":0},"citationItems":[{"id":18,"uris":["http://zotero.org/users/6925055/items/NHTMNPYA"],"itemData":{"id":18,"type":"article-journal","container-title":"The Lancet","DOI":"10.1016/S0140-6736(14)62114-0","ISSN":"01406736","issue":"9991","journalAbbreviation":"The Lancet","language":"en","page":"369-375","source":"DOI.org (Crossref)","title":"Mortality risk attributable to high and low ambient temperature: a multicountry observational study","title-short":"Mortality risk attributable to high and low ambient temperature","URL":"https://linkinghub.elsevier.com/retrieve/pii/S0140673614621140","volume":"386","author":[{"family":"Gasparrini","given":"Antonio"},{"family":"Guo","given":"Yuming"},{"family":"Hashizume","given":"Masahiro"},{"family":"Lavigne","given":"Eric"},{"family":"Zanobetti","given":"Antonella"},{"family":"Schwartz","given":"Joel"},{"family":"Tobias","given":"Aurelio"},{"family":"Tong","given":"Shilu"},{"family":"Rocklöv","given":"Joacim"},{"family":"Forsberg","given":"Bertil"},{"family":"Leone","given":"Michela"},{"family":"De Sario","given":"Manuela"},{"family":"Bell","given":"Michelle L"},{"family":"Guo","given":"Yue-Liang Leon"},{"family":"Wu","given":"Chang-fu"},{"family":"Kan","given":"Haidong"},{"family":"Yi","given":"Seung-Muk"},{"family":"Sousa Zanotti Stagliorio Coelho","given":"Micheline","non-dropping-particle":"de"},{"family":"Saldiva","given":"Paulo Hilario Nascimento"},{"family":"Honda","given":"Yasushi"},{"family":"Kim","given":"Ho"},{"family":"Armstrong","given":"Ben"}],"accessed":{"date-parts":[["2020",5,6]]},"issued":{"date-parts":[["2015",7]]}}}],"schema":"https://github.com/citation-style-language/schema/raw/master/csl-citation.json"} </w:instrText>
      </w:r>
      <w:r w:rsidRPr="00A522BF">
        <w:rPr>
          <w:rFonts w:ascii="Arial" w:hAnsi="Arial" w:cs="Arial"/>
          <w:bCs/>
          <w:color w:val="000000"/>
          <w:sz w:val="20"/>
          <w:szCs w:val="20"/>
          <w:lang w:val="en-US"/>
        </w:rPr>
        <w:fldChar w:fldCharType="separate"/>
      </w:r>
      <w:r w:rsidR="00523B15" w:rsidRPr="00B6382C">
        <w:rPr>
          <w:rFonts w:ascii="Arial" w:hAnsi="Arial" w:cs="Arial"/>
          <w:color w:val="000000"/>
          <w:sz w:val="20"/>
          <w:szCs w:val="20"/>
          <w:lang w:val="en-US"/>
        </w:rPr>
        <w:t>(29)</w:t>
      </w:r>
      <w:r w:rsidRPr="00A522BF">
        <w:rPr>
          <w:rFonts w:ascii="Arial" w:hAnsi="Arial" w:cs="Arial"/>
          <w:color w:val="000000"/>
          <w:sz w:val="20"/>
          <w:szCs w:val="20"/>
          <w:lang w:val="en-US"/>
        </w:rPr>
        <w:fldChar w:fldCharType="end"/>
      </w:r>
      <w:r w:rsidR="00FA2BD5" w:rsidRPr="00B6382C">
        <w:rPr>
          <w:rFonts w:ascii="Arial" w:hAnsi="Arial" w:cs="Arial"/>
          <w:color w:val="000000"/>
          <w:sz w:val="20"/>
          <w:szCs w:val="20"/>
          <w:lang w:val="en-US"/>
        </w:rPr>
        <w:t>,</w:t>
      </w:r>
      <w:r w:rsidRPr="00A522BF">
        <w:rPr>
          <w:rFonts w:ascii="Arial" w:hAnsi="Arial" w:cs="Arial"/>
          <w:bCs/>
          <w:color w:val="000000"/>
          <w:sz w:val="20"/>
          <w:szCs w:val="20"/>
          <w:lang w:val="en-US"/>
        </w:rPr>
        <w:t xml:space="preserve"> while also maximizing power by not overlapping case and control periods. The cumulative association of only the temperature on the day of and day before was also estimated. Relative humidity was adjusted for, also including distributed lag terms, equivalent to the structure of the temperature terms. Specifically, via a logit function, the log-odds of hospitalization were modelled as follows:</w:t>
      </w:r>
    </w:p>
    <w:p w14:paraId="5A5F852B" w14:textId="77777777" w:rsidR="003D47DC" w:rsidRPr="00A522BF" w:rsidRDefault="003D47DC" w:rsidP="00A522BF">
      <w:pPr>
        <w:pBdr>
          <w:top w:val="nil"/>
          <w:left w:val="nil"/>
          <w:bottom w:val="nil"/>
          <w:right w:val="nil"/>
          <w:between w:val="nil"/>
        </w:pBdr>
        <w:spacing w:after="200"/>
        <w:contextualSpacing/>
        <w:rPr>
          <w:rFonts w:ascii="Arial" w:hAnsi="Arial" w:cs="Arial"/>
          <w:bCs/>
          <w:color w:val="000000"/>
          <w:sz w:val="20"/>
          <w:szCs w:val="20"/>
          <w:lang w:val="en-US"/>
        </w:rPr>
      </w:pPr>
    </w:p>
    <w:p w14:paraId="14662941" w14:textId="39CD814E" w:rsidR="00A522BF" w:rsidRPr="00A522BF" w:rsidRDefault="00A522BF" w:rsidP="00A522BF">
      <w:pPr>
        <w:pBdr>
          <w:top w:val="nil"/>
          <w:left w:val="nil"/>
          <w:bottom w:val="nil"/>
          <w:right w:val="nil"/>
          <w:between w:val="nil"/>
        </w:pBdr>
        <w:spacing w:after="200"/>
        <w:contextualSpacing/>
        <w:rPr>
          <w:rFonts w:ascii="Arial" w:hAnsi="Arial" w:cs="Arial"/>
          <w:bCs/>
          <w:color w:val="000000"/>
          <w:sz w:val="20"/>
          <w:szCs w:val="20"/>
          <w:lang w:val="en-US"/>
        </w:rPr>
      </w:pPr>
      <m:oMathPara>
        <m:oMathParaPr>
          <m:jc m:val="center"/>
        </m:oMathParaPr>
        <m:oMath>
          <m:r>
            <w:rPr>
              <w:rFonts w:ascii="Cambria Math" w:hAnsi="Cambria Math" w:cs="Arial"/>
              <w:color w:val="000000"/>
              <w:sz w:val="20"/>
              <w:szCs w:val="20"/>
              <w:lang w:val="en-US"/>
            </w:rPr>
            <m:t>logit</m:t>
          </m:r>
          <m:d>
            <m:dPr>
              <m:begChr m:val="["/>
              <m:endChr m:val="]"/>
              <m:ctrlPr>
                <w:rPr>
                  <w:rFonts w:ascii="Cambria Math" w:hAnsi="Cambria Math" w:cs="Arial"/>
                  <w:color w:val="000000"/>
                  <w:sz w:val="20"/>
                  <w:szCs w:val="20"/>
                  <w:lang w:val="en-US"/>
                </w:rPr>
              </m:ctrlPr>
            </m:dPr>
            <m:e>
              <m:func>
                <m:funcPr>
                  <m:ctrlPr>
                    <w:rPr>
                      <w:rFonts w:ascii="Cambria Math" w:hAnsi="Cambria Math" w:cs="Arial"/>
                      <w:color w:val="000000"/>
                      <w:sz w:val="20"/>
                      <w:szCs w:val="20"/>
                      <w:lang w:val="en-US"/>
                    </w:rPr>
                  </m:ctrlPr>
                </m:funcPr>
                <m:fName>
                  <m:r>
                    <m:rPr>
                      <m:sty m:val="p"/>
                    </m:rPr>
                    <w:rPr>
                      <w:rFonts w:ascii="Cambria Math" w:hAnsi="Cambria Math" w:cs="Arial"/>
                      <w:color w:val="000000"/>
                      <w:sz w:val="20"/>
                      <w:szCs w:val="20"/>
                      <w:lang w:val="en-US"/>
                    </w:rPr>
                    <m:t>Pr</m:t>
                  </m:r>
                </m:fName>
                <m:e>
                  <m:d>
                    <m:dPr>
                      <m:ctrlPr>
                        <w:rPr>
                          <w:rFonts w:ascii="Cambria Math" w:hAnsi="Cambria Math" w:cs="Arial"/>
                          <w:color w:val="000000"/>
                          <w:sz w:val="20"/>
                          <w:szCs w:val="20"/>
                          <w:lang w:val="en-US"/>
                        </w:rPr>
                      </m:ctrlPr>
                    </m:dPr>
                    <m:e>
                      <m:sSub>
                        <m:sSubPr>
                          <m:ctrlPr>
                            <w:rPr>
                              <w:rFonts w:ascii="Cambria Math" w:hAnsi="Cambria Math" w:cs="Arial"/>
                              <w:color w:val="000000"/>
                              <w:sz w:val="20"/>
                              <w:szCs w:val="20"/>
                              <w:lang w:val="en-US"/>
                            </w:rPr>
                          </m:ctrlPr>
                        </m:sSubPr>
                        <m:e>
                          <m:r>
                            <m:rPr>
                              <m:sty m:val="p"/>
                            </m:rPr>
                            <w:rPr>
                              <w:rFonts w:ascii="Cambria Math" w:hAnsi="Cambria Math" w:cs="Arial"/>
                              <w:color w:val="000000"/>
                              <w:sz w:val="20"/>
                              <w:szCs w:val="20"/>
                              <w:lang w:val="en-US"/>
                            </w:rPr>
                            <m:t>Y</m:t>
                          </m:r>
                        </m:e>
                        <m:sub>
                          <m:r>
                            <w:rPr>
                              <w:rFonts w:ascii="Cambria Math" w:hAnsi="Cambria Math" w:cs="Arial"/>
                              <w:color w:val="000000"/>
                              <w:sz w:val="20"/>
                              <w:szCs w:val="20"/>
                              <w:lang w:val="en-US"/>
                            </w:rPr>
                            <m:t>ci</m:t>
                          </m:r>
                        </m:sub>
                      </m:sSub>
                      <m:r>
                        <w:rPr>
                          <w:rFonts w:ascii="Cambria Math" w:hAnsi="Cambria Math" w:cs="Arial"/>
                          <w:color w:val="000000"/>
                          <w:sz w:val="20"/>
                          <w:szCs w:val="20"/>
                          <w:lang w:val="en-US"/>
                        </w:rPr>
                        <m:t>=1</m:t>
                      </m:r>
                      <m:ctrlPr>
                        <w:rPr>
                          <w:rFonts w:ascii="Cambria Math" w:hAnsi="Cambria Math" w:cs="Arial"/>
                          <w:i/>
                          <w:color w:val="000000"/>
                          <w:sz w:val="20"/>
                          <w:szCs w:val="20"/>
                          <w:lang w:val="en-US"/>
                        </w:rPr>
                      </m:ctrlPr>
                    </m:e>
                  </m:d>
                </m:e>
              </m:func>
            </m:e>
          </m:d>
          <m:r>
            <w:rPr>
              <w:rFonts w:ascii="Cambria Math" w:hAnsi="Cambria Math" w:cs="Arial"/>
              <w:color w:val="000000"/>
              <w:sz w:val="20"/>
              <w:szCs w:val="20"/>
              <w:lang w:val="en-US"/>
            </w:rPr>
            <m:t>=</m:t>
          </m:r>
          <m:sSub>
            <m:sSubPr>
              <m:ctrlPr>
                <w:rPr>
                  <w:rFonts w:ascii="Cambria Math" w:hAnsi="Cambria Math" w:cs="Arial"/>
                  <w:color w:val="000000"/>
                  <w:sz w:val="20"/>
                  <w:szCs w:val="20"/>
                  <w:lang w:val="en-US"/>
                </w:rPr>
              </m:ctrlPr>
            </m:sSubPr>
            <m:e>
              <m:r>
                <w:rPr>
                  <w:rFonts w:ascii="Cambria Math" w:hAnsi="Cambria Math" w:cs="Arial"/>
                  <w:color w:val="000000"/>
                  <w:sz w:val="20"/>
                  <w:szCs w:val="20"/>
                  <w:lang w:val="en-US"/>
                </w:rPr>
                <m:t>α</m:t>
              </m:r>
            </m:e>
            <m:sub>
              <m:r>
                <w:rPr>
                  <w:rFonts w:ascii="Cambria Math" w:hAnsi="Cambria Math" w:cs="Arial"/>
                  <w:color w:val="000000"/>
                  <w:sz w:val="20"/>
                  <w:szCs w:val="20"/>
                  <w:lang w:val="en-US"/>
                </w:rPr>
                <m:t>c</m:t>
              </m:r>
            </m:sub>
          </m:sSub>
          <m:r>
            <w:rPr>
              <w:rFonts w:ascii="Cambria Math" w:hAnsi="Cambria Math" w:cs="Arial"/>
              <w:color w:val="000000"/>
              <w:sz w:val="20"/>
              <w:szCs w:val="20"/>
              <w:lang w:val="en-US"/>
            </w:rPr>
            <m:t>+</m:t>
          </m:r>
          <m:r>
            <m:rPr>
              <m:sty m:val="p"/>
            </m:rPr>
            <w:rPr>
              <w:rFonts w:ascii="Cambria Math" w:hAnsi="Cambria Math" w:cs="Arial"/>
              <w:color w:val="000000"/>
              <w:sz w:val="20"/>
              <w:szCs w:val="20"/>
              <w:lang w:val="en-US"/>
            </w:rPr>
            <w:br/>
          </m:r>
        </m:oMath>
        <m:oMath>
          <m:nary>
            <m:naryPr>
              <m:chr m:val="∑"/>
              <m:ctrlPr>
                <w:rPr>
                  <w:rFonts w:ascii="Cambria Math" w:hAnsi="Cambria Math" w:cs="Arial"/>
                  <w:color w:val="000000"/>
                  <w:sz w:val="20"/>
                  <w:szCs w:val="20"/>
                  <w:lang w:val="en-US"/>
                </w:rPr>
              </m:ctrlPr>
            </m:naryPr>
            <m:sub>
              <m:r>
                <w:rPr>
                  <w:rFonts w:ascii="Cambria Math" w:hAnsi="Cambria Math" w:cs="Arial"/>
                  <w:color w:val="000000"/>
                  <w:sz w:val="20"/>
                  <w:szCs w:val="20"/>
                  <w:lang w:val="en-US"/>
                </w:rPr>
                <m:t>l=0</m:t>
              </m:r>
            </m:sub>
            <m:sup>
              <m:r>
                <w:rPr>
                  <w:rFonts w:ascii="Cambria Math" w:hAnsi="Cambria Math" w:cs="Arial"/>
                  <w:color w:val="000000"/>
                  <w:sz w:val="20"/>
                  <w:szCs w:val="20"/>
                  <w:lang w:val="en-US"/>
                </w:rPr>
                <m:t>6</m:t>
              </m:r>
            </m:sup>
            <m:e>
              <m:r>
                <m:rPr>
                  <m:sty m:val="p"/>
                </m:rPr>
                <w:rPr>
                  <w:rFonts w:ascii="Cambria Math" w:hAnsi="Cambria Math" w:cs="Arial"/>
                  <w:color w:val="000000"/>
                  <w:sz w:val="20"/>
                  <w:szCs w:val="20"/>
                  <w:lang w:val="en-US"/>
                </w:rPr>
                <m:t>s(</m:t>
              </m:r>
              <m:sSub>
                <m:sSubPr>
                  <m:ctrlPr>
                    <w:rPr>
                      <w:rFonts w:ascii="Cambria Math" w:hAnsi="Cambria Math" w:cs="Arial"/>
                      <w:color w:val="000000"/>
                      <w:sz w:val="20"/>
                      <w:szCs w:val="20"/>
                      <w:lang w:val="en-US"/>
                    </w:rPr>
                  </m:ctrlPr>
                </m:sSubPr>
                <m:e>
                  <m:r>
                    <w:rPr>
                      <w:rFonts w:ascii="Cambria Math" w:hAnsi="Cambria Math" w:cs="Arial"/>
                      <w:color w:val="000000"/>
                      <w:sz w:val="20"/>
                      <w:szCs w:val="20"/>
                      <w:lang w:val="en-US"/>
                    </w:rPr>
                    <m:t>T, df)</m:t>
                  </m:r>
                </m:e>
                <m:sub>
                  <m:r>
                    <w:rPr>
                      <w:rFonts w:ascii="Cambria Math" w:hAnsi="Cambria Math" w:cs="Arial"/>
                      <w:color w:val="000000"/>
                      <w:sz w:val="20"/>
                      <w:szCs w:val="20"/>
                      <w:lang w:val="en-US"/>
                    </w:rPr>
                    <m:t>lci</m:t>
                  </m:r>
                </m:sub>
              </m:sSub>
            </m:e>
          </m:nary>
          <m:r>
            <w:rPr>
              <w:rFonts w:ascii="Cambria Math" w:hAnsi="Cambria Math" w:cs="Arial"/>
              <w:color w:val="000000"/>
              <w:sz w:val="20"/>
              <w:szCs w:val="20"/>
              <w:lang w:val="en-US"/>
            </w:rPr>
            <m:t>+</m:t>
          </m:r>
          <m:nary>
            <m:naryPr>
              <m:chr m:val="∑"/>
              <m:ctrlPr>
                <w:rPr>
                  <w:rFonts w:ascii="Cambria Math" w:hAnsi="Cambria Math" w:cs="Arial"/>
                  <w:color w:val="000000"/>
                  <w:sz w:val="20"/>
                  <w:szCs w:val="20"/>
                  <w:lang w:val="en-US"/>
                </w:rPr>
              </m:ctrlPr>
            </m:naryPr>
            <m:sub>
              <m:r>
                <w:rPr>
                  <w:rFonts w:ascii="Cambria Math" w:hAnsi="Cambria Math" w:cs="Arial"/>
                  <w:color w:val="000000"/>
                  <w:sz w:val="20"/>
                  <w:szCs w:val="20"/>
                  <w:lang w:val="en-US"/>
                </w:rPr>
                <m:t>l=0</m:t>
              </m:r>
            </m:sub>
            <m:sup>
              <m:r>
                <w:rPr>
                  <w:rFonts w:ascii="Cambria Math" w:hAnsi="Cambria Math" w:cs="Arial"/>
                  <w:color w:val="000000"/>
                  <w:sz w:val="20"/>
                  <w:szCs w:val="20"/>
                  <w:lang w:val="en-US"/>
                </w:rPr>
                <m:t>6</m:t>
              </m:r>
            </m:sup>
            <m:e>
              <m:r>
                <m:rPr>
                  <m:sty m:val="p"/>
                </m:rPr>
                <w:rPr>
                  <w:rFonts w:ascii="Cambria Math" w:hAnsi="Cambria Math" w:cs="Arial"/>
                  <w:color w:val="000000"/>
                  <w:sz w:val="20"/>
                  <w:szCs w:val="20"/>
                  <w:lang w:val="en-US"/>
                </w:rPr>
                <m:t>s(</m:t>
              </m:r>
              <m:sSub>
                <m:sSubPr>
                  <m:ctrlPr>
                    <w:rPr>
                      <w:rFonts w:ascii="Cambria Math" w:hAnsi="Cambria Math" w:cs="Arial"/>
                      <w:color w:val="000000"/>
                      <w:sz w:val="20"/>
                      <w:szCs w:val="20"/>
                      <w:lang w:val="en-US"/>
                    </w:rPr>
                  </m:ctrlPr>
                </m:sSubPr>
                <m:e>
                  <m:r>
                    <w:rPr>
                      <w:rFonts w:ascii="Cambria Math" w:hAnsi="Cambria Math" w:cs="Arial"/>
                      <w:color w:val="000000"/>
                      <w:sz w:val="20"/>
                      <w:szCs w:val="20"/>
                      <w:lang w:val="en-US"/>
                    </w:rPr>
                    <m:t>RH, df)</m:t>
                  </m:r>
                </m:e>
                <m:sub>
                  <m:r>
                    <w:rPr>
                      <w:rFonts w:ascii="Cambria Math" w:hAnsi="Cambria Math" w:cs="Arial"/>
                      <w:color w:val="000000"/>
                      <w:sz w:val="20"/>
                      <w:szCs w:val="20"/>
                      <w:lang w:val="en-US"/>
                    </w:rPr>
                    <m:t>lci</m:t>
                  </m:r>
                </m:sub>
              </m:sSub>
            </m:e>
          </m:nary>
          <m:r>
            <w:rPr>
              <w:rFonts w:ascii="Cambria Math" w:hAnsi="Cambria Math" w:cs="Arial"/>
              <w:color w:val="000000"/>
              <w:sz w:val="20"/>
              <w:szCs w:val="20"/>
              <w:lang w:val="en-US"/>
            </w:rPr>
            <m:t>,</m:t>
          </m:r>
        </m:oMath>
      </m:oMathPara>
    </w:p>
    <w:p w14:paraId="02A72130" w14:textId="77777777" w:rsidR="003D47DC" w:rsidRPr="00B6382C" w:rsidRDefault="003D47DC" w:rsidP="00A522BF">
      <w:pPr>
        <w:pBdr>
          <w:top w:val="nil"/>
          <w:left w:val="nil"/>
          <w:bottom w:val="nil"/>
          <w:right w:val="nil"/>
          <w:between w:val="nil"/>
        </w:pBdr>
        <w:contextualSpacing/>
        <w:rPr>
          <w:rFonts w:ascii="Arial" w:hAnsi="Arial" w:cs="Arial"/>
          <w:color w:val="000000"/>
          <w:sz w:val="20"/>
          <w:szCs w:val="20"/>
          <w:lang w:val="en-US"/>
        </w:rPr>
      </w:pPr>
    </w:p>
    <w:p w14:paraId="2E496E84" w14:textId="1D849725"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r w:rsidRPr="00A522BF">
        <w:rPr>
          <w:rFonts w:ascii="Arial" w:hAnsi="Arial" w:cs="Arial"/>
          <w:color w:val="000000"/>
          <w:sz w:val="20"/>
          <w:szCs w:val="20"/>
          <w:lang w:val="en-US"/>
        </w:rPr>
        <w:t xml:space="preserve">where </w:t>
      </w:r>
      <m:oMath>
        <m:sSub>
          <m:sSubPr>
            <m:ctrlPr>
              <w:rPr>
                <w:rFonts w:ascii="Cambria Math" w:hAnsi="Cambria Math" w:cs="Arial"/>
                <w:color w:val="000000"/>
                <w:sz w:val="20"/>
                <w:szCs w:val="20"/>
                <w:lang w:val="en-US"/>
              </w:rPr>
            </m:ctrlPr>
          </m:sSubPr>
          <m:e>
            <m:r>
              <m:rPr>
                <m:sty m:val="p"/>
              </m:rPr>
              <w:rPr>
                <w:rFonts w:ascii="Cambria Math" w:hAnsi="Cambria Math" w:cs="Arial"/>
                <w:color w:val="000000"/>
                <w:sz w:val="20"/>
                <w:szCs w:val="20"/>
                <w:lang w:val="en-US"/>
              </w:rPr>
              <m:t>Y</m:t>
            </m:r>
          </m:e>
          <m:sub>
            <m:r>
              <w:rPr>
                <w:rFonts w:ascii="Cambria Math" w:hAnsi="Cambria Math" w:cs="Arial"/>
                <w:color w:val="000000"/>
                <w:sz w:val="20"/>
                <w:szCs w:val="20"/>
                <w:lang w:val="en-US"/>
              </w:rPr>
              <m:t>ci</m:t>
            </m:r>
          </m:sub>
        </m:sSub>
      </m:oMath>
      <w:r w:rsidRPr="00A522BF">
        <w:rPr>
          <w:rFonts w:ascii="Arial" w:hAnsi="Arial" w:cs="Arial"/>
          <w:iCs/>
          <w:color w:val="000000"/>
          <w:sz w:val="20"/>
          <w:szCs w:val="20"/>
          <w:lang w:val="en-US"/>
        </w:rPr>
        <w:t xml:space="preserve"> denotes whether subject </w:t>
      </w:r>
      <m:oMath>
        <m:r>
          <w:rPr>
            <w:rFonts w:ascii="Cambria Math" w:hAnsi="Cambria Math" w:cs="Arial"/>
            <w:color w:val="000000"/>
            <w:sz w:val="20"/>
            <w:szCs w:val="20"/>
            <w:lang w:val="en-US"/>
          </w:rPr>
          <m:t>i</m:t>
        </m:r>
      </m:oMath>
      <w:r w:rsidRPr="00A522BF">
        <w:rPr>
          <w:rFonts w:ascii="Arial" w:hAnsi="Arial" w:cs="Arial"/>
          <w:iCs/>
          <w:color w:val="000000"/>
          <w:sz w:val="20"/>
          <w:szCs w:val="20"/>
          <w:lang w:val="en-US"/>
        </w:rPr>
        <w:t xml:space="preserve"> in matched stratum </w:t>
      </w:r>
      <m:oMath>
        <m:r>
          <w:rPr>
            <w:rFonts w:ascii="Cambria Math" w:hAnsi="Cambria Math" w:cs="Arial"/>
            <w:color w:val="000000"/>
            <w:sz w:val="20"/>
            <w:szCs w:val="20"/>
            <w:lang w:val="en-US"/>
          </w:rPr>
          <m:t>c</m:t>
        </m:r>
      </m:oMath>
      <w:r w:rsidRPr="00A522BF">
        <w:rPr>
          <w:rFonts w:ascii="Arial" w:hAnsi="Arial" w:cs="Arial"/>
          <w:iCs/>
          <w:color w:val="000000"/>
          <w:sz w:val="20"/>
          <w:szCs w:val="20"/>
          <w:lang w:val="en-US"/>
        </w:rPr>
        <w:t xml:space="preserve"> was hospitalized, i.e., </w:t>
      </w:r>
      <m:oMath>
        <m:r>
          <w:rPr>
            <w:rFonts w:ascii="Cambria Math" w:hAnsi="Cambria Math" w:cs="Arial"/>
            <w:color w:val="000000"/>
            <w:sz w:val="20"/>
            <w:szCs w:val="20"/>
            <w:lang w:val="en-US"/>
          </w:rPr>
          <m:t>c</m:t>
        </m:r>
      </m:oMath>
      <w:r w:rsidRPr="00A522BF">
        <w:rPr>
          <w:rFonts w:ascii="Arial" w:hAnsi="Arial" w:cs="Arial"/>
          <w:iCs/>
          <w:color w:val="000000"/>
          <w:sz w:val="20"/>
          <w:szCs w:val="20"/>
          <w:lang w:val="en-US"/>
        </w:rPr>
        <w:t xml:space="preserve"> represents a group of a case and its matched controls; </w:t>
      </w:r>
      <m:oMath>
        <m:sSub>
          <m:sSubPr>
            <m:ctrlPr>
              <w:rPr>
                <w:rFonts w:ascii="Cambria Math" w:hAnsi="Cambria Math" w:cs="Arial"/>
                <w:iCs/>
                <w:color w:val="000000"/>
                <w:sz w:val="20"/>
                <w:szCs w:val="20"/>
                <w:lang w:val="en-US"/>
              </w:rPr>
            </m:ctrlPr>
          </m:sSubPr>
          <m:e>
            <m:r>
              <w:rPr>
                <w:rFonts w:ascii="Cambria Math" w:hAnsi="Cambria Math" w:cs="Arial"/>
                <w:color w:val="000000"/>
                <w:sz w:val="20"/>
                <w:szCs w:val="20"/>
                <w:lang w:val="en-US"/>
              </w:rPr>
              <m:t>α</m:t>
            </m:r>
          </m:e>
          <m:sub>
            <m:r>
              <w:rPr>
                <w:rFonts w:ascii="Cambria Math" w:hAnsi="Cambria Math" w:cs="Arial"/>
                <w:color w:val="000000"/>
                <w:sz w:val="20"/>
                <w:szCs w:val="20"/>
                <w:lang w:val="en-US"/>
              </w:rPr>
              <m:t>c</m:t>
            </m:r>
          </m:sub>
        </m:sSub>
      </m:oMath>
      <w:r w:rsidRPr="00A522BF">
        <w:rPr>
          <w:rFonts w:ascii="Arial" w:hAnsi="Arial" w:cs="Arial"/>
          <w:iCs/>
          <w:color w:val="000000"/>
          <w:sz w:val="20"/>
          <w:szCs w:val="20"/>
          <w:lang w:val="en-US"/>
        </w:rPr>
        <w:t xml:space="preserve"> the matched stratum-specific intercepts (not estimated in conditional logistic models); </w:t>
      </w:r>
      <m:oMath>
        <m:r>
          <w:rPr>
            <w:rFonts w:ascii="Cambria Math" w:hAnsi="Cambria Math" w:cs="Arial"/>
            <w:color w:val="000000"/>
            <w:sz w:val="20"/>
            <w:szCs w:val="20"/>
            <w:lang w:val="en-US"/>
          </w:rPr>
          <m:t>s</m:t>
        </m:r>
        <m:sSub>
          <m:sSubPr>
            <m:ctrlPr>
              <w:rPr>
                <w:rFonts w:ascii="Cambria Math" w:hAnsi="Cambria Math" w:cs="Arial"/>
                <w:i/>
                <w:iCs/>
                <w:color w:val="000000"/>
                <w:sz w:val="20"/>
                <w:szCs w:val="20"/>
                <w:lang w:val="en-US"/>
              </w:rPr>
            </m:ctrlPr>
          </m:sSubPr>
          <m:e>
            <m:d>
              <m:dPr>
                <m:ctrlPr>
                  <w:rPr>
                    <w:rFonts w:ascii="Cambria Math" w:hAnsi="Cambria Math" w:cs="Arial"/>
                    <w:i/>
                    <w:iCs/>
                    <w:color w:val="000000"/>
                    <w:sz w:val="20"/>
                    <w:szCs w:val="20"/>
                    <w:lang w:val="en-US"/>
                  </w:rPr>
                </m:ctrlPr>
              </m:dPr>
              <m:e>
                <m:r>
                  <w:rPr>
                    <w:rFonts w:ascii="Cambria Math" w:hAnsi="Cambria Math" w:cs="Arial"/>
                    <w:color w:val="000000"/>
                    <w:sz w:val="20"/>
                    <w:szCs w:val="20"/>
                    <w:lang w:val="en-US"/>
                  </w:rPr>
                  <m:t>T, df</m:t>
                </m:r>
              </m:e>
            </m:d>
          </m:e>
          <m:sub>
            <m:r>
              <w:rPr>
                <w:rFonts w:ascii="Cambria Math" w:hAnsi="Cambria Math" w:cs="Arial"/>
                <w:color w:val="000000"/>
                <w:sz w:val="20"/>
                <w:szCs w:val="20"/>
                <w:lang w:val="en-US"/>
              </w:rPr>
              <m:t>lci</m:t>
            </m:r>
          </m:sub>
        </m:sSub>
      </m:oMath>
      <w:r w:rsidRPr="00A522BF">
        <w:rPr>
          <w:rFonts w:ascii="Arial" w:hAnsi="Arial" w:cs="Arial"/>
          <w:iCs/>
          <w:color w:val="000000"/>
          <w:sz w:val="20"/>
          <w:szCs w:val="20"/>
          <w:lang w:val="en-US"/>
        </w:rPr>
        <w:t xml:space="preserve"> </w:t>
      </w:r>
      <w:r w:rsidRPr="00A522BF">
        <w:rPr>
          <w:rFonts w:ascii="Arial" w:hAnsi="Arial" w:cs="Arial"/>
          <w:color w:val="000000"/>
          <w:sz w:val="20"/>
          <w:szCs w:val="20"/>
          <w:lang w:val="en-US"/>
        </w:rPr>
        <w:t xml:space="preserve">the lag-specific natural spline terms as part of the </w:t>
      </w:r>
      <w:proofErr w:type="spellStart"/>
      <w:r w:rsidRPr="00A522BF">
        <w:rPr>
          <w:rFonts w:ascii="Arial" w:hAnsi="Arial" w:cs="Arial"/>
          <w:color w:val="000000"/>
          <w:sz w:val="20"/>
          <w:szCs w:val="20"/>
          <w:lang w:val="en-US"/>
        </w:rPr>
        <w:t>dlnm</w:t>
      </w:r>
      <w:proofErr w:type="spellEnd"/>
      <w:r w:rsidRPr="00A522BF">
        <w:rPr>
          <w:rFonts w:ascii="Arial" w:hAnsi="Arial" w:cs="Arial"/>
          <w:color w:val="000000"/>
          <w:sz w:val="20"/>
          <w:szCs w:val="20"/>
          <w:lang w:val="en-US"/>
        </w:rPr>
        <w:t xml:space="preserve"> terms for temperature; and </w:t>
      </w:r>
      <m:oMath>
        <m:r>
          <w:rPr>
            <w:rFonts w:ascii="Cambria Math" w:hAnsi="Cambria Math" w:cs="Arial"/>
            <w:color w:val="000000"/>
            <w:sz w:val="20"/>
            <w:szCs w:val="20"/>
            <w:lang w:val="en-US"/>
          </w:rPr>
          <m:t>s</m:t>
        </m:r>
        <m:sSub>
          <m:sSubPr>
            <m:ctrlPr>
              <w:rPr>
                <w:rFonts w:ascii="Cambria Math" w:hAnsi="Cambria Math" w:cs="Arial"/>
                <w:i/>
                <w:color w:val="000000"/>
                <w:sz w:val="20"/>
                <w:szCs w:val="20"/>
                <w:lang w:val="en-US"/>
              </w:rPr>
            </m:ctrlPr>
          </m:sSubPr>
          <m:e>
            <m:d>
              <m:dPr>
                <m:ctrlPr>
                  <w:rPr>
                    <w:rFonts w:ascii="Cambria Math" w:hAnsi="Cambria Math" w:cs="Arial"/>
                    <w:i/>
                    <w:color w:val="000000"/>
                    <w:sz w:val="20"/>
                    <w:szCs w:val="20"/>
                    <w:lang w:val="en-US"/>
                  </w:rPr>
                </m:ctrlPr>
              </m:dPr>
              <m:e>
                <m:r>
                  <w:rPr>
                    <w:rFonts w:ascii="Cambria Math" w:hAnsi="Cambria Math" w:cs="Arial"/>
                    <w:color w:val="000000"/>
                    <w:sz w:val="20"/>
                    <w:szCs w:val="20"/>
                    <w:lang w:val="en-US"/>
                  </w:rPr>
                  <m:t>RH, df</m:t>
                </m:r>
              </m:e>
            </m:d>
          </m:e>
          <m:sub>
            <m:r>
              <w:rPr>
                <w:rFonts w:ascii="Cambria Math" w:hAnsi="Cambria Math" w:cs="Arial"/>
                <w:color w:val="000000"/>
                <w:sz w:val="20"/>
                <w:szCs w:val="20"/>
                <w:lang w:val="en-US"/>
              </w:rPr>
              <m:t>lci</m:t>
            </m:r>
          </m:sub>
        </m:sSub>
      </m:oMath>
      <w:r w:rsidRPr="00A522BF">
        <w:rPr>
          <w:rFonts w:ascii="Arial" w:hAnsi="Arial" w:cs="Arial"/>
          <w:color w:val="000000"/>
          <w:sz w:val="20"/>
          <w:szCs w:val="20"/>
          <w:lang w:val="en-US"/>
        </w:rPr>
        <w:t xml:space="preserve"> the lag-specific natural spline terms as part of the dlnm terms for relative humidity. To select the optimal fit for the non-linear dlnm terms, </w:t>
      </w:r>
      <w:r w:rsidRPr="00A522BF">
        <w:rPr>
          <w:rFonts w:ascii="Arial" w:hAnsi="Arial" w:cs="Arial"/>
          <w:color w:val="000000"/>
          <w:sz w:val="20"/>
          <w:szCs w:val="20"/>
          <w:lang w:val="en-US"/>
        </w:rPr>
        <w:lastRenderedPageBreak/>
        <w:t>models for alcohol-related disorders and substance-related disorders were fit separately using a variety of plausible degrees of freedom (</w:t>
      </w:r>
      <w:proofErr w:type="spellStart"/>
      <w:r w:rsidRPr="00A522BF">
        <w:rPr>
          <w:rFonts w:ascii="Arial" w:hAnsi="Arial" w:cs="Arial"/>
          <w:color w:val="000000"/>
          <w:sz w:val="20"/>
          <w:szCs w:val="20"/>
          <w:lang w:val="en-US"/>
        </w:rPr>
        <w:t>dfs</w:t>
      </w:r>
      <w:proofErr w:type="spellEnd"/>
      <w:r w:rsidRPr="00A522BF">
        <w:rPr>
          <w:rFonts w:ascii="Arial" w:hAnsi="Arial" w:cs="Arial"/>
          <w:color w:val="000000"/>
          <w:sz w:val="20"/>
          <w:szCs w:val="20"/>
          <w:lang w:val="en-US"/>
        </w:rPr>
        <w:t>) to model the lag-specific exposure – response function (</w:t>
      </w:r>
      <m:oMath>
        <m:r>
          <w:rPr>
            <w:rFonts w:ascii="Cambria Math" w:hAnsi="Cambria Math" w:cs="Arial"/>
            <w:color w:val="000000"/>
            <w:sz w:val="20"/>
            <w:szCs w:val="20"/>
            <w:lang w:val="en-US"/>
          </w:rPr>
          <m:t>d</m:t>
        </m:r>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f</m:t>
            </m:r>
          </m:e>
          <m:sub>
            <m:r>
              <w:rPr>
                <w:rFonts w:ascii="Cambria Math" w:hAnsi="Cambria Math" w:cs="Arial"/>
                <w:color w:val="000000"/>
                <w:sz w:val="20"/>
                <w:szCs w:val="20"/>
                <w:lang w:val="en-US"/>
              </w:rPr>
              <m:t>var</m:t>
            </m:r>
          </m:sub>
        </m:sSub>
      </m:oMath>
      <w:r w:rsidRPr="00A522BF">
        <w:rPr>
          <w:rFonts w:ascii="Arial" w:hAnsi="Arial" w:cs="Arial"/>
          <w:color w:val="000000"/>
          <w:sz w:val="20"/>
          <w:szCs w:val="20"/>
          <w:lang w:val="en-US"/>
        </w:rPr>
        <w:t>), as well as the function of the association over the examined lags (</w:t>
      </w:r>
      <m:oMath>
        <m:r>
          <w:rPr>
            <w:rFonts w:ascii="Cambria Math" w:hAnsi="Cambria Math" w:cs="Arial"/>
            <w:color w:val="000000"/>
            <w:sz w:val="20"/>
            <w:szCs w:val="20"/>
            <w:lang w:val="en-US"/>
          </w:rPr>
          <m:t>d</m:t>
        </m:r>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f</m:t>
            </m:r>
          </m:e>
          <m:sub>
            <m:r>
              <w:rPr>
                <w:rFonts w:ascii="Cambria Math" w:hAnsi="Cambria Math" w:cs="Arial"/>
                <w:color w:val="000000"/>
                <w:sz w:val="20"/>
                <w:szCs w:val="20"/>
                <w:lang w:val="en-US"/>
              </w:rPr>
              <m:t>lag</m:t>
            </m:r>
          </m:sub>
        </m:sSub>
      </m:oMath>
      <w:r w:rsidRPr="00A522BF">
        <w:rPr>
          <w:rFonts w:ascii="Arial" w:hAnsi="Arial" w:cs="Arial"/>
          <w:color w:val="000000"/>
          <w:sz w:val="20"/>
          <w:szCs w:val="20"/>
          <w:lang w:val="en-US"/>
        </w:rPr>
        <w:t xml:space="preserve">). A range of 2 to 5 for </w:t>
      </w:r>
      <m:oMath>
        <m:r>
          <w:rPr>
            <w:rFonts w:ascii="Cambria Math" w:hAnsi="Cambria Math" w:cs="Arial"/>
            <w:color w:val="000000"/>
            <w:sz w:val="20"/>
            <w:szCs w:val="20"/>
            <w:lang w:val="en-US"/>
          </w:rPr>
          <m:t>d</m:t>
        </m:r>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f</m:t>
            </m:r>
          </m:e>
          <m:sub>
            <m:r>
              <w:rPr>
                <w:rFonts w:ascii="Cambria Math" w:hAnsi="Cambria Math" w:cs="Arial"/>
                <w:color w:val="000000"/>
                <w:sz w:val="20"/>
                <w:szCs w:val="20"/>
                <w:lang w:val="en-US"/>
              </w:rPr>
              <m:t>lag</m:t>
            </m:r>
          </m:sub>
        </m:sSub>
      </m:oMath>
      <w:r w:rsidRPr="00A522BF">
        <w:rPr>
          <w:rFonts w:ascii="Arial" w:hAnsi="Arial" w:cs="Arial"/>
          <w:color w:val="000000"/>
          <w:sz w:val="20"/>
          <w:szCs w:val="20"/>
          <w:lang w:val="en-US"/>
        </w:rPr>
        <w:t xml:space="preserve"> were considered, along with between 3 and 4 for </w:t>
      </w:r>
      <m:oMath>
        <m:r>
          <w:rPr>
            <w:rFonts w:ascii="Cambria Math" w:hAnsi="Cambria Math" w:cs="Arial"/>
            <w:color w:val="000000"/>
            <w:sz w:val="20"/>
            <w:szCs w:val="20"/>
            <w:lang w:val="en-US"/>
          </w:rPr>
          <m:t>d</m:t>
        </m:r>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f</m:t>
            </m:r>
          </m:e>
          <m:sub>
            <m:r>
              <w:rPr>
                <w:rFonts w:ascii="Cambria Math" w:hAnsi="Cambria Math" w:cs="Arial"/>
                <w:color w:val="000000"/>
                <w:sz w:val="20"/>
                <w:szCs w:val="20"/>
                <w:lang w:val="en-US"/>
              </w:rPr>
              <m:t>var</m:t>
            </m:r>
          </m:sub>
        </m:sSub>
      </m:oMath>
      <w:r w:rsidRPr="00A522BF">
        <w:rPr>
          <w:rFonts w:ascii="Arial" w:hAnsi="Arial" w:cs="Arial"/>
          <w:color w:val="000000"/>
          <w:sz w:val="20"/>
          <w:szCs w:val="20"/>
          <w:lang w:val="en-US"/>
        </w:rPr>
        <w:t xml:space="preserve">. The optimal values were selected by choosing the combination of </w:t>
      </w:r>
      <m:oMath>
        <m:r>
          <w:rPr>
            <w:rFonts w:ascii="Cambria Math" w:hAnsi="Cambria Math" w:cs="Arial"/>
            <w:color w:val="000000"/>
            <w:sz w:val="20"/>
            <w:szCs w:val="20"/>
            <w:lang w:val="en-US"/>
          </w:rPr>
          <m:t>d</m:t>
        </m:r>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f</m:t>
            </m:r>
          </m:e>
          <m:sub>
            <m:r>
              <w:rPr>
                <w:rFonts w:ascii="Cambria Math" w:hAnsi="Cambria Math" w:cs="Arial"/>
                <w:color w:val="000000"/>
                <w:sz w:val="20"/>
                <w:szCs w:val="20"/>
                <w:lang w:val="en-US"/>
              </w:rPr>
              <m:t>lag</m:t>
            </m:r>
          </m:sub>
        </m:sSub>
      </m:oMath>
      <w:r w:rsidRPr="00A522BF">
        <w:rPr>
          <w:rFonts w:ascii="Arial" w:hAnsi="Arial" w:cs="Arial"/>
          <w:color w:val="000000"/>
          <w:sz w:val="20"/>
          <w:szCs w:val="20"/>
          <w:lang w:val="en-US"/>
        </w:rPr>
        <w:t xml:space="preserve"> and</w:t>
      </w:r>
      <w:r w:rsidRPr="00A522BF">
        <w:rPr>
          <w:rFonts w:ascii="Arial" w:hAnsi="Arial" w:cs="Arial"/>
          <w:i/>
          <w:color w:val="000000"/>
          <w:sz w:val="20"/>
          <w:szCs w:val="20"/>
          <w:lang w:val="en-US"/>
        </w:rPr>
        <w:t xml:space="preserve"> </w:t>
      </w:r>
      <m:oMath>
        <m:r>
          <w:rPr>
            <w:rFonts w:ascii="Cambria Math" w:hAnsi="Cambria Math" w:cs="Arial"/>
            <w:color w:val="000000"/>
            <w:sz w:val="20"/>
            <w:szCs w:val="20"/>
            <w:lang w:val="en-US"/>
          </w:rPr>
          <m:t>d</m:t>
        </m:r>
        <m:sSub>
          <m:sSubPr>
            <m:ctrlPr>
              <w:rPr>
                <w:rFonts w:ascii="Cambria Math" w:hAnsi="Cambria Math" w:cs="Arial"/>
                <w:i/>
                <w:color w:val="000000"/>
                <w:sz w:val="20"/>
                <w:szCs w:val="20"/>
                <w:lang w:val="en-US"/>
              </w:rPr>
            </m:ctrlPr>
          </m:sSubPr>
          <m:e>
            <m:r>
              <w:rPr>
                <w:rFonts w:ascii="Cambria Math" w:hAnsi="Cambria Math" w:cs="Arial"/>
                <w:color w:val="000000"/>
                <w:sz w:val="20"/>
                <w:szCs w:val="20"/>
                <w:lang w:val="en-US"/>
              </w:rPr>
              <m:t>f</m:t>
            </m:r>
          </m:e>
          <m:sub>
            <m:r>
              <w:rPr>
                <w:rFonts w:ascii="Cambria Math" w:hAnsi="Cambria Math" w:cs="Arial"/>
                <w:color w:val="000000"/>
                <w:sz w:val="20"/>
                <w:szCs w:val="20"/>
                <w:lang w:val="en-US"/>
              </w:rPr>
              <m:t>var</m:t>
            </m:r>
          </m:sub>
        </m:sSub>
      </m:oMath>
      <w:r w:rsidRPr="00A522BF">
        <w:rPr>
          <w:rFonts w:ascii="Arial" w:hAnsi="Arial" w:cs="Arial"/>
          <w:color w:val="000000"/>
          <w:sz w:val="20"/>
          <w:szCs w:val="20"/>
          <w:lang w:val="en-US"/>
        </w:rPr>
        <w:t xml:space="preserve"> with the lowest Akaike Information Criteria (AIC) values</w:t>
      </w:r>
      <w:r w:rsidR="00AB4AA9" w:rsidRPr="00B6382C">
        <w:rPr>
          <w:rFonts w:ascii="Arial" w:hAnsi="Arial" w:cs="Arial"/>
          <w:color w:val="000000"/>
          <w:sz w:val="20"/>
          <w:szCs w:val="20"/>
          <w:lang w:val="en-US"/>
        </w:rPr>
        <w:t xml:space="preserve"> </w:t>
      </w:r>
      <w:r w:rsidRPr="00A522BF">
        <w:rPr>
          <w:rFonts w:ascii="Arial" w:hAnsi="Arial" w:cs="Arial"/>
          <w:color w:val="000000"/>
          <w:sz w:val="20"/>
          <w:szCs w:val="20"/>
          <w:lang w:val="en-US"/>
        </w:rPr>
        <w:fldChar w:fldCharType="begin"/>
      </w:r>
      <w:r w:rsidR="00523B15" w:rsidRPr="00B6382C">
        <w:rPr>
          <w:rFonts w:ascii="Arial" w:hAnsi="Arial" w:cs="Arial"/>
          <w:color w:val="000000"/>
          <w:sz w:val="20"/>
          <w:szCs w:val="20"/>
          <w:lang w:val="en-US"/>
        </w:rPr>
        <w:instrText xml:space="preserve"> ADDIN ZOTERO_ITEM CSL_CITATION {"citationID":"OnqPgJ1d","properties":{"formattedCitation":"(30)","plainCitation":"(30)","noteIndex":0},"citationItems":[{"id":1198,"uris":["http://zotero.org/users/6925055/items/Q3FNYM2C"],"itemData":{"id":1198,"type":"article-journal","container-title":"Wine Economics and Policy","issue":"1","note":"publisher: Elsevier","page":"3–9","title":"Model selection and Akaike Information Criteria: An example from wine ratings and prices","volume":"3","author":[{"family":"Snipes","given":"Michael"},{"family":"Taylor","given":"D Christopher"}],"issued":{"date-parts":[["2014"]]}}}],"schema":"https://github.com/citation-style-language/schema/raw/master/csl-citation.json"} </w:instrText>
      </w:r>
      <w:r w:rsidRPr="00A522BF">
        <w:rPr>
          <w:rFonts w:ascii="Arial" w:hAnsi="Arial" w:cs="Arial"/>
          <w:color w:val="000000"/>
          <w:sz w:val="20"/>
          <w:szCs w:val="20"/>
          <w:lang w:val="en-US"/>
        </w:rPr>
        <w:fldChar w:fldCharType="separate"/>
      </w:r>
      <w:r w:rsidR="00523B15" w:rsidRPr="00B6382C">
        <w:rPr>
          <w:rFonts w:ascii="Arial" w:hAnsi="Arial" w:cs="Arial"/>
          <w:color w:val="000000"/>
          <w:sz w:val="20"/>
          <w:szCs w:val="20"/>
          <w:lang w:val="en-US"/>
        </w:rPr>
        <w:t>(30)</w:t>
      </w:r>
      <w:r w:rsidRPr="00A522BF">
        <w:rPr>
          <w:rFonts w:ascii="Arial" w:hAnsi="Arial" w:cs="Arial"/>
          <w:color w:val="000000"/>
          <w:sz w:val="20"/>
          <w:szCs w:val="20"/>
          <w:lang w:val="en-US"/>
        </w:rPr>
        <w:fldChar w:fldCharType="end"/>
      </w:r>
      <w:r w:rsidR="00AB4AA9" w:rsidRPr="00B6382C">
        <w:rPr>
          <w:rFonts w:ascii="Arial" w:hAnsi="Arial" w:cs="Arial"/>
          <w:color w:val="000000"/>
          <w:sz w:val="20"/>
          <w:szCs w:val="20"/>
          <w:lang w:val="en-US"/>
        </w:rPr>
        <w:t>.</w:t>
      </w:r>
      <w:r w:rsidRPr="00A522BF">
        <w:rPr>
          <w:rFonts w:ascii="Arial" w:hAnsi="Arial" w:cs="Arial"/>
          <w:color w:val="000000"/>
          <w:sz w:val="20"/>
          <w:szCs w:val="20"/>
          <w:lang w:val="en-US"/>
        </w:rPr>
        <w:t xml:space="preserve"> The models with lowest AIC values for both causes were </w:t>
      </w:r>
      <m:oMath>
        <m:sSub>
          <m:sSubPr>
            <m:ctrlPr>
              <w:rPr>
                <w:rFonts w:ascii="Cambria Math" w:hAnsi="Cambria Math" w:cs="Arial"/>
                <w:color w:val="000000"/>
                <w:sz w:val="20"/>
                <w:szCs w:val="20"/>
                <w:lang w:val="en-US"/>
              </w:rPr>
            </m:ctrlPr>
          </m:sSubPr>
          <m:e>
            <m:r>
              <w:rPr>
                <w:rFonts w:ascii="Cambria Math" w:hAnsi="Cambria Math" w:cs="Arial"/>
                <w:color w:val="000000"/>
                <w:sz w:val="20"/>
                <w:szCs w:val="20"/>
                <w:lang w:val="en-US"/>
              </w:rPr>
              <m:t>df</m:t>
            </m:r>
          </m:e>
          <m:sub>
            <m:r>
              <w:rPr>
                <w:rFonts w:ascii="Cambria Math" w:hAnsi="Cambria Math" w:cs="Arial"/>
                <w:color w:val="000000"/>
                <w:sz w:val="20"/>
                <w:szCs w:val="20"/>
                <w:lang w:val="en-US"/>
              </w:rPr>
              <m:t>lag</m:t>
            </m:r>
          </m:sub>
        </m:sSub>
      </m:oMath>
      <w:r w:rsidRPr="00A522BF">
        <w:rPr>
          <w:rFonts w:ascii="Arial" w:hAnsi="Arial" w:cs="Arial"/>
          <w:color w:val="000000"/>
          <w:sz w:val="20"/>
          <w:szCs w:val="20"/>
          <w:lang w:val="en-US"/>
        </w:rPr>
        <w:t xml:space="preserve">=4 and </w:t>
      </w:r>
      <m:oMath>
        <m:sSub>
          <m:sSubPr>
            <m:ctrlPr>
              <w:rPr>
                <w:rFonts w:ascii="Cambria Math" w:hAnsi="Cambria Math" w:cs="Arial"/>
                <w:color w:val="000000"/>
                <w:sz w:val="20"/>
                <w:szCs w:val="20"/>
                <w:lang w:val="en-US"/>
              </w:rPr>
            </m:ctrlPr>
          </m:sSubPr>
          <m:e>
            <m:r>
              <w:rPr>
                <w:rFonts w:ascii="Cambria Math" w:hAnsi="Cambria Math" w:cs="Arial"/>
                <w:color w:val="000000"/>
                <w:sz w:val="20"/>
                <w:szCs w:val="20"/>
                <w:lang w:val="en-US"/>
              </w:rPr>
              <m:t>df</m:t>
            </m:r>
          </m:e>
          <m:sub>
            <m:r>
              <w:rPr>
                <w:rFonts w:ascii="Cambria Math" w:hAnsi="Cambria Math" w:cs="Arial"/>
                <w:color w:val="000000"/>
                <w:sz w:val="20"/>
                <w:szCs w:val="20"/>
                <w:lang w:val="en-US"/>
              </w:rPr>
              <m:t>var</m:t>
            </m:r>
          </m:sub>
        </m:sSub>
      </m:oMath>
      <w:r w:rsidRPr="00A522BF">
        <w:rPr>
          <w:rFonts w:ascii="Arial" w:hAnsi="Arial" w:cs="Arial"/>
          <w:color w:val="000000"/>
          <w:sz w:val="20"/>
          <w:szCs w:val="20"/>
          <w:lang w:val="en-US"/>
        </w:rPr>
        <w:t>=3.</w:t>
      </w:r>
    </w:p>
    <w:p w14:paraId="522197DE" w14:textId="77777777"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p>
    <w:p w14:paraId="6DCBF849" w14:textId="77777777"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r w:rsidRPr="00A522BF">
        <w:rPr>
          <w:rFonts w:ascii="Arial" w:hAnsi="Arial" w:cs="Arial"/>
          <w:color w:val="000000"/>
          <w:sz w:val="20"/>
          <w:szCs w:val="20"/>
          <w:lang w:val="en-US"/>
        </w:rPr>
        <w:t xml:space="preserve">In addition to the main analyses investigating all hospitalizations together for each cause and sub-cause (alcohol-related disorders, substance-related disorders, cannabis, cocaine, opioids and sedatives), further assessment was made of whether estimated effects varied </w:t>
      </w:r>
      <w:r w:rsidRPr="00A522BF">
        <w:rPr>
          <w:rFonts w:ascii="Arial" w:eastAsiaTheme="minorHAnsi" w:hAnsi="Arial" w:cs="Arial"/>
          <w:color w:val="000000"/>
          <w:sz w:val="20"/>
          <w:szCs w:val="20"/>
          <w:lang w:val="en-US"/>
        </w:rPr>
        <w:t xml:space="preserve">by location (NYC or not NYC), sex (female or male), age group (0-24 years, 25-44 years, 45-64 years or 65+ years), or by </w:t>
      </w:r>
      <w:r w:rsidRPr="00A522BF">
        <w:rPr>
          <w:rFonts w:ascii="Arial" w:hAnsi="Arial" w:cs="Arial"/>
          <w:color w:val="000000"/>
          <w:sz w:val="20"/>
          <w:szCs w:val="20"/>
          <w:lang w:val="en-US"/>
        </w:rPr>
        <w:t xml:space="preserve">SVI </w:t>
      </w:r>
      <w:proofErr w:type="spellStart"/>
      <w:r w:rsidRPr="00A522BF">
        <w:rPr>
          <w:rFonts w:ascii="Arial" w:hAnsi="Arial" w:cs="Arial"/>
          <w:color w:val="000000"/>
          <w:sz w:val="20"/>
          <w:szCs w:val="20"/>
          <w:lang w:val="en-US"/>
        </w:rPr>
        <w:t>tertile</w:t>
      </w:r>
      <w:proofErr w:type="spellEnd"/>
      <w:r w:rsidRPr="00A522BF">
        <w:rPr>
          <w:rFonts w:ascii="Arial" w:hAnsi="Arial" w:cs="Arial"/>
          <w:color w:val="000000"/>
          <w:sz w:val="20"/>
          <w:szCs w:val="20"/>
          <w:lang w:val="en-US"/>
        </w:rPr>
        <w:t xml:space="preserve"> (low vulnerability to high vulnerability, 1 to 3),</w:t>
      </w:r>
      <w:r w:rsidRPr="00A522BF">
        <w:rPr>
          <w:rFonts w:ascii="Arial" w:eastAsiaTheme="minorHAnsi" w:hAnsi="Arial" w:cs="Arial"/>
          <w:color w:val="000000"/>
          <w:sz w:val="20"/>
          <w:szCs w:val="20"/>
          <w:lang w:val="en-US"/>
        </w:rPr>
        <w:t xml:space="preserve"> by conducting stratified analyses, using the same model as described above.</w:t>
      </w:r>
      <w:r w:rsidRPr="00A522BF">
        <w:rPr>
          <w:rFonts w:ascii="Arial" w:hAnsi="Arial" w:cs="Arial"/>
          <w:color w:val="000000"/>
          <w:sz w:val="20"/>
          <w:szCs w:val="20"/>
          <w:lang w:val="en-US"/>
        </w:rPr>
        <w:t xml:space="preserve"> </w:t>
      </w:r>
    </w:p>
    <w:p w14:paraId="45010427" w14:textId="77777777" w:rsidR="00A522BF" w:rsidRPr="00A522BF" w:rsidRDefault="00A522BF" w:rsidP="00A522BF">
      <w:pPr>
        <w:pBdr>
          <w:top w:val="nil"/>
          <w:left w:val="nil"/>
          <w:bottom w:val="nil"/>
          <w:right w:val="nil"/>
          <w:between w:val="nil"/>
        </w:pBdr>
        <w:spacing w:after="200"/>
        <w:contextualSpacing/>
        <w:rPr>
          <w:rFonts w:ascii="Arial" w:hAnsi="Arial" w:cs="Arial"/>
          <w:color w:val="000000"/>
          <w:sz w:val="20"/>
          <w:szCs w:val="20"/>
          <w:lang w:val="en-US"/>
        </w:rPr>
      </w:pPr>
    </w:p>
    <w:p w14:paraId="780C0873" w14:textId="38FE5E98" w:rsidR="004B6E50" w:rsidRPr="00316927" w:rsidRDefault="00504F50" w:rsidP="00A522BF">
      <w:pPr>
        <w:pBdr>
          <w:top w:val="nil"/>
          <w:left w:val="nil"/>
          <w:bottom w:val="nil"/>
          <w:right w:val="nil"/>
          <w:between w:val="nil"/>
        </w:pBdr>
        <w:spacing w:after="200"/>
        <w:contextualSpacing/>
        <w:rPr>
          <w:rFonts w:ascii="Arial" w:hAnsi="Arial" w:cs="Arial"/>
          <w:color w:val="000000"/>
          <w:sz w:val="20"/>
          <w:szCs w:val="20"/>
        </w:rPr>
      </w:pPr>
      <w:r>
        <w:rPr>
          <w:rFonts w:ascii="Arial" w:hAnsi="Arial" w:cs="Arial"/>
          <w:color w:val="000000"/>
          <w:sz w:val="20"/>
          <w:szCs w:val="20"/>
          <w:lang w:val="en-US"/>
        </w:rPr>
        <w:t xml:space="preserve">Unless stated otherwise, </w:t>
      </w:r>
      <w:r w:rsidR="00A522BF" w:rsidRPr="00A522BF">
        <w:rPr>
          <w:rFonts w:ascii="Arial" w:hAnsi="Arial" w:cs="Arial"/>
          <w:color w:val="000000"/>
          <w:sz w:val="20"/>
          <w:szCs w:val="20"/>
          <w:lang w:val="en-US"/>
        </w:rPr>
        <w:t>results are presented as</w:t>
      </w:r>
      <w:r w:rsidR="00976948">
        <w:rPr>
          <w:rFonts w:ascii="Arial" w:hAnsi="Arial" w:cs="Arial"/>
          <w:color w:val="000000"/>
          <w:sz w:val="20"/>
          <w:szCs w:val="20"/>
          <w:lang w:val="en-US"/>
        </w:rPr>
        <w:t xml:space="preserve"> </w:t>
      </w:r>
      <w:r w:rsidR="007A5A8E">
        <w:rPr>
          <w:rFonts w:ascii="Arial" w:hAnsi="Arial" w:cs="Arial"/>
          <w:color w:val="000000"/>
          <w:sz w:val="20"/>
          <w:szCs w:val="20"/>
          <w:lang w:val="en-US"/>
        </w:rPr>
        <w:t xml:space="preserve">cumulative </w:t>
      </w:r>
      <w:r w:rsidR="00A522BF" w:rsidRPr="00A522BF">
        <w:rPr>
          <w:rFonts w:ascii="Arial" w:hAnsi="Arial" w:cs="Arial"/>
          <w:color w:val="000000"/>
          <w:sz w:val="20"/>
          <w:szCs w:val="20"/>
          <w:lang w:val="en-US"/>
        </w:rPr>
        <w:t xml:space="preserve">percentage change in hospitalization rates </w:t>
      </w:r>
      <w:r w:rsidR="003D4C3A">
        <w:rPr>
          <w:rFonts w:ascii="Arial" w:hAnsi="Arial" w:cs="Arial"/>
          <w:color w:val="000000"/>
          <w:sz w:val="20"/>
          <w:szCs w:val="20"/>
          <w:lang w:val="en-US"/>
        </w:rPr>
        <w:t>were</w:t>
      </w:r>
      <w:r w:rsidR="00C049D0">
        <w:rPr>
          <w:rFonts w:ascii="Arial" w:hAnsi="Arial" w:cs="Arial"/>
          <w:color w:val="000000"/>
          <w:sz w:val="20"/>
          <w:szCs w:val="20"/>
          <w:lang w:val="en-US"/>
        </w:rPr>
        <w:t xml:space="preserve"> </w:t>
      </w:r>
      <w:r w:rsidR="00F109D3">
        <w:rPr>
          <w:rFonts w:ascii="Arial" w:hAnsi="Arial" w:cs="Arial"/>
          <w:color w:val="000000"/>
          <w:sz w:val="20"/>
          <w:szCs w:val="20"/>
          <w:lang w:val="en-US"/>
        </w:rPr>
        <w:t xml:space="preserve">each of the </w:t>
      </w:r>
      <w:r w:rsidR="00CF082D">
        <w:rPr>
          <w:rFonts w:ascii="Arial" w:hAnsi="Arial" w:cs="Arial"/>
          <w:color w:val="000000"/>
          <w:sz w:val="20"/>
          <w:szCs w:val="20"/>
          <w:lang w:val="en-US"/>
        </w:rPr>
        <w:t xml:space="preserve">lag days </w:t>
      </w:r>
      <w:r w:rsidR="003E3ED2">
        <w:rPr>
          <w:rFonts w:ascii="Arial" w:hAnsi="Arial" w:cs="Arial"/>
          <w:color w:val="000000"/>
          <w:sz w:val="20"/>
          <w:szCs w:val="20"/>
          <w:lang w:val="en-US"/>
        </w:rPr>
        <w:t xml:space="preserve">(0 to 6 days before) </w:t>
      </w:r>
      <w:r w:rsidR="00C049D0">
        <w:rPr>
          <w:rFonts w:ascii="Arial" w:hAnsi="Arial" w:cs="Arial"/>
          <w:color w:val="000000"/>
          <w:sz w:val="20"/>
          <w:szCs w:val="20"/>
          <w:lang w:val="en-US"/>
        </w:rPr>
        <w:t>at the quoted temperature</w:t>
      </w:r>
      <w:r w:rsidR="006D61DC">
        <w:rPr>
          <w:rFonts w:ascii="Arial" w:hAnsi="Arial" w:cs="Arial"/>
          <w:color w:val="000000"/>
          <w:sz w:val="20"/>
          <w:szCs w:val="20"/>
          <w:lang w:val="en-US"/>
        </w:rPr>
        <w:t xml:space="preserve"> (</w:t>
      </w:r>
      <w:r w:rsidR="006D61DC" w:rsidRPr="006D61DC">
        <w:rPr>
          <w:rFonts w:ascii="Arial" w:hAnsi="Arial" w:cs="Arial"/>
          <w:color w:val="000000"/>
          <w:sz w:val="20"/>
          <w:szCs w:val="20"/>
        </w:rPr>
        <w:t>e</w:t>
      </w:r>
      <w:r w:rsidR="006D61DC">
        <w:rPr>
          <w:rFonts w:ascii="Arial" w:hAnsi="Arial" w:cs="Arial"/>
          <w:color w:val="000000"/>
          <w:sz w:val="20"/>
          <w:szCs w:val="20"/>
        </w:rPr>
        <w:t>.</w:t>
      </w:r>
      <w:r w:rsidR="006D61DC" w:rsidRPr="006D61DC">
        <w:rPr>
          <w:rFonts w:ascii="Arial" w:hAnsi="Arial" w:cs="Arial"/>
          <w:color w:val="000000"/>
          <w:sz w:val="20"/>
          <w:szCs w:val="20"/>
        </w:rPr>
        <w:t>g</w:t>
      </w:r>
      <w:r w:rsidR="006D61DC">
        <w:rPr>
          <w:rFonts w:ascii="Arial" w:hAnsi="Arial" w:cs="Arial"/>
          <w:color w:val="000000"/>
          <w:sz w:val="20"/>
          <w:szCs w:val="20"/>
        </w:rPr>
        <w:t>.,</w:t>
      </w:r>
      <w:r w:rsidR="006D61DC" w:rsidRPr="006D61DC">
        <w:rPr>
          <w:rFonts w:ascii="Arial" w:hAnsi="Arial" w:cs="Arial"/>
          <w:color w:val="000000"/>
          <w:sz w:val="20"/>
          <w:szCs w:val="20"/>
        </w:rPr>
        <w:t xml:space="preserve"> the 25</w:t>
      </w:r>
      <w:r w:rsidR="000C500B" w:rsidRPr="000C500B">
        <w:rPr>
          <w:rFonts w:ascii="Arial" w:hAnsi="Arial" w:cs="Arial"/>
          <w:color w:val="000000"/>
          <w:sz w:val="20"/>
          <w:szCs w:val="20"/>
          <w:vertAlign w:val="superscript"/>
        </w:rPr>
        <w:t>th</w:t>
      </w:r>
      <w:r w:rsidR="006D61DC" w:rsidRPr="006D61DC">
        <w:rPr>
          <w:rFonts w:ascii="Arial" w:hAnsi="Arial" w:cs="Arial"/>
          <w:color w:val="000000"/>
          <w:sz w:val="20"/>
          <w:szCs w:val="20"/>
        </w:rPr>
        <w:t xml:space="preserve"> percentile</w:t>
      </w:r>
      <w:r w:rsidR="00316927">
        <w:rPr>
          <w:rFonts w:ascii="Arial" w:hAnsi="Arial" w:cs="Arial"/>
          <w:color w:val="000000"/>
          <w:sz w:val="20"/>
          <w:szCs w:val="20"/>
        </w:rPr>
        <w:t xml:space="preserve">; </w:t>
      </w:r>
      <w:r w:rsidR="00073413" w:rsidRPr="00073413">
        <w:rPr>
          <w:rFonts w:ascii="Arial" w:hAnsi="Arial" w:cs="Arial"/>
          <w:color w:val="000000"/>
          <w:sz w:val="20"/>
          <w:szCs w:val="20"/>
        </w:rPr>
        <w:t>18.4</w:t>
      </w:r>
      <w:r w:rsidR="00316927">
        <w:rPr>
          <w:rFonts w:ascii="Arial" w:hAnsi="Arial" w:cs="Arial"/>
          <w:color w:val="000000"/>
          <w:sz w:val="20"/>
          <w:szCs w:val="20"/>
        </w:rPr>
        <w:t>°C</w:t>
      </w:r>
      <w:r w:rsidR="006D61DC">
        <w:rPr>
          <w:rFonts w:ascii="Arial" w:hAnsi="Arial" w:cs="Arial"/>
          <w:color w:val="000000"/>
          <w:sz w:val="20"/>
          <w:szCs w:val="20"/>
          <w:lang w:val="en-US"/>
        </w:rPr>
        <w:t>)</w:t>
      </w:r>
      <w:r w:rsidR="00C049D0">
        <w:rPr>
          <w:rFonts w:ascii="Arial" w:hAnsi="Arial" w:cs="Arial"/>
          <w:color w:val="000000"/>
          <w:sz w:val="20"/>
          <w:szCs w:val="20"/>
          <w:lang w:val="en-US"/>
        </w:rPr>
        <w:t xml:space="preserve"> </w:t>
      </w:r>
      <w:r w:rsidR="00A522BF" w:rsidRPr="00A522BF">
        <w:rPr>
          <w:rFonts w:ascii="Arial" w:hAnsi="Arial" w:cs="Arial"/>
          <w:color w:val="000000"/>
          <w:sz w:val="20"/>
          <w:szCs w:val="20"/>
          <w:lang w:val="en-US"/>
        </w:rPr>
        <w:t>relative to</w:t>
      </w:r>
      <w:r w:rsidR="004B6E50">
        <w:rPr>
          <w:rFonts w:ascii="Arial" w:hAnsi="Arial" w:cs="Arial"/>
          <w:color w:val="000000"/>
          <w:sz w:val="20"/>
          <w:szCs w:val="20"/>
          <w:lang w:val="en-US"/>
        </w:rPr>
        <w:t xml:space="preserve"> </w:t>
      </w:r>
      <w:r w:rsidR="004B6E50" w:rsidRPr="00A522BF">
        <w:rPr>
          <w:rFonts w:ascii="Arial" w:hAnsi="Arial" w:cs="Arial"/>
          <w:color w:val="000000"/>
          <w:sz w:val="20"/>
          <w:szCs w:val="20"/>
          <w:lang w:val="en-US"/>
        </w:rPr>
        <w:t>10°C</w:t>
      </w:r>
      <w:r w:rsidR="004B6E50">
        <w:rPr>
          <w:rFonts w:ascii="Arial" w:hAnsi="Arial" w:cs="Arial"/>
          <w:color w:val="000000"/>
          <w:sz w:val="20"/>
          <w:szCs w:val="20"/>
          <w:lang w:val="en-US"/>
        </w:rPr>
        <w:t>,</w:t>
      </w:r>
      <w:r w:rsidR="00A522BF" w:rsidRPr="00A522BF">
        <w:rPr>
          <w:rFonts w:ascii="Arial" w:hAnsi="Arial" w:cs="Arial"/>
          <w:color w:val="000000"/>
          <w:sz w:val="20"/>
          <w:szCs w:val="20"/>
          <w:lang w:val="en-US"/>
        </w:rPr>
        <w:t xml:space="preserve"> </w:t>
      </w:r>
      <w:r w:rsidR="004B6E50" w:rsidRPr="00A522BF">
        <w:rPr>
          <w:rFonts w:ascii="Arial" w:hAnsi="Arial" w:cs="Arial"/>
          <w:color w:val="000000"/>
          <w:sz w:val="20"/>
          <w:szCs w:val="20"/>
          <w:lang w:val="en-US"/>
        </w:rPr>
        <w:t xml:space="preserve">the New York State </w:t>
      </w:r>
      <w:r w:rsidR="003B68E7">
        <w:rPr>
          <w:rFonts w:ascii="Arial" w:hAnsi="Arial" w:cs="Arial"/>
          <w:color w:val="000000"/>
          <w:sz w:val="20"/>
          <w:szCs w:val="20"/>
          <w:lang w:val="en-US"/>
        </w:rPr>
        <w:t>daily mean</w:t>
      </w:r>
      <w:r w:rsidR="004B6E50" w:rsidRPr="00A522BF">
        <w:rPr>
          <w:rFonts w:ascii="Arial" w:hAnsi="Arial" w:cs="Arial"/>
          <w:color w:val="000000"/>
          <w:sz w:val="20"/>
          <w:szCs w:val="20"/>
          <w:lang w:val="en-US"/>
        </w:rPr>
        <w:t xml:space="preserve"> temperature throughout the study period</w:t>
      </w:r>
      <w:r w:rsidR="004B6E50">
        <w:rPr>
          <w:rFonts w:ascii="Arial" w:hAnsi="Arial" w:cs="Arial"/>
          <w:color w:val="000000"/>
          <w:sz w:val="20"/>
          <w:szCs w:val="20"/>
          <w:lang w:val="en-US"/>
        </w:rPr>
        <w:t>.</w:t>
      </w:r>
      <w:r w:rsidR="007348AE">
        <w:rPr>
          <w:rFonts w:ascii="Arial" w:hAnsi="Arial" w:cs="Arial"/>
          <w:color w:val="000000"/>
          <w:sz w:val="20"/>
          <w:szCs w:val="20"/>
          <w:lang w:val="en-US"/>
        </w:rPr>
        <w:t xml:space="preserve"> </w:t>
      </w:r>
      <w:r w:rsidR="007348AE" w:rsidRPr="00A522BF">
        <w:rPr>
          <w:rFonts w:ascii="Arial" w:hAnsi="Arial" w:cs="Arial"/>
          <w:color w:val="000000"/>
          <w:sz w:val="20"/>
          <w:szCs w:val="20"/>
          <w:lang w:val="en-US"/>
        </w:rPr>
        <w:t>Statistical analyses were conducted using the R Statistical Software, version 4.1.1</w:t>
      </w:r>
      <w:r w:rsidR="007348AE" w:rsidRPr="00B6382C">
        <w:rPr>
          <w:rFonts w:ascii="Arial" w:hAnsi="Arial" w:cs="Arial"/>
          <w:color w:val="000000"/>
          <w:sz w:val="20"/>
          <w:szCs w:val="20"/>
          <w:lang w:val="en-US"/>
        </w:rPr>
        <w:t xml:space="preserve"> </w:t>
      </w:r>
      <w:r w:rsidR="007348AE" w:rsidRPr="00A522BF">
        <w:rPr>
          <w:rFonts w:ascii="Arial" w:hAnsi="Arial" w:cs="Arial"/>
          <w:color w:val="000000"/>
          <w:sz w:val="20"/>
          <w:szCs w:val="20"/>
          <w:lang w:val="en-US"/>
        </w:rPr>
        <w:fldChar w:fldCharType="begin"/>
      </w:r>
      <w:r w:rsidR="007348AE" w:rsidRPr="00B6382C">
        <w:rPr>
          <w:rFonts w:ascii="Arial" w:hAnsi="Arial" w:cs="Arial"/>
          <w:color w:val="000000"/>
          <w:sz w:val="20"/>
          <w:szCs w:val="20"/>
          <w:lang w:val="en-US"/>
        </w:rPr>
        <w:instrText xml:space="preserve"> ADDIN ZOTERO_ITEM CSL_CITATION {"citationID":"HdMkGodZ","properties":{"formattedCitation":"(31)","plainCitation":"(31)","noteIndex":0},"citationItems":[{"id":1031,"uris":["http://zotero.org/users/6925055/items/7HF5ESW8"],"itemData":{"id":1031,"type":"article-journal","note":"publisher: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7348AE" w:rsidRPr="00A522BF">
        <w:rPr>
          <w:rFonts w:ascii="Arial" w:hAnsi="Arial" w:cs="Arial"/>
          <w:color w:val="000000"/>
          <w:sz w:val="20"/>
          <w:szCs w:val="20"/>
          <w:lang w:val="en-US"/>
        </w:rPr>
        <w:fldChar w:fldCharType="separate"/>
      </w:r>
      <w:r w:rsidR="007348AE" w:rsidRPr="00B6382C">
        <w:rPr>
          <w:rFonts w:ascii="Arial" w:hAnsi="Arial" w:cs="Arial"/>
          <w:color w:val="000000"/>
          <w:sz w:val="20"/>
          <w:szCs w:val="20"/>
          <w:lang w:val="en-US"/>
        </w:rPr>
        <w:t>(31)</w:t>
      </w:r>
      <w:r w:rsidR="007348AE" w:rsidRPr="00A522BF">
        <w:rPr>
          <w:rFonts w:ascii="Arial" w:hAnsi="Arial" w:cs="Arial"/>
          <w:color w:val="000000"/>
          <w:sz w:val="20"/>
          <w:szCs w:val="20"/>
          <w:lang w:val="en-US"/>
        </w:rPr>
        <w:fldChar w:fldCharType="end"/>
      </w:r>
      <w:r w:rsidR="007348AE" w:rsidRPr="00A522BF">
        <w:rPr>
          <w:rFonts w:ascii="Arial" w:hAnsi="Arial" w:cs="Arial"/>
          <w:color w:val="000000"/>
          <w:sz w:val="20"/>
          <w:szCs w:val="20"/>
          <w:lang w:val="en-US"/>
        </w:rPr>
        <w:t xml:space="preserve"> and </w:t>
      </w:r>
      <w:proofErr w:type="spellStart"/>
      <w:r w:rsidR="007348AE" w:rsidRPr="00A522BF">
        <w:rPr>
          <w:rFonts w:ascii="Arial" w:hAnsi="Arial" w:cs="Arial"/>
          <w:color w:val="000000"/>
          <w:sz w:val="20"/>
          <w:szCs w:val="20"/>
          <w:lang w:val="en-US"/>
        </w:rPr>
        <w:t>dlnm</w:t>
      </w:r>
      <w:proofErr w:type="spellEnd"/>
      <w:r w:rsidR="007348AE" w:rsidRPr="00A522BF">
        <w:rPr>
          <w:rFonts w:ascii="Arial" w:hAnsi="Arial" w:cs="Arial"/>
          <w:color w:val="000000"/>
          <w:sz w:val="20"/>
          <w:szCs w:val="20"/>
          <w:lang w:val="en-US"/>
        </w:rPr>
        <w:t>, version 2.4.2</w:t>
      </w:r>
      <w:r w:rsidR="007348AE" w:rsidRPr="00B6382C">
        <w:rPr>
          <w:rFonts w:ascii="Arial" w:hAnsi="Arial" w:cs="Arial"/>
          <w:color w:val="000000"/>
          <w:sz w:val="20"/>
          <w:szCs w:val="20"/>
          <w:lang w:val="en-US"/>
        </w:rPr>
        <w:t xml:space="preserve"> </w:t>
      </w:r>
      <w:r w:rsidR="007348AE" w:rsidRPr="00A522BF">
        <w:rPr>
          <w:rFonts w:ascii="Arial" w:hAnsi="Arial" w:cs="Arial"/>
          <w:bCs/>
          <w:color w:val="000000"/>
          <w:sz w:val="20"/>
          <w:szCs w:val="20"/>
          <w:lang w:val="en-US"/>
        </w:rPr>
        <w:fldChar w:fldCharType="begin"/>
      </w:r>
      <w:r w:rsidR="007348AE" w:rsidRPr="00B6382C">
        <w:rPr>
          <w:rFonts w:ascii="Arial" w:hAnsi="Arial" w:cs="Arial"/>
          <w:bCs/>
          <w:color w:val="000000"/>
          <w:sz w:val="20"/>
          <w:szCs w:val="20"/>
          <w:lang w:val="en-US"/>
        </w:rPr>
        <w:instrText xml:space="preserve"> ADDIN ZOTERO_ITEM CSL_CITATION {"citationID":"67djVnjr","properties":{"formattedCitation":"(32)","plainCitation":"(32)","noteIndex":0},"citationItems":[{"id":1028,"uris":["http://zotero.org/users/6925055/items/X3KSJJUP"],"itemData":{"id":1028,"type":"article-journal","container-title":"Journal of statistical software","issue":"8","note":"publisher: Europe PMC Funders","page":"1","title":"Distributed lag linear and non-linear models in R: the package dlnm","volume":"43","author":[{"family":"Gasparrini","given":"Antonio"}],"issued":{"date-parts":[["2011"]]}}}],"schema":"https://github.com/citation-style-language/schema/raw/master/csl-citation.json"} </w:instrText>
      </w:r>
      <w:r w:rsidR="007348AE" w:rsidRPr="00A522BF">
        <w:rPr>
          <w:rFonts w:ascii="Arial" w:hAnsi="Arial" w:cs="Arial"/>
          <w:bCs/>
          <w:color w:val="000000"/>
          <w:sz w:val="20"/>
          <w:szCs w:val="20"/>
          <w:lang w:val="en-US"/>
        </w:rPr>
        <w:fldChar w:fldCharType="separate"/>
      </w:r>
      <w:r w:rsidR="007348AE" w:rsidRPr="00B6382C">
        <w:rPr>
          <w:rFonts w:ascii="Arial" w:hAnsi="Arial" w:cs="Arial"/>
          <w:color w:val="000000"/>
          <w:sz w:val="20"/>
          <w:szCs w:val="20"/>
          <w:lang w:val="en-US"/>
        </w:rPr>
        <w:t>(32)</w:t>
      </w:r>
      <w:r w:rsidR="007348AE" w:rsidRPr="00A522BF">
        <w:rPr>
          <w:rFonts w:ascii="Arial" w:hAnsi="Arial" w:cs="Arial"/>
          <w:color w:val="000000"/>
          <w:sz w:val="20"/>
          <w:szCs w:val="20"/>
          <w:lang w:val="en-US"/>
        </w:rPr>
        <w:fldChar w:fldCharType="end"/>
      </w:r>
      <w:r w:rsidR="007348AE" w:rsidRPr="00B6382C">
        <w:rPr>
          <w:rFonts w:ascii="Arial" w:hAnsi="Arial" w:cs="Arial"/>
          <w:color w:val="000000"/>
          <w:sz w:val="20"/>
          <w:szCs w:val="20"/>
          <w:lang w:val="en-US"/>
        </w:rPr>
        <w:t>.</w:t>
      </w:r>
    </w:p>
    <w:p w14:paraId="1F5A7F8A" w14:textId="77777777" w:rsidR="00A522BF" w:rsidRPr="00A522BF" w:rsidRDefault="00A522BF" w:rsidP="00A522BF">
      <w:pPr>
        <w:pBdr>
          <w:top w:val="nil"/>
          <w:left w:val="nil"/>
          <w:bottom w:val="nil"/>
          <w:right w:val="nil"/>
          <w:between w:val="nil"/>
        </w:pBdr>
        <w:spacing w:after="200"/>
        <w:contextualSpacing/>
        <w:rPr>
          <w:rFonts w:ascii="Arial" w:hAnsi="Arial" w:cs="Arial"/>
          <w:b/>
          <w:bCs/>
          <w:color w:val="000000"/>
          <w:sz w:val="20"/>
          <w:szCs w:val="20"/>
          <w:lang w:val="en-US"/>
        </w:rPr>
      </w:pPr>
    </w:p>
    <w:p w14:paraId="6DDBA6A0" w14:textId="77777777" w:rsidR="00A522BF" w:rsidRPr="00A522BF" w:rsidRDefault="00A522BF" w:rsidP="00A522BF">
      <w:pPr>
        <w:pBdr>
          <w:top w:val="nil"/>
          <w:left w:val="nil"/>
          <w:bottom w:val="nil"/>
          <w:right w:val="nil"/>
          <w:between w:val="nil"/>
        </w:pBdr>
        <w:spacing w:after="200"/>
        <w:contextualSpacing/>
        <w:rPr>
          <w:rFonts w:ascii="Arial" w:hAnsi="Arial" w:cs="Arial"/>
          <w:bCs/>
          <w:i/>
          <w:color w:val="000000"/>
          <w:sz w:val="20"/>
          <w:szCs w:val="20"/>
          <w:lang w:val="en-US"/>
        </w:rPr>
      </w:pPr>
      <w:r w:rsidRPr="00A522BF">
        <w:rPr>
          <w:rFonts w:ascii="Arial" w:hAnsi="Arial" w:cs="Arial"/>
          <w:bCs/>
          <w:i/>
          <w:color w:val="000000"/>
          <w:sz w:val="20"/>
          <w:szCs w:val="20"/>
          <w:lang w:val="en-US"/>
        </w:rPr>
        <w:t>Sensitivity analyses</w:t>
      </w:r>
    </w:p>
    <w:p w14:paraId="2E4CAF39" w14:textId="1BD5A209" w:rsidR="00E6133D" w:rsidRPr="00B6382C" w:rsidRDefault="00A522BF" w:rsidP="00E6133D">
      <w:pPr>
        <w:pBdr>
          <w:top w:val="nil"/>
          <w:left w:val="nil"/>
          <w:bottom w:val="nil"/>
          <w:right w:val="nil"/>
          <w:between w:val="nil"/>
        </w:pBdr>
        <w:contextualSpacing/>
        <w:rPr>
          <w:rFonts w:ascii="Arial" w:hAnsi="Arial" w:cs="Arial"/>
          <w:b/>
          <w:bCs/>
          <w:color w:val="000000"/>
          <w:sz w:val="20"/>
          <w:szCs w:val="20"/>
          <w:lang w:val="en-US"/>
        </w:rPr>
      </w:pPr>
      <w:r w:rsidRPr="00A522BF">
        <w:rPr>
          <w:rFonts w:ascii="Arial" w:hAnsi="Arial" w:cs="Arial"/>
          <w:color w:val="000000"/>
          <w:sz w:val="20"/>
          <w:szCs w:val="20"/>
          <w:lang w:val="en-US"/>
        </w:rPr>
        <w:t>The sensitivity of the results to potential confounding by relative humidity was assessed by removing the relative humidity terms from the models.</w:t>
      </w:r>
      <w:r w:rsidR="001654F4" w:rsidRPr="001654F4">
        <w:rPr>
          <w:rFonts w:ascii="Arial" w:hAnsi="Arial" w:cs="Arial"/>
          <w:color w:val="000000"/>
          <w:sz w:val="20"/>
          <w:szCs w:val="20"/>
          <w:lang w:val="en-US"/>
        </w:rPr>
        <w:t xml:space="preserve"> </w:t>
      </w:r>
    </w:p>
    <w:p w14:paraId="4EEAE8C9" w14:textId="77777777" w:rsidR="00980C22" w:rsidRPr="00B6382C" w:rsidRDefault="00980C22" w:rsidP="00E6133D">
      <w:pPr>
        <w:pBdr>
          <w:top w:val="nil"/>
          <w:left w:val="nil"/>
          <w:bottom w:val="nil"/>
          <w:right w:val="nil"/>
          <w:between w:val="nil"/>
        </w:pBdr>
        <w:contextualSpacing/>
        <w:rPr>
          <w:rFonts w:ascii="Arial" w:hAnsi="Arial" w:cs="Arial"/>
          <w:color w:val="000000"/>
          <w:sz w:val="20"/>
          <w:szCs w:val="20"/>
          <w:lang w:val="en-US"/>
        </w:rPr>
      </w:pPr>
    </w:p>
    <w:p w14:paraId="24F14103" w14:textId="70FFB264" w:rsidR="00E6133D" w:rsidRPr="00B6382C" w:rsidRDefault="00E6133D" w:rsidP="00E6133D">
      <w:pPr>
        <w:pBdr>
          <w:top w:val="nil"/>
          <w:left w:val="nil"/>
          <w:bottom w:val="nil"/>
          <w:right w:val="nil"/>
          <w:between w:val="nil"/>
        </w:pBdr>
        <w:contextualSpacing/>
        <w:rPr>
          <w:rFonts w:ascii="Arial" w:hAnsi="Arial" w:cs="Arial"/>
          <w:b/>
          <w:color w:val="000000"/>
          <w:sz w:val="20"/>
          <w:szCs w:val="20"/>
          <w:lang w:val="en-US"/>
        </w:rPr>
      </w:pPr>
      <w:r w:rsidRPr="00B6382C">
        <w:rPr>
          <w:rFonts w:ascii="Arial" w:hAnsi="Arial" w:cs="Arial"/>
          <w:b/>
          <w:color w:val="000000"/>
          <w:sz w:val="20"/>
          <w:szCs w:val="20"/>
          <w:lang w:val="en-US"/>
        </w:rPr>
        <w:t>Acknowledgments</w:t>
      </w:r>
    </w:p>
    <w:p w14:paraId="5657C956" w14:textId="7D4A61EE" w:rsidR="00E6133D" w:rsidRDefault="00E6133D" w:rsidP="00E6133D">
      <w:pPr>
        <w:pBdr>
          <w:top w:val="nil"/>
          <w:left w:val="nil"/>
          <w:bottom w:val="nil"/>
          <w:right w:val="nil"/>
          <w:between w:val="nil"/>
        </w:pBdr>
        <w:contextualSpacing/>
        <w:rPr>
          <w:rFonts w:ascii="Arial" w:hAnsi="Arial" w:cs="Arial"/>
          <w:b/>
          <w:color w:val="000000"/>
          <w:sz w:val="20"/>
          <w:szCs w:val="20"/>
          <w:lang w:val="en-US"/>
        </w:rPr>
      </w:pPr>
    </w:p>
    <w:p w14:paraId="08F238A2" w14:textId="5746B778" w:rsidR="0018239C" w:rsidRDefault="0018239C" w:rsidP="003D3705">
      <w:pPr>
        <w:pBdr>
          <w:top w:val="nil"/>
          <w:left w:val="nil"/>
          <w:bottom w:val="nil"/>
          <w:right w:val="nil"/>
          <w:between w:val="nil"/>
        </w:pBdr>
        <w:contextualSpacing/>
        <w:rPr>
          <w:rFonts w:ascii="Arial" w:hAnsi="Arial" w:cs="Arial"/>
          <w:bCs/>
          <w:color w:val="000000"/>
          <w:sz w:val="20"/>
          <w:szCs w:val="20"/>
          <w:lang w:val="en-US"/>
        </w:rPr>
      </w:pPr>
      <w:r w:rsidRPr="00A522BF">
        <w:rPr>
          <w:rFonts w:ascii="Arial" w:hAnsi="Arial" w:cs="Arial"/>
          <w:bCs/>
          <w:color w:val="000000"/>
          <w:sz w:val="20"/>
          <w:szCs w:val="20"/>
          <w:lang w:val="en-US"/>
        </w:rPr>
        <w:t>CDC</w:t>
      </w:r>
      <w:r>
        <w:rPr>
          <w:rFonts w:ascii="Arial" w:hAnsi="Arial" w:cs="Arial"/>
          <w:bCs/>
          <w:color w:val="000000"/>
          <w:sz w:val="20"/>
          <w:szCs w:val="20"/>
          <w:lang w:val="en-US"/>
        </w:rPr>
        <w:tab/>
      </w:r>
      <w:r>
        <w:rPr>
          <w:rFonts w:ascii="Arial" w:hAnsi="Arial" w:cs="Arial"/>
          <w:bCs/>
          <w:color w:val="000000"/>
          <w:sz w:val="20"/>
          <w:szCs w:val="20"/>
          <w:lang w:val="en-US"/>
        </w:rPr>
        <w:tab/>
      </w:r>
      <w:r>
        <w:rPr>
          <w:rFonts w:ascii="Arial" w:hAnsi="Arial" w:cs="Arial"/>
          <w:bCs/>
          <w:color w:val="000000"/>
          <w:sz w:val="20"/>
          <w:szCs w:val="20"/>
          <w:lang w:val="en-US"/>
        </w:rPr>
        <w:tab/>
      </w:r>
      <w:r>
        <w:rPr>
          <w:rFonts w:ascii="Arial" w:hAnsi="Arial" w:cs="Arial"/>
          <w:bCs/>
          <w:color w:val="000000"/>
          <w:sz w:val="20"/>
          <w:szCs w:val="20"/>
          <w:lang w:val="en-US"/>
        </w:rPr>
        <w:tab/>
      </w:r>
      <w:r w:rsidRPr="00A522BF">
        <w:rPr>
          <w:rFonts w:ascii="Arial" w:hAnsi="Arial" w:cs="Arial"/>
          <w:bCs/>
          <w:color w:val="000000"/>
          <w:sz w:val="20"/>
          <w:szCs w:val="20"/>
          <w:lang w:val="en-US"/>
        </w:rPr>
        <w:t>Disease Control and Prevention</w:t>
      </w:r>
    </w:p>
    <w:p w14:paraId="66F6D988" w14:textId="1FCAE9FF" w:rsidR="0018239C" w:rsidRDefault="0018239C" w:rsidP="003D3705">
      <w:pPr>
        <w:pBdr>
          <w:top w:val="nil"/>
          <w:left w:val="nil"/>
          <w:bottom w:val="nil"/>
          <w:right w:val="nil"/>
          <w:between w:val="nil"/>
        </w:pBdr>
        <w:contextualSpacing/>
        <w:rPr>
          <w:rFonts w:ascii="Arial" w:hAnsi="Arial" w:cs="Arial"/>
          <w:bCs/>
          <w:color w:val="000000"/>
          <w:sz w:val="20"/>
          <w:szCs w:val="20"/>
          <w:lang w:val="en-US"/>
        </w:rPr>
      </w:pPr>
      <w:r>
        <w:rPr>
          <w:rFonts w:ascii="Arial" w:hAnsi="Arial" w:cs="Arial"/>
          <w:bCs/>
          <w:color w:val="000000"/>
          <w:sz w:val="20"/>
          <w:szCs w:val="20"/>
          <w:lang w:val="en-US"/>
        </w:rPr>
        <w:t>DLNM</w:t>
      </w:r>
      <w:r>
        <w:rPr>
          <w:rFonts w:ascii="Arial" w:hAnsi="Arial" w:cs="Arial"/>
          <w:bCs/>
          <w:color w:val="000000"/>
          <w:sz w:val="20"/>
          <w:szCs w:val="20"/>
          <w:lang w:val="en-US"/>
        </w:rPr>
        <w:tab/>
      </w:r>
      <w:r>
        <w:rPr>
          <w:rFonts w:ascii="Arial" w:hAnsi="Arial" w:cs="Arial"/>
          <w:bCs/>
          <w:color w:val="000000"/>
          <w:sz w:val="20"/>
          <w:szCs w:val="20"/>
          <w:lang w:val="en-US"/>
        </w:rPr>
        <w:tab/>
      </w:r>
      <w:r>
        <w:rPr>
          <w:rFonts w:ascii="Arial" w:hAnsi="Arial" w:cs="Arial"/>
          <w:bCs/>
          <w:color w:val="000000"/>
          <w:sz w:val="20"/>
          <w:szCs w:val="20"/>
          <w:lang w:val="en-US"/>
        </w:rPr>
        <w:tab/>
      </w:r>
      <w:r>
        <w:rPr>
          <w:rFonts w:ascii="Arial" w:hAnsi="Arial" w:cs="Arial"/>
          <w:bCs/>
          <w:color w:val="000000"/>
          <w:sz w:val="20"/>
          <w:szCs w:val="20"/>
          <w:lang w:val="en-US"/>
        </w:rPr>
        <w:tab/>
        <w:t>Distributed lag non-linear model</w:t>
      </w:r>
    </w:p>
    <w:p w14:paraId="402DF507" w14:textId="146E4FC4" w:rsidR="0018239C" w:rsidRDefault="0018239C" w:rsidP="003D3705">
      <w:pPr>
        <w:pBdr>
          <w:top w:val="nil"/>
          <w:left w:val="nil"/>
          <w:bottom w:val="nil"/>
          <w:right w:val="nil"/>
          <w:between w:val="nil"/>
        </w:pBdr>
        <w:contextualSpacing/>
        <w:rPr>
          <w:rFonts w:ascii="Arial" w:hAnsi="Arial" w:cs="Arial"/>
          <w:bCs/>
          <w:color w:val="000000"/>
          <w:sz w:val="20"/>
          <w:szCs w:val="20"/>
          <w:lang w:val="en-US"/>
        </w:rPr>
      </w:pPr>
      <w:r w:rsidRPr="00A522BF">
        <w:rPr>
          <w:rFonts w:ascii="Arial" w:hAnsi="Arial" w:cs="Arial"/>
          <w:bCs/>
          <w:color w:val="000000"/>
          <w:sz w:val="20"/>
          <w:szCs w:val="20"/>
          <w:lang w:val="en-US"/>
        </w:rPr>
        <w:t>NLDAS</w:t>
      </w:r>
      <w:r>
        <w:rPr>
          <w:rFonts w:ascii="Arial" w:hAnsi="Arial" w:cs="Arial"/>
          <w:bCs/>
          <w:color w:val="000000"/>
          <w:sz w:val="20"/>
          <w:szCs w:val="20"/>
          <w:lang w:val="en-US"/>
        </w:rPr>
        <w:tab/>
      </w:r>
      <w:r>
        <w:rPr>
          <w:rFonts w:ascii="Arial" w:hAnsi="Arial" w:cs="Arial"/>
          <w:bCs/>
          <w:color w:val="000000"/>
          <w:sz w:val="20"/>
          <w:szCs w:val="20"/>
          <w:lang w:val="en-US"/>
        </w:rPr>
        <w:tab/>
      </w:r>
      <w:r>
        <w:rPr>
          <w:rFonts w:ascii="Arial" w:hAnsi="Arial" w:cs="Arial"/>
          <w:bCs/>
          <w:color w:val="000000"/>
          <w:sz w:val="20"/>
          <w:szCs w:val="20"/>
          <w:lang w:val="en-US"/>
        </w:rPr>
        <w:tab/>
      </w:r>
      <w:r>
        <w:rPr>
          <w:rFonts w:ascii="Arial" w:hAnsi="Arial" w:cs="Arial"/>
          <w:bCs/>
          <w:color w:val="000000"/>
          <w:sz w:val="20"/>
          <w:szCs w:val="20"/>
          <w:lang w:val="en-US"/>
        </w:rPr>
        <w:tab/>
      </w:r>
      <w:r w:rsidRPr="00A522BF">
        <w:rPr>
          <w:rFonts w:ascii="Arial" w:hAnsi="Arial" w:cs="Arial"/>
          <w:bCs/>
          <w:color w:val="000000"/>
          <w:sz w:val="20"/>
          <w:szCs w:val="20"/>
          <w:lang w:val="en-US"/>
        </w:rPr>
        <w:t>North American Land Data Assimilation System</w:t>
      </w:r>
    </w:p>
    <w:p w14:paraId="097FBBC8" w14:textId="4211CE8E" w:rsidR="003D3705" w:rsidRPr="003D3705" w:rsidRDefault="00C748F8" w:rsidP="003D3705">
      <w:pPr>
        <w:pBdr>
          <w:top w:val="nil"/>
          <w:left w:val="nil"/>
          <w:bottom w:val="nil"/>
          <w:right w:val="nil"/>
          <w:between w:val="nil"/>
        </w:pBdr>
        <w:contextualSpacing/>
        <w:rPr>
          <w:rFonts w:ascii="Arial" w:hAnsi="Arial" w:cs="Arial"/>
          <w:bCs/>
          <w:color w:val="000000"/>
          <w:sz w:val="20"/>
          <w:szCs w:val="20"/>
          <w:lang w:val="en-US"/>
        </w:rPr>
      </w:pPr>
      <w:r w:rsidRPr="00C42419">
        <w:rPr>
          <w:rFonts w:ascii="Arial" w:hAnsi="Arial" w:cs="Arial"/>
          <w:bCs/>
          <w:color w:val="000000"/>
          <w:sz w:val="20"/>
          <w:szCs w:val="20"/>
          <w:lang w:val="en-US"/>
        </w:rPr>
        <w:t>NYC</w:t>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Pr>
          <w:rFonts w:ascii="Arial" w:hAnsi="Arial" w:cs="Arial"/>
          <w:bCs/>
          <w:color w:val="000000"/>
          <w:sz w:val="20"/>
          <w:szCs w:val="20"/>
          <w:lang w:val="en-US"/>
        </w:rPr>
        <w:t>New York City</w:t>
      </w:r>
    </w:p>
    <w:p w14:paraId="04539524" w14:textId="786AEC88" w:rsidR="003D3705" w:rsidRDefault="00E35EEB" w:rsidP="003D3705">
      <w:pPr>
        <w:pBdr>
          <w:top w:val="nil"/>
          <w:left w:val="nil"/>
          <w:bottom w:val="nil"/>
          <w:right w:val="nil"/>
          <w:between w:val="nil"/>
        </w:pBdr>
        <w:contextualSpacing/>
        <w:rPr>
          <w:rFonts w:ascii="Arial" w:hAnsi="Arial" w:cs="Arial"/>
          <w:bCs/>
          <w:color w:val="000000"/>
          <w:sz w:val="20"/>
          <w:szCs w:val="20"/>
          <w:lang w:val="en-US"/>
        </w:rPr>
      </w:pPr>
      <w:r>
        <w:rPr>
          <w:rFonts w:ascii="Arial" w:hAnsi="Arial" w:cs="Arial"/>
          <w:bCs/>
          <w:color w:val="000000"/>
          <w:sz w:val="20"/>
          <w:szCs w:val="20"/>
          <w:lang w:val="en-US"/>
        </w:rPr>
        <w:t>NYS</w:t>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sidR="00950102">
        <w:rPr>
          <w:rFonts w:ascii="Arial" w:hAnsi="Arial" w:cs="Arial"/>
          <w:bCs/>
          <w:color w:val="000000"/>
          <w:sz w:val="20"/>
          <w:szCs w:val="20"/>
          <w:lang w:val="en-US"/>
        </w:rPr>
        <w:tab/>
      </w:r>
      <w:r>
        <w:rPr>
          <w:rFonts w:ascii="Arial" w:hAnsi="Arial" w:cs="Arial"/>
          <w:bCs/>
          <w:color w:val="000000"/>
          <w:sz w:val="20"/>
          <w:szCs w:val="20"/>
          <w:lang w:val="en-US"/>
        </w:rPr>
        <w:t>New York State</w:t>
      </w:r>
    </w:p>
    <w:p w14:paraId="390109C1" w14:textId="4EF95EBE" w:rsidR="009D16EC" w:rsidRDefault="009D16EC" w:rsidP="003D3705">
      <w:pPr>
        <w:pBdr>
          <w:top w:val="nil"/>
          <w:left w:val="nil"/>
          <w:bottom w:val="nil"/>
          <w:right w:val="nil"/>
          <w:between w:val="nil"/>
        </w:pBdr>
        <w:contextualSpacing/>
        <w:rPr>
          <w:rFonts w:ascii="Arial" w:hAnsi="Arial" w:cs="Arial"/>
          <w:color w:val="000000"/>
          <w:sz w:val="20"/>
          <w:szCs w:val="20"/>
          <w:lang w:val="en-US"/>
        </w:rPr>
      </w:pPr>
      <w:r w:rsidRPr="005C310A">
        <w:rPr>
          <w:rFonts w:ascii="Arial" w:hAnsi="Arial" w:cs="Arial"/>
          <w:color w:val="000000"/>
          <w:sz w:val="20"/>
          <w:szCs w:val="20"/>
          <w:lang w:val="en-US"/>
        </w:rPr>
        <w:t>SAMHSA</w:t>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sidRPr="005C310A">
        <w:rPr>
          <w:rFonts w:ascii="Arial" w:hAnsi="Arial" w:cs="Arial"/>
          <w:color w:val="000000"/>
          <w:sz w:val="20"/>
          <w:szCs w:val="20"/>
          <w:lang w:val="en-US"/>
        </w:rPr>
        <w:t>Substance Abuse and Mental Health Services Administration</w:t>
      </w:r>
    </w:p>
    <w:p w14:paraId="4FB48B4B" w14:textId="45F22BFE" w:rsidR="0018239C" w:rsidRPr="003D3705" w:rsidRDefault="0018239C" w:rsidP="003D3705">
      <w:pPr>
        <w:pBdr>
          <w:top w:val="nil"/>
          <w:left w:val="nil"/>
          <w:bottom w:val="nil"/>
          <w:right w:val="nil"/>
          <w:between w:val="nil"/>
        </w:pBdr>
        <w:contextualSpacing/>
        <w:rPr>
          <w:rFonts w:ascii="Arial" w:hAnsi="Arial" w:cs="Arial"/>
          <w:bCs/>
          <w:color w:val="000000"/>
          <w:sz w:val="20"/>
          <w:szCs w:val="20"/>
          <w:lang w:val="en-US"/>
        </w:rPr>
      </w:pPr>
      <w:r>
        <w:rPr>
          <w:rFonts w:ascii="Arial" w:hAnsi="Arial" w:cs="Arial"/>
          <w:color w:val="000000"/>
          <w:sz w:val="20"/>
          <w:szCs w:val="20"/>
          <w:lang w:val="en-US"/>
        </w:rPr>
        <w:t>SVI</w:t>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sidRPr="00A522BF">
        <w:rPr>
          <w:rFonts w:ascii="Arial" w:hAnsi="Arial" w:cs="Arial"/>
          <w:bCs/>
          <w:color w:val="000000"/>
          <w:sz w:val="20"/>
          <w:szCs w:val="20"/>
          <w:lang w:val="en-US"/>
        </w:rPr>
        <w:t>Social Vulnerability Index</w:t>
      </w:r>
    </w:p>
    <w:p w14:paraId="158D435F" w14:textId="66E98A3C" w:rsidR="003D3705" w:rsidRPr="003D3705" w:rsidRDefault="00486CB6" w:rsidP="003D3705">
      <w:pPr>
        <w:pBdr>
          <w:top w:val="nil"/>
          <w:left w:val="nil"/>
          <w:bottom w:val="nil"/>
          <w:right w:val="nil"/>
          <w:between w:val="nil"/>
        </w:pBdr>
        <w:contextualSpacing/>
        <w:rPr>
          <w:rFonts w:ascii="Arial" w:hAnsi="Arial" w:cs="Arial"/>
          <w:bCs/>
          <w:color w:val="000000"/>
          <w:sz w:val="20"/>
          <w:szCs w:val="20"/>
          <w:lang w:val="en-US"/>
        </w:rPr>
      </w:pPr>
      <w:r>
        <w:rPr>
          <w:rFonts w:ascii="Arial" w:hAnsi="Arial" w:cs="Arial"/>
          <w:bCs/>
          <w:color w:val="000000"/>
          <w:sz w:val="20"/>
          <w:szCs w:val="20"/>
          <w:lang w:val="en-US"/>
        </w:rPr>
        <w:t xml:space="preserve">ZIP </w:t>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sidR="003D3705" w:rsidRPr="003D3705">
        <w:rPr>
          <w:rFonts w:ascii="Arial" w:hAnsi="Arial" w:cs="Arial"/>
          <w:bCs/>
          <w:color w:val="000000"/>
          <w:sz w:val="20"/>
          <w:szCs w:val="20"/>
          <w:lang w:val="en-US"/>
        </w:rPr>
        <w:tab/>
      </w:r>
      <w:r>
        <w:rPr>
          <w:rFonts w:ascii="Arial" w:hAnsi="Arial" w:cs="Arial"/>
          <w:bCs/>
          <w:color w:val="000000"/>
          <w:sz w:val="20"/>
          <w:szCs w:val="20"/>
          <w:lang w:val="en-US"/>
        </w:rPr>
        <w:t xml:space="preserve">Zone Improvement </w:t>
      </w:r>
      <w:r w:rsidR="00B63309">
        <w:rPr>
          <w:rFonts w:ascii="Arial" w:hAnsi="Arial" w:cs="Arial"/>
          <w:bCs/>
          <w:color w:val="000000"/>
          <w:sz w:val="20"/>
          <w:szCs w:val="20"/>
          <w:lang w:val="en-US"/>
        </w:rPr>
        <w:t>Plan</w:t>
      </w:r>
    </w:p>
    <w:p w14:paraId="4D75121E" w14:textId="77777777" w:rsidR="003D3705" w:rsidRPr="00B6382C" w:rsidRDefault="003D3705" w:rsidP="00E6133D">
      <w:pPr>
        <w:pBdr>
          <w:top w:val="nil"/>
          <w:left w:val="nil"/>
          <w:bottom w:val="nil"/>
          <w:right w:val="nil"/>
          <w:between w:val="nil"/>
        </w:pBdr>
        <w:contextualSpacing/>
        <w:rPr>
          <w:rFonts w:ascii="Arial" w:hAnsi="Arial" w:cs="Arial"/>
          <w:b/>
          <w:color w:val="000000"/>
          <w:sz w:val="20"/>
          <w:szCs w:val="20"/>
          <w:lang w:val="en-US"/>
        </w:rPr>
      </w:pPr>
    </w:p>
    <w:p w14:paraId="4D6DFFC8" w14:textId="5F6BFC90" w:rsidR="009F13DA" w:rsidRPr="006A4CBE" w:rsidRDefault="0091085B">
      <w:pPr>
        <w:rPr>
          <w:rFonts w:ascii="Arial" w:hAnsi="Arial" w:cs="Arial"/>
          <w:color w:val="000000"/>
          <w:sz w:val="20"/>
          <w:szCs w:val="20"/>
        </w:rPr>
      </w:pPr>
      <w:r w:rsidRPr="00B6382C">
        <w:rPr>
          <w:rFonts w:ascii="Arial" w:hAnsi="Arial" w:cs="Arial"/>
          <w:color w:val="000000"/>
          <w:sz w:val="20"/>
          <w:szCs w:val="20"/>
          <w:lang w:val="en-US"/>
        </w:rPr>
        <w:t xml:space="preserve">Robbie M Parks was supported by the NIEHS K99 ES033742 and the Earth Institute post-doctoral research fellowship at Columbia University. </w:t>
      </w:r>
      <w:r w:rsidR="002D45ED" w:rsidRPr="002D45ED">
        <w:rPr>
          <w:rFonts w:ascii="Arial" w:hAnsi="Arial" w:cs="Arial"/>
          <w:color w:val="000000"/>
          <w:sz w:val="20"/>
          <w:szCs w:val="20"/>
        </w:rPr>
        <w:t>Dr Dominici was funded by the Climate Change Solutions Fund.</w:t>
      </w:r>
      <w:r w:rsidR="002D45ED">
        <w:rPr>
          <w:rFonts w:ascii="Arial" w:hAnsi="Arial" w:cs="Arial"/>
          <w:color w:val="000000"/>
          <w:sz w:val="20"/>
          <w:szCs w:val="20"/>
        </w:rPr>
        <w:t xml:space="preserve"> </w:t>
      </w:r>
      <w:r w:rsidRPr="00B6382C">
        <w:rPr>
          <w:rFonts w:ascii="Arial" w:hAnsi="Arial" w:cs="Arial"/>
          <w:color w:val="000000"/>
          <w:sz w:val="20"/>
          <w:szCs w:val="20"/>
          <w:lang w:val="en-US"/>
        </w:rPr>
        <w:t xml:space="preserve">Funding was also provided by the National Institute of Environmental Health Sciences (NIEHS) grants R01 ES030616, R01 ES028805, </w:t>
      </w:r>
      <w:r w:rsidR="00545DB0" w:rsidRPr="00545DB0">
        <w:rPr>
          <w:rFonts w:ascii="Arial" w:hAnsi="Arial" w:cs="Arial"/>
          <w:color w:val="000000"/>
          <w:sz w:val="20"/>
          <w:szCs w:val="20"/>
        </w:rPr>
        <w:t>R01 ES028033</w:t>
      </w:r>
      <w:r w:rsidR="00545DB0">
        <w:rPr>
          <w:rFonts w:ascii="Arial" w:hAnsi="Arial" w:cs="Arial"/>
          <w:color w:val="000000"/>
          <w:sz w:val="20"/>
          <w:szCs w:val="20"/>
        </w:rPr>
        <w:t xml:space="preserve">, </w:t>
      </w:r>
      <w:r w:rsidR="000012DB" w:rsidRPr="000012DB">
        <w:rPr>
          <w:rFonts w:ascii="Arial" w:hAnsi="Arial" w:cs="Arial"/>
          <w:bCs/>
          <w:color w:val="000000"/>
          <w:sz w:val="20"/>
          <w:szCs w:val="20"/>
          <w:lang w:val="en-US"/>
        </w:rPr>
        <w:t>R01 ES026217</w:t>
      </w:r>
      <w:r w:rsidR="000012DB">
        <w:rPr>
          <w:rFonts w:ascii="Arial" w:hAnsi="Arial" w:cs="Arial"/>
          <w:bCs/>
          <w:color w:val="000000"/>
          <w:sz w:val="20"/>
          <w:szCs w:val="20"/>
          <w:lang w:val="en-US"/>
        </w:rPr>
        <w:t xml:space="preserve">, </w:t>
      </w:r>
      <w:r w:rsidR="005127C9" w:rsidRPr="005127C9">
        <w:rPr>
          <w:rFonts w:ascii="Arial" w:hAnsi="Arial" w:cs="Arial"/>
          <w:color w:val="000000"/>
          <w:sz w:val="20"/>
          <w:szCs w:val="20"/>
        </w:rPr>
        <w:t>R01 MD012769</w:t>
      </w:r>
      <w:r w:rsidR="005127C9">
        <w:rPr>
          <w:rFonts w:ascii="Arial" w:hAnsi="Arial" w:cs="Arial"/>
          <w:color w:val="000000"/>
          <w:sz w:val="20"/>
          <w:szCs w:val="20"/>
        </w:rPr>
        <w:t xml:space="preserve">, </w:t>
      </w:r>
      <w:r w:rsidR="00F415F6" w:rsidRPr="00F415F6">
        <w:rPr>
          <w:rFonts w:ascii="Arial" w:hAnsi="Arial" w:cs="Arial"/>
          <w:color w:val="000000"/>
          <w:sz w:val="20"/>
          <w:szCs w:val="20"/>
        </w:rPr>
        <w:t>R01 AG066793</w:t>
      </w:r>
      <w:r w:rsidR="00F415F6">
        <w:rPr>
          <w:rFonts w:ascii="Arial" w:hAnsi="Arial" w:cs="Arial"/>
          <w:color w:val="000000"/>
          <w:sz w:val="20"/>
          <w:szCs w:val="20"/>
        </w:rPr>
        <w:t>,</w:t>
      </w:r>
      <w:r w:rsidR="00210E59">
        <w:rPr>
          <w:rFonts w:ascii="Arial" w:hAnsi="Arial" w:cs="Arial"/>
          <w:color w:val="000000"/>
          <w:sz w:val="20"/>
          <w:szCs w:val="20"/>
        </w:rPr>
        <w:t xml:space="preserve"> </w:t>
      </w:r>
      <w:r w:rsidR="00C477C7" w:rsidRPr="00C477C7">
        <w:rPr>
          <w:rFonts w:ascii="Arial" w:hAnsi="Arial" w:cs="Arial"/>
          <w:color w:val="000000"/>
          <w:sz w:val="20"/>
          <w:szCs w:val="20"/>
        </w:rPr>
        <w:t>R01 AG060232</w:t>
      </w:r>
      <w:r w:rsidR="00C477C7">
        <w:rPr>
          <w:rFonts w:ascii="Arial" w:hAnsi="Arial" w:cs="Arial"/>
          <w:color w:val="000000"/>
          <w:sz w:val="20"/>
          <w:szCs w:val="20"/>
        </w:rPr>
        <w:t xml:space="preserve">, </w:t>
      </w:r>
      <w:r w:rsidR="00210E59" w:rsidRPr="00210E59">
        <w:rPr>
          <w:rFonts w:ascii="Arial" w:hAnsi="Arial" w:cs="Arial"/>
          <w:color w:val="000000"/>
          <w:sz w:val="20"/>
          <w:szCs w:val="20"/>
        </w:rPr>
        <w:t>R01 ES029950</w:t>
      </w:r>
      <w:r w:rsidR="00210E59">
        <w:rPr>
          <w:rFonts w:ascii="Arial" w:hAnsi="Arial" w:cs="Arial"/>
          <w:color w:val="000000"/>
          <w:sz w:val="20"/>
          <w:szCs w:val="20"/>
        </w:rPr>
        <w:t>,</w:t>
      </w:r>
      <w:r w:rsidR="00F415F6">
        <w:rPr>
          <w:rFonts w:ascii="Arial" w:hAnsi="Arial" w:cs="Arial"/>
          <w:color w:val="000000"/>
          <w:sz w:val="20"/>
          <w:szCs w:val="20"/>
        </w:rPr>
        <w:t xml:space="preserve"> </w:t>
      </w:r>
      <w:r w:rsidRPr="00B6382C">
        <w:rPr>
          <w:rFonts w:ascii="Arial" w:hAnsi="Arial" w:cs="Arial"/>
          <w:color w:val="000000"/>
          <w:sz w:val="20"/>
          <w:szCs w:val="20"/>
          <w:lang w:val="en-US"/>
        </w:rPr>
        <w:t>P30 ES009089, T32 ES023770, and R21 MD012451.</w:t>
      </w:r>
      <w:r w:rsidR="009F13DA" w:rsidRPr="00B6382C">
        <w:rPr>
          <w:rFonts w:ascii="Arial" w:hAnsi="Arial" w:cs="Arial"/>
          <w:b/>
          <w:color w:val="000000"/>
          <w:sz w:val="20"/>
          <w:szCs w:val="20"/>
          <w:lang w:val="en-US"/>
        </w:rPr>
        <w:br w:type="page"/>
      </w:r>
    </w:p>
    <w:p w14:paraId="3EAB21F4" w14:textId="3950021E" w:rsidR="00E6133D" w:rsidRPr="00B6382C" w:rsidRDefault="00E6133D" w:rsidP="00E6133D">
      <w:pPr>
        <w:pBdr>
          <w:top w:val="nil"/>
          <w:left w:val="nil"/>
          <w:bottom w:val="nil"/>
          <w:right w:val="nil"/>
          <w:between w:val="nil"/>
        </w:pBdr>
        <w:contextualSpacing/>
        <w:rPr>
          <w:rFonts w:ascii="Arial" w:hAnsi="Arial" w:cs="Arial"/>
          <w:color w:val="000000"/>
          <w:sz w:val="20"/>
          <w:szCs w:val="20"/>
          <w:lang w:val="en-US"/>
        </w:rPr>
      </w:pPr>
      <w:r w:rsidRPr="00B6382C">
        <w:rPr>
          <w:rFonts w:ascii="Arial" w:hAnsi="Arial" w:cs="Arial"/>
          <w:b/>
          <w:color w:val="000000"/>
          <w:sz w:val="20"/>
          <w:szCs w:val="20"/>
          <w:lang w:val="en-US"/>
        </w:rPr>
        <w:lastRenderedPageBreak/>
        <w:t>References</w:t>
      </w:r>
    </w:p>
    <w:p w14:paraId="46426A40" w14:textId="77777777" w:rsidR="00E6133D" w:rsidRPr="00B6382C" w:rsidRDefault="00E6133D" w:rsidP="00E6133D">
      <w:pPr>
        <w:pBdr>
          <w:top w:val="nil"/>
          <w:left w:val="nil"/>
          <w:bottom w:val="nil"/>
          <w:right w:val="nil"/>
          <w:between w:val="nil"/>
        </w:pBdr>
        <w:contextualSpacing/>
        <w:rPr>
          <w:rFonts w:ascii="Arial" w:hAnsi="Arial" w:cs="Arial"/>
          <w:color w:val="000000"/>
          <w:sz w:val="20"/>
          <w:szCs w:val="20"/>
          <w:lang w:val="en-US"/>
        </w:rPr>
      </w:pPr>
    </w:p>
    <w:p w14:paraId="1AE760A7" w14:textId="77777777" w:rsidR="003F37D8" w:rsidRPr="00B6382C" w:rsidRDefault="00245B40" w:rsidP="003F37D8">
      <w:pPr>
        <w:pStyle w:val="Bibliography"/>
        <w:spacing w:after="0"/>
        <w:rPr>
          <w:rFonts w:ascii="Arial" w:hAnsi="Arial" w:cs="Arial"/>
          <w:color w:val="000000"/>
          <w:sz w:val="20"/>
        </w:rPr>
      </w:pPr>
      <w:r w:rsidRPr="00B6382C">
        <w:rPr>
          <w:rFonts w:ascii="Arial" w:hAnsi="Arial" w:cs="Arial"/>
          <w:color w:val="000000"/>
          <w:sz w:val="20"/>
          <w:szCs w:val="20"/>
        </w:rPr>
        <w:fldChar w:fldCharType="begin"/>
      </w:r>
      <w:r w:rsidR="003F37D8" w:rsidRPr="00B6382C">
        <w:rPr>
          <w:rFonts w:ascii="Arial" w:hAnsi="Arial" w:cs="Arial"/>
          <w:color w:val="000000"/>
          <w:sz w:val="20"/>
          <w:szCs w:val="20"/>
        </w:rPr>
        <w:instrText xml:space="preserve"> ADDIN ZOTERO_BIBL {"uncited":[],"omitted":[],"custom":[]} CSL_BIBLIOGRAPHY </w:instrText>
      </w:r>
      <w:r w:rsidRPr="00B6382C">
        <w:rPr>
          <w:rFonts w:ascii="Arial" w:hAnsi="Arial" w:cs="Arial"/>
          <w:color w:val="000000"/>
          <w:sz w:val="20"/>
          <w:szCs w:val="20"/>
        </w:rPr>
        <w:fldChar w:fldCharType="separate"/>
      </w:r>
      <w:r w:rsidR="003F37D8" w:rsidRPr="00B6382C">
        <w:rPr>
          <w:rFonts w:ascii="Arial" w:hAnsi="Arial" w:cs="Arial"/>
          <w:color w:val="000000"/>
          <w:sz w:val="20"/>
        </w:rPr>
        <w:t xml:space="preserve">1. </w:t>
      </w:r>
      <w:r w:rsidR="003F37D8" w:rsidRPr="00B6382C">
        <w:rPr>
          <w:rFonts w:ascii="Arial" w:hAnsi="Arial" w:cs="Arial"/>
          <w:color w:val="000000"/>
          <w:sz w:val="20"/>
        </w:rPr>
        <w:tab/>
        <w:t xml:space="preserve">M.-A. Crocq, Historical and cultural aspects of man’s relationship with addictive drugs. </w:t>
      </w:r>
      <w:r w:rsidR="003F37D8" w:rsidRPr="00B6382C">
        <w:rPr>
          <w:rFonts w:ascii="Arial" w:hAnsi="Arial" w:cs="Arial"/>
          <w:i/>
          <w:iCs/>
          <w:color w:val="000000"/>
          <w:sz w:val="20"/>
        </w:rPr>
        <w:t>Dialogues in clinical neuroscience</w:t>
      </w:r>
      <w:r w:rsidR="003F37D8" w:rsidRPr="00B6382C">
        <w:rPr>
          <w:rFonts w:ascii="Arial" w:hAnsi="Arial" w:cs="Arial"/>
          <w:color w:val="000000"/>
          <w:sz w:val="20"/>
        </w:rPr>
        <w:t xml:space="preserve"> </w:t>
      </w:r>
      <w:r w:rsidR="003F37D8" w:rsidRPr="00B6382C">
        <w:rPr>
          <w:rFonts w:ascii="Arial" w:hAnsi="Arial" w:cs="Arial"/>
          <w:b/>
          <w:bCs/>
          <w:color w:val="000000"/>
          <w:sz w:val="20"/>
        </w:rPr>
        <w:t>9</w:t>
      </w:r>
      <w:r w:rsidR="003F37D8" w:rsidRPr="00B6382C">
        <w:rPr>
          <w:rFonts w:ascii="Arial" w:hAnsi="Arial" w:cs="Arial"/>
          <w:color w:val="000000"/>
          <w:sz w:val="20"/>
        </w:rPr>
        <w:t>, 355 (2007).</w:t>
      </w:r>
    </w:p>
    <w:p w14:paraId="3973B93D"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 </w:t>
      </w:r>
      <w:r w:rsidRPr="00B6382C">
        <w:rPr>
          <w:rFonts w:ascii="Arial" w:hAnsi="Arial" w:cs="Arial"/>
          <w:color w:val="000000"/>
          <w:sz w:val="20"/>
        </w:rPr>
        <w:tab/>
        <w:t>Substance Abuse and Mental Health Services Administration, “Key Substance Use and Mental Health Indicators in the United States: Results from the 2019 National Survey on Drug Use and Health” (2020).</w:t>
      </w:r>
    </w:p>
    <w:p w14:paraId="27963972"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3. </w:t>
      </w:r>
      <w:r w:rsidRPr="00B6382C">
        <w:rPr>
          <w:rFonts w:ascii="Arial" w:hAnsi="Arial" w:cs="Arial"/>
          <w:color w:val="000000"/>
          <w:sz w:val="20"/>
        </w:rPr>
        <w:tab/>
        <w:t xml:space="preserve">National Institute of Mental Health (NIMH), Substance use and co-occurring mental disorders. </w:t>
      </w:r>
      <w:r w:rsidRPr="00B6382C">
        <w:rPr>
          <w:rFonts w:ascii="Arial" w:hAnsi="Arial" w:cs="Arial"/>
          <w:i/>
          <w:iCs/>
          <w:color w:val="000000"/>
          <w:sz w:val="20"/>
        </w:rPr>
        <w:t>National Institute of Mental Health (NIMH)</w:t>
      </w:r>
      <w:r w:rsidRPr="00B6382C">
        <w:rPr>
          <w:rFonts w:ascii="Arial" w:hAnsi="Arial" w:cs="Arial"/>
          <w:color w:val="000000"/>
          <w:sz w:val="20"/>
        </w:rPr>
        <w:t xml:space="preserve"> (March 15, 2022).</w:t>
      </w:r>
    </w:p>
    <w:p w14:paraId="49268D8D"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4. </w:t>
      </w:r>
      <w:r w:rsidRPr="00B6382C">
        <w:rPr>
          <w:rFonts w:ascii="Arial" w:hAnsi="Arial" w:cs="Arial"/>
          <w:color w:val="000000"/>
          <w:sz w:val="20"/>
        </w:rPr>
        <w:tab/>
        <w:t xml:space="preserve">A. J. McMichael, R. E. Woodruff, S. Hales, Climate change and human health: Present and future risks. </w:t>
      </w:r>
      <w:r w:rsidRPr="00B6382C">
        <w:rPr>
          <w:rFonts w:ascii="Arial" w:hAnsi="Arial" w:cs="Arial"/>
          <w:i/>
          <w:iCs/>
          <w:color w:val="000000"/>
          <w:sz w:val="20"/>
        </w:rPr>
        <w:t>The Lancet</w:t>
      </w:r>
      <w:r w:rsidRPr="00B6382C">
        <w:rPr>
          <w:rFonts w:ascii="Arial" w:hAnsi="Arial" w:cs="Arial"/>
          <w:color w:val="000000"/>
          <w:sz w:val="20"/>
        </w:rPr>
        <w:t xml:space="preserve"> </w:t>
      </w:r>
      <w:r w:rsidRPr="00B6382C">
        <w:rPr>
          <w:rFonts w:ascii="Arial" w:hAnsi="Arial" w:cs="Arial"/>
          <w:b/>
          <w:bCs/>
          <w:color w:val="000000"/>
          <w:sz w:val="20"/>
        </w:rPr>
        <w:t>367</w:t>
      </w:r>
      <w:r w:rsidRPr="00B6382C">
        <w:rPr>
          <w:rFonts w:ascii="Arial" w:hAnsi="Arial" w:cs="Arial"/>
          <w:color w:val="000000"/>
          <w:sz w:val="20"/>
        </w:rPr>
        <w:t>, 859–869 (2006).</w:t>
      </w:r>
    </w:p>
    <w:p w14:paraId="67112A78"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5. </w:t>
      </w:r>
      <w:r w:rsidRPr="00B6382C">
        <w:rPr>
          <w:rFonts w:ascii="Arial" w:hAnsi="Arial" w:cs="Arial"/>
          <w:color w:val="000000"/>
          <w:sz w:val="20"/>
        </w:rPr>
        <w:tab/>
        <w:t xml:space="preserve">A. Haines, K. Ebi, The imperative for climate action to protect health. </w:t>
      </w:r>
      <w:r w:rsidRPr="00B6382C">
        <w:rPr>
          <w:rFonts w:ascii="Arial" w:hAnsi="Arial" w:cs="Arial"/>
          <w:i/>
          <w:iCs/>
          <w:color w:val="000000"/>
          <w:sz w:val="20"/>
        </w:rPr>
        <w:t>N Engl J Med</w:t>
      </w:r>
      <w:r w:rsidRPr="00B6382C">
        <w:rPr>
          <w:rFonts w:ascii="Arial" w:hAnsi="Arial" w:cs="Arial"/>
          <w:color w:val="000000"/>
          <w:sz w:val="20"/>
        </w:rPr>
        <w:t xml:space="preserve"> </w:t>
      </w:r>
      <w:r w:rsidRPr="00B6382C">
        <w:rPr>
          <w:rFonts w:ascii="Arial" w:hAnsi="Arial" w:cs="Arial"/>
          <w:b/>
          <w:bCs/>
          <w:color w:val="000000"/>
          <w:sz w:val="20"/>
        </w:rPr>
        <w:t>380</w:t>
      </w:r>
      <w:r w:rsidRPr="00B6382C">
        <w:rPr>
          <w:rFonts w:ascii="Arial" w:hAnsi="Arial" w:cs="Arial"/>
          <w:color w:val="000000"/>
          <w:sz w:val="20"/>
        </w:rPr>
        <w:t>, 263–273 (2019).</w:t>
      </w:r>
    </w:p>
    <w:p w14:paraId="18972C0A"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6. </w:t>
      </w:r>
      <w:r w:rsidRPr="00B6382C">
        <w:rPr>
          <w:rFonts w:ascii="Arial" w:hAnsi="Arial" w:cs="Arial"/>
          <w:color w:val="000000"/>
          <w:sz w:val="20"/>
        </w:rPr>
        <w:tab/>
        <w:t xml:space="preserve">M. Burke, </w:t>
      </w:r>
      <w:r w:rsidRPr="00B6382C">
        <w:rPr>
          <w:rFonts w:ascii="Arial" w:hAnsi="Arial" w:cs="Arial"/>
          <w:i/>
          <w:iCs/>
          <w:color w:val="000000"/>
          <w:sz w:val="20"/>
        </w:rPr>
        <w:t>et al.</w:t>
      </w:r>
      <w:r w:rsidRPr="00B6382C">
        <w:rPr>
          <w:rFonts w:ascii="Arial" w:hAnsi="Arial" w:cs="Arial"/>
          <w:color w:val="000000"/>
          <w:sz w:val="20"/>
        </w:rPr>
        <w:t xml:space="preserve">, Higher temperatures increase suicide rates in the United States and Mexico. </w:t>
      </w:r>
      <w:r w:rsidRPr="00B6382C">
        <w:rPr>
          <w:rFonts w:ascii="Arial" w:hAnsi="Arial" w:cs="Arial"/>
          <w:i/>
          <w:iCs/>
          <w:color w:val="000000"/>
          <w:sz w:val="20"/>
        </w:rPr>
        <w:t>Nature Clim Change</w:t>
      </w:r>
      <w:r w:rsidRPr="00B6382C">
        <w:rPr>
          <w:rFonts w:ascii="Arial" w:hAnsi="Arial" w:cs="Arial"/>
          <w:color w:val="000000"/>
          <w:sz w:val="20"/>
        </w:rPr>
        <w:t xml:space="preserve"> </w:t>
      </w:r>
      <w:r w:rsidRPr="00B6382C">
        <w:rPr>
          <w:rFonts w:ascii="Arial" w:hAnsi="Arial" w:cs="Arial"/>
          <w:b/>
          <w:bCs/>
          <w:color w:val="000000"/>
          <w:sz w:val="20"/>
        </w:rPr>
        <w:t>8</w:t>
      </w:r>
      <w:r w:rsidRPr="00B6382C">
        <w:rPr>
          <w:rFonts w:ascii="Arial" w:hAnsi="Arial" w:cs="Arial"/>
          <w:color w:val="000000"/>
          <w:sz w:val="20"/>
        </w:rPr>
        <w:t>, 723–729 (2018).</w:t>
      </w:r>
    </w:p>
    <w:p w14:paraId="7A814B6E"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7. </w:t>
      </w:r>
      <w:r w:rsidRPr="00B6382C">
        <w:rPr>
          <w:rFonts w:ascii="Arial" w:hAnsi="Arial" w:cs="Arial"/>
          <w:color w:val="000000"/>
          <w:sz w:val="20"/>
        </w:rPr>
        <w:tab/>
        <w:t xml:space="preserve">R. M. Parks, </w:t>
      </w:r>
      <w:r w:rsidRPr="00B6382C">
        <w:rPr>
          <w:rFonts w:ascii="Arial" w:hAnsi="Arial" w:cs="Arial"/>
          <w:i/>
          <w:iCs/>
          <w:color w:val="000000"/>
          <w:sz w:val="20"/>
        </w:rPr>
        <w:t>et al.</w:t>
      </w:r>
      <w:r w:rsidRPr="00B6382C">
        <w:rPr>
          <w:rFonts w:ascii="Arial" w:hAnsi="Arial" w:cs="Arial"/>
          <w:color w:val="000000"/>
          <w:sz w:val="20"/>
        </w:rPr>
        <w:t xml:space="preserve">, Anomalously warm temperatures are associated with increased injury deaths. </w:t>
      </w:r>
      <w:r w:rsidRPr="00B6382C">
        <w:rPr>
          <w:rFonts w:ascii="Arial" w:hAnsi="Arial" w:cs="Arial"/>
          <w:i/>
          <w:iCs/>
          <w:color w:val="000000"/>
          <w:sz w:val="20"/>
        </w:rPr>
        <w:t>Nature Medicine</w:t>
      </w:r>
      <w:r w:rsidRPr="00B6382C">
        <w:rPr>
          <w:rFonts w:ascii="Arial" w:hAnsi="Arial" w:cs="Arial"/>
          <w:color w:val="000000"/>
          <w:sz w:val="20"/>
        </w:rPr>
        <w:t xml:space="preserve"> </w:t>
      </w:r>
      <w:r w:rsidRPr="00B6382C">
        <w:rPr>
          <w:rFonts w:ascii="Arial" w:hAnsi="Arial" w:cs="Arial"/>
          <w:b/>
          <w:bCs/>
          <w:color w:val="000000"/>
          <w:sz w:val="20"/>
        </w:rPr>
        <w:t>26</w:t>
      </w:r>
      <w:r w:rsidRPr="00B6382C">
        <w:rPr>
          <w:rFonts w:ascii="Arial" w:hAnsi="Arial" w:cs="Arial"/>
          <w:color w:val="000000"/>
          <w:sz w:val="20"/>
        </w:rPr>
        <w:t>, 65–70 (2020).</w:t>
      </w:r>
    </w:p>
    <w:p w14:paraId="4D37A5F5"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8. </w:t>
      </w:r>
      <w:r w:rsidRPr="00B6382C">
        <w:rPr>
          <w:rFonts w:ascii="Arial" w:hAnsi="Arial" w:cs="Arial"/>
          <w:color w:val="000000"/>
          <w:sz w:val="20"/>
        </w:rPr>
        <w:tab/>
        <w:t xml:space="preserve">M. Puig, W. Warner, C. Tang, M. Laorden, H. Turndorf, Effects of temperature on the interaction of morphine with opioid receptors. </w:t>
      </w:r>
      <w:r w:rsidRPr="00B6382C">
        <w:rPr>
          <w:rFonts w:ascii="Arial" w:hAnsi="Arial" w:cs="Arial"/>
          <w:i/>
          <w:iCs/>
          <w:color w:val="000000"/>
          <w:sz w:val="20"/>
        </w:rPr>
        <w:t>British journal of anaesthesia</w:t>
      </w:r>
      <w:r w:rsidRPr="00B6382C">
        <w:rPr>
          <w:rFonts w:ascii="Arial" w:hAnsi="Arial" w:cs="Arial"/>
          <w:color w:val="000000"/>
          <w:sz w:val="20"/>
        </w:rPr>
        <w:t xml:space="preserve"> </w:t>
      </w:r>
      <w:r w:rsidRPr="00B6382C">
        <w:rPr>
          <w:rFonts w:ascii="Arial" w:hAnsi="Arial" w:cs="Arial"/>
          <w:b/>
          <w:bCs/>
          <w:color w:val="000000"/>
          <w:sz w:val="20"/>
        </w:rPr>
        <w:t>59</w:t>
      </w:r>
      <w:r w:rsidRPr="00B6382C">
        <w:rPr>
          <w:rFonts w:ascii="Arial" w:hAnsi="Arial" w:cs="Arial"/>
          <w:color w:val="000000"/>
          <w:sz w:val="20"/>
        </w:rPr>
        <w:t>, 1459–1464 (1987).</w:t>
      </w:r>
    </w:p>
    <w:p w14:paraId="6AE69087"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9. </w:t>
      </w:r>
      <w:r w:rsidRPr="00B6382C">
        <w:rPr>
          <w:rFonts w:ascii="Arial" w:hAnsi="Arial" w:cs="Arial"/>
          <w:color w:val="000000"/>
          <w:sz w:val="20"/>
        </w:rPr>
        <w:tab/>
        <w:t xml:space="preserve">US Census Bureau, State Population Totals 2010-2020. </w:t>
      </w:r>
      <w:r w:rsidRPr="00B6382C">
        <w:rPr>
          <w:rFonts w:ascii="Arial" w:hAnsi="Arial" w:cs="Arial"/>
          <w:i/>
          <w:iCs/>
          <w:color w:val="000000"/>
          <w:sz w:val="20"/>
        </w:rPr>
        <w:t>Census.gov</w:t>
      </w:r>
      <w:r w:rsidRPr="00B6382C">
        <w:rPr>
          <w:rFonts w:ascii="Arial" w:hAnsi="Arial" w:cs="Arial"/>
          <w:color w:val="000000"/>
          <w:sz w:val="20"/>
        </w:rPr>
        <w:t xml:space="preserve"> (2021) (January 3, 2022).</w:t>
      </w:r>
    </w:p>
    <w:p w14:paraId="2A4373CB"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10. </w:t>
      </w:r>
      <w:r w:rsidRPr="00B6382C">
        <w:rPr>
          <w:rFonts w:ascii="Arial" w:hAnsi="Arial" w:cs="Arial"/>
          <w:color w:val="000000"/>
          <w:sz w:val="20"/>
        </w:rPr>
        <w:tab/>
        <w:t xml:space="preserve">M. Hensel, </w:t>
      </w:r>
      <w:r w:rsidRPr="00B6382C">
        <w:rPr>
          <w:rFonts w:ascii="Arial" w:hAnsi="Arial" w:cs="Arial"/>
          <w:i/>
          <w:iCs/>
          <w:color w:val="000000"/>
          <w:sz w:val="20"/>
        </w:rPr>
        <w:t>et al.</w:t>
      </w:r>
      <w:r w:rsidRPr="00B6382C">
        <w:rPr>
          <w:rFonts w:ascii="Arial" w:hAnsi="Arial" w:cs="Arial"/>
          <w:color w:val="000000"/>
          <w:sz w:val="20"/>
        </w:rPr>
        <w:t xml:space="preserve">, Relationship between ambient temperature and severe acute poisoning by alcohol and drugs. </w:t>
      </w:r>
      <w:r w:rsidRPr="00B6382C">
        <w:rPr>
          <w:rFonts w:ascii="Arial" w:hAnsi="Arial" w:cs="Arial"/>
          <w:i/>
          <w:iCs/>
          <w:color w:val="000000"/>
          <w:sz w:val="20"/>
        </w:rPr>
        <w:t>Alcohol</w:t>
      </w:r>
      <w:r w:rsidRPr="00B6382C">
        <w:rPr>
          <w:rFonts w:ascii="Arial" w:hAnsi="Arial" w:cs="Arial"/>
          <w:color w:val="000000"/>
          <w:sz w:val="20"/>
        </w:rPr>
        <w:t xml:space="preserve"> </w:t>
      </w:r>
      <w:r w:rsidRPr="00B6382C">
        <w:rPr>
          <w:rFonts w:ascii="Arial" w:hAnsi="Arial" w:cs="Arial"/>
          <w:b/>
          <w:bCs/>
          <w:color w:val="000000"/>
          <w:sz w:val="20"/>
        </w:rPr>
        <w:t>94</w:t>
      </w:r>
      <w:r w:rsidRPr="00B6382C">
        <w:rPr>
          <w:rFonts w:ascii="Arial" w:hAnsi="Arial" w:cs="Arial"/>
          <w:color w:val="000000"/>
          <w:sz w:val="20"/>
        </w:rPr>
        <w:t>, 57–63 (2021).</w:t>
      </w:r>
    </w:p>
    <w:p w14:paraId="78BE0A2F"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11. </w:t>
      </w:r>
      <w:r w:rsidRPr="00B6382C">
        <w:rPr>
          <w:rFonts w:ascii="Arial" w:hAnsi="Arial" w:cs="Arial"/>
          <w:color w:val="000000"/>
          <w:sz w:val="20"/>
        </w:rPr>
        <w:tab/>
        <w:t xml:space="preserve">D. Pires, </w:t>
      </w:r>
      <w:r w:rsidRPr="00B6382C">
        <w:rPr>
          <w:rFonts w:ascii="Arial" w:hAnsi="Arial" w:cs="Arial"/>
          <w:i/>
          <w:iCs/>
          <w:color w:val="000000"/>
          <w:sz w:val="20"/>
        </w:rPr>
        <w:t>et al.</w:t>
      </w:r>
      <w:r w:rsidRPr="00B6382C">
        <w:rPr>
          <w:rFonts w:ascii="Arial" w:hAnsi="Arial" w:cs="Arial"/>
          <w:color w:val="000000"/>
          <w:sz w:val="20"/>
        </w:rPr>
        <w:t xml:space="preserve">, Impact of meteorological factors on alcohol use disorders: A study in emergency departments. </w:t>
      </w:r>
      <w:r w:rsidRPr="00B6382C">
        <w:rPr>
          <w:rFonts w:ascii="Arial" w:hAnsi="Arial" w:cs="Arial"/>
          <w:i/>
          <w:iCs/>
          <w:color w:val="000000"/>
          <w:sz w:val="20"/>
        </w:rPr>
        <w:t>Chronobiology international</w:t>
      </w:r>
      <w:r w:rsidRPr="00B6382C">
        <w:rPr>
          <w:rFonts w:ascii="Arial" w:hAnsi="Arial" w:cs="Arial"/>
          <w:color w:val="000000"/>
          <w:sz w:val="20"/>
        </w:rPr>
        <w:t>, 1–4 (2021).</w:t>
      </w:r>
    </w:p>
    <w:p w14:paraId="2D99AC4E"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12. </w:t>
      </w:r>
      <w:r w:rsidRPr="00B6382C">
        <w:rPr>
          <w:rFonts w:ascii="Arial" w:hAnsi="Arial" w:cs="Arial"/>
          <w:color w:val="000000"/>
          <w:sz w:val="20"/>
        </w:rPr>
        <w:tab/>
        <w:t xml:space="preserve">P. M. Trang, J. Rocklöv, K. B. Giang, G. Kullgren, M. Nilsson, Heatwaves and hospital admissions for mental disorders in northern Vietnam. </w:t>
      </w:r>
      <w:r w:rsidRPr="00B6382C">
        <w:rPr>
          <w:rFonts w:ascii="Arial" w:hAnsi="Arial" w:cs="Arial"/>
          <w:i/>
          <w:iCs/>
          <w:color w:val="000000"/>
          <w:sz w:val="20"/>
        </w:rPr>
        <w:t>PloS one</w:t>
      </w:r>
      <w:r w:rsidRPr="00B6382C">
        <w:rPr>
          <w:rFonts w:ascii="Arial" w:hAnsi="Arial" w:cs="Arial"/>
          <w:color w:val="000000"/>
          <w:sz w:val="20"/>
        </w:rPr>
        <w:t xml:space="preserve"> </w:t>
      </w:r>
      <w:r w:rsidRPr="00B6382C">
        <w:rPr>
          <w:rFonts w:ascii="Arial" w:hAnsi="Arial" w:cs="Arial"/>
          <w:b/>
          <w:bCs/>
          <w:color w:val="000000"/>
          <w:sz w:val="20"/>
        </w:rPr>
        <w:t>11</w:t>
      </w:r>
      <w:r w:rsidRPr="00B6382C">
        <w:rPr>
          <w:rFonts w:ascii="Arial" w:hAnsi="Arial" w:cs="Arial"/>
          <w:color w:val="000000"/>
          <w:sz w:val="20"/>
        </w:rPr>
        <w:t>, e0155609 (2016).</w:t>
      </w:r>
    </w:p>
    <w:p w14:paraId="7B73F04B"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13. </w:t>
      </w:r>
      <w:r w:rsidRPr="00B6382C">
        <w:rPr>
          <w:rFonts w:ascii="Arial" w:hAnsi="Arial" w:cs="Arial"/>
          <w:color w:val="000000"/>
          <w:sz w:val="20"/>
        </w:rPr>
        <w:tab/>
        <w:t xml:space="preserve">X. Wang, E. Lavigne, H. Ouellette-kuntz, B. E. Chen, Acute impacts of extreme temperature exposure on emergency room admissions related to mental and behavior disorders in Toronto, Canada. </w:t>
      </w:r>
      <w:r w:rsidRPr="00B6382C">
        <w:rPr>
          <w:rFonts w:ascii="Arial" w:hAnsi="Arial" w:cs="Arial"/>
          <w:i/>
          <w:iCs/>
          <w:color w:val="000000"/>
          <w:sz w:val="20"/>
        </w:rPr>
        <w:t>Journal of affective disorders</w:t>
      </w:r>
      <w:r w:rsidRPr="00B6382C">
        <w:rPr>
          <w:rFonts w:ascii="Arial" w:hAnsi="Arial" w:cs="Arial"/>
          <w:color w:val="000000"/>
          <w:sz w:val="20"/>
        </w:rPr>
        <w:t xml:space="preserve"> </w:t>
      </w:r>
      <w:r w:rsidRPr="00B6382C">
        <w:rPr>
          <w:rFonts w:ascii="Arial" w:hAnsi="Arial" w:cs="Arial"/>
          <w:b/>
          <w:bCs/>
          <w:color w:val="000000"/>
          <w:sz w:val="20"/>
        </w:rPr>
        <w:t>155</w:t>
      </w:r>
      <w:r w:rsidRPr="00B6382C">
        <w:rPr>
          <w:rFonts w:ascii="Arial" w:hAnsi="Arial" w:cs="Arial"/>
          <w:color w:val="000000"/>
          <w:sz w:val="20"/>
        </w:rPr>
        <w:t>, 154–161 (2014).</w:t>
      </w:r>
    </w:p>
    <w:p w14:paraId="29D663C9"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14. </w:t>
      </w:r>
      <w:r w:rsidRPr="00B6382C">
        <w:rPr>
          <w:rFonts w:ascii="Arial" w:hAnsi="Arial" w:cs="Arial"/>
          <w:color w:val="000000"/>
          <w:sz w:val="20"/>
        </w:rPr>
        <w:tab/>
        <w:t xml:space="preserve">J. F. Bobb, </w:t>
      </w:r>
      <w:r w:rsidRPr="00B6382C">
        <w:rPr>
          <w:rFonts w:ascii="Arial" w:hAnsi="Arial" w:cs="Arial"/>
          <w:i/>
          <w:iCs/>
          <w:color w:val="000000"/>
          <w:sz w:val="20"/>
        </w:rPr>
        <w:t>et al.</w:t>
      </w:r>
      <w:r w:rsidRPr="00B6382C">
        <w:rPr>
          <w:rFonts w:ascii="Arial" w:hAnsi="Arial" w:cs="Arial"/>
          <w:color w:val="000000"/>
          <w:sz w:val="20"/>
        </w:rPr>
        <w:t xml:space="preserve">, Time-Course of Cause-Specific Hospital Admissions During Snowstorms: An Analysis of Electronic Medical Records From Major Hospitals in Boston Massachusetts. </w:t>
      </w:r>
      <w:r w:rsidRPr="00B6382C">
        <w:rPr>
          <w:rFonts w:ascii="Arial" w:hAnsi="Arial" w:cs="Arial"/>
          <w:i/>
          <w:iCs/>
          <w:color w:val="000000"/>
          <w:sz w:val="20"/>
        </w:rPr>
        <w:t>Am. J. Epidemiol.</w:t>
      </w:r>
      <w:r w:rsidRPr="00B6382C">
        <w:rPr>
          <w:rFonts w:ascii="Arial" w:hAnsi="Arial" w:cs="Arial"/>
          <w:color w:val="000000"/>
          <w:sz w:val="20"/>
        </w:rPr>
        <w:t>, amjepid;kww219v1 (2017).</w:t>
      </w:r>
    </w:p>
    <w:p w14:paraId="20BED749"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15. </w:t>
      </w:r>
      <w:r w:rsidRPr="00B6382C">
        <w:rPr>
          <w:rFonts w:ascii="Arial" w:hAnsi="Arial" w:cs="Arial"/>
          <w:color w:val="000000"/>
          <w:sz w:val="20"/>
        </w:rPr>
        <w:tab/>
        <w:t xml:space="preserve">R. J. Carroll, D. Ruppert, L. A. Stefanski, C. M. Crainiceanu, </w:t>
      </w:r>
      <w:r w:rsidRPr="00B6382C">
        <w:rPr>
          <w:rFonts w:ascii="Arial" w:hAnsi="Arial" w:cs="Arial"/>
          <w:i/>
          <w:iCs/>
          <w:color w:val="000000"/>
          <w:sz w:val="20"/>
        </w:rPr>
        <w:t>Measurement error in nonlinear models: a modern perspective</w:t>
      </w:r>
      <w:r w:rsidRPr="00B6382C">
        <w:rPr>
          <w:rFonts w:ascii="Arial" w:hAnsi="Arial" w:cs="Arial"/>
          <w:color w:val="000000"/>
          <w:sz w:val="20"/>
        </w:rPr>
        <w:t xml:space="preserve"> (CRC press, 2006).</w:t>
      </w:r>
    </w:p>
    <w:p w14:paraId="5455C703"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16. </w:t>
      </w:r>
      <w:r w:rsidRPr="00B6382C">
        <w:rPr>
          <w:rFonts w:ascii="Arial" w:hAnsi="Arial" w:cs="Arial"/>
          <w:color w:val="000000"/>
          <w:sz w:val="20"/>
        </w:rPr>
        <w:tab/>
        <w:t xml:space="preserve">N. Watts, </w:t>
      </w:r>
      <w:r w:rsidRPr="00B6382C">
        <w:rPr>
          <w:rFonts w:ascii="Arial" w:hAnsi="Arial" w:cs="Arial"/>
          <w:i/>
          <w:iCs/>
          <w:color w:val="000000"/>
          <w:sz w:val="20"/>
        </w:rPr>
        <w:t>et al.</w:t>
      </w:r>
      <w:r w:rsidRPr="00B6382C">
        <w:rPr>
          <w:rFonts w:ascii="Arial" w:hAnsi="Arial" w:cs="Arial"/>
          <w:color w:val="000000"/>
          <w:sz w:val="20"/>
        </w:rPr>
        <w:t xml:space="preserve">, The 2020 report of the Lancet Countdown on health and climate change: responding to converging crises. </w:t>
      </w:r>
      <w:r w:rsidRPr="00B6382C">
        <w:rPr>
          <w:rFonts w:ascii="Arial" w:hAnsi="Arial" w:cs="Arial"/>
          <w:i/>
          <w:iCs/>
          <w:color w:val="000000"/>
          <w:sz w:val="20"/>
        </w:rPr>
        <w:t>The Lancet</w:t>
      </w:r>
      <w:r w:rsidRPr="00B6382C">
        <w:rPr>
          <w:rFonts w:ascii="Arial" w:hAnsi="Arial" w:cs="Arial"/>
          <w:color w:val="000000"/>
          <w:sz w:val="20"/>
        </w:rPr>
        <w:t xml:space="preserve"> </w:t>
      </w:r>
      <w:r w:rsidRPr="00B6382C">
        <w:rPr>
          <w:rFonts w:ascii="Arial" w:hAnsi="Arial" w:cs="Arial"/>
          <w:b/>
          <w:bCs/>
          <w:color w:val="000000"/>
          <w:sz w:val="20"/>
        </w:rPr>
        <w:t>397</w:t>
      </w:r>
      <w:r w:rsidRPr="00B6382C">
        <w:rPr>
          <w:rFonts w:ascii="Arial" w:hAnsi="Arial" w:cs="Arial"/>
          <w:color w:val="000000"/>
          <w:sz w:val="20"/>
        </w:rPr>
        <w:t>, 129–170 (2021).</w:t>
      </w:r>
    </w:p>
    <w:p w14:paraId="79C0A078"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17. </w:t>
      </w:r>
      <w:r w:rsidRPr="00B6382C">
        <w:rPr>
          <w:rFonts w:ascii="Arial" w:hAnsi="Arial" w:cs="Arial"/>
          <w:color w:val="000000"/>
          <w:sz w:val="20"/>
        </w:rPr>
        <w:tab/>
        <w:t xml:space="preserve">S. T. Rowland, </w:t>
      </w:r>
      <w:r w:rsidRPr="00B6382C">
        <w:rPr>
          <w:rFonts w:ascii="Arial" w:hAnsi="Arial" w:cs="Arial"/>
          <w:i/>
          <w:iCs/>
          <w:color w:val="000000"/>
          <w:sz w:val="20"/>
        </w:rPr>
        <w:t>et al.</w:t>
      </w:r>
      <w:r w:rsidRPr="00B6382C">
        <w:rPr>
          <w:rFonts w:ascii="Arial" w:hAnsi="Arial" w:cs="Arial"/>
          <w:color w:val="000000"/>
          <w:sz w:val="20"/>
        </w:rPr>
        <w:t xml:space="preserve">, The association between ambient temperature variability and myocardial infarction in a New York-State-based case-crossover study: An examination of different variability metrics. </w:t>
      </w:r>
      <w:r w:rsidRPr="00B6382C">
        <w:rPr>
          <w:rFonts w:ascii="Arial" w:hAnsi="Arial" w:cs="Arial"/>
          <w:i/>
          <w:iCs/>
          <w:color w:val="000000"/>
          <w:sz w:val="20"/>
        </w:rPr>
        <w:t>Environmental Research</w:t>
      </w:r>
      <w:r w:rsidRPr="00B6382C">
        <w:rPr>
          <w:rFonts w:ascii="Arial" w:hAnsi="Arial" w:cs="Arial"/>
          <w:color w:val="000000"/>
          <w:sz w:val="20"/>
        </w:rPr>
        <w:t xml:space="preserve"> </w:t>
      </w:r>
      <w:r w:rsidRPr="00B6382C">
        <w:rPr>
          <w:rFonts w:ascii="Arial" w:hAnsi="Arial" w:cs="Arial"/>
          <w:b/>
          <w:bCs/>
          <w:color w:val="000000"/>
          <w:sz w:val="20"/>
        </w:rPr>
        <w:t>197</w:t>
      </w:r>
      <w:r w:rsidRPr="00B6382C">
        <w:rPr>
          <w:rFonts w:ascii="Arial" w:hAnsi="Arial" w:cs="Arial"/>
          <w:color w:val="000000"/>
          <w:sz w:val="20"/>
        </w:rPr>
        <w:t>, 111207 (2021).</w:t>
      </w:r>
    </w:p>
    <w:p w14:paraId="6DD90863"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18. </w:t>
      </w:r>
      <w:r w:rsidRPr="00B6382C">
        <w:rPr>
          <w:rFonts w:ascii="Arial" w:hAnsi="Arial" w:cs="Arial"/>
          <w:color w:val="000000"/>
          <w:sz w:val="20"/>
        </w:rPr>
        <w:tab/>
        <w:t xml:space="preserve">A. Elixhauser, C. Steiner, L. Palmer, Clinical classifications software (CCS). </w:t>
      </w:r>
      <w:r w:rsidRPr="00B6382C">
        <w:rPr>
          <w:rFonts w:ascii="Arial" w:hAnsi="Arial" w:cs="Arial"/>
          <w:i/>
          <w:iCs/>
          <w:color w:val="000000"/>
          <w:sz w:val="20"/>
        </w:rPr>
        <w:t>US Agency for Healthcare Research and Quality</w:t>
      </w:r>
      <w:r w:rsidRPr="00B6382C">
        <w:rPr>
          <w:rFonts w:ascii="Arial" w:hAnsi="Arial" w:cs="Arial"/>
          <w:color w:val="000000"/>
          <w:sz w:val="20"/>
        </w:rPr>
        <w:t xml:space="preserve"> </w:t>
      </w:r>
      <w:r w:rsidRPr="00B6382C">
        <w:rPr>
          <w:rFonts w:ascii="Arial" w:hAnsi="Arial" w:cs="Arial"/>
          <w:b/>
          <w:bCs/>
          <w:color w:val="000000"/>
          <w:sz w:val="20"/>
        </w:rPr>
        <w:t>2014</w:t>
      </w:r>
      <w:r w:rsidRPr="00B6382C">
        <w:rPr>
          <w:rFonts w:ascii="Arial" w:hAnsi="Arial" w:cs="Arial"/>
          <w:color w:val="000000"/>
          <w:sz w:val="20"/>
        </w:rPr>
        <w:t xml:space="preserve"> (2014).</w:t>
      </w:r>
    </w:p>
    <w:p w14:paraId="3A23B447"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19. </w:t>
      </w:r>
      <w:r w:rsidRPr="00B6382C">
        <w:rPr>
          <w:rFonts w:ascii="Arial" w:hAnsi="Arial" w:cs="Arial"/>
          <w:color w:val="000000"/>
          <w:sz w:val="20"/>
        </w:rPr>
        <w:tab/>
        <w:t xml:space="preserve">R. M. Parks, </w:t>
      </w:r>
      <w:r w:rsidRPr="00B6382C">
        <w:rPr>
          <w:rFonts w:ascii="Arial" w:hAnsi="Arial" w:cs="Arial"/>
          <w:i/>
          <w:iCs/>
          <w:color w:val="000000"/>
          <w:sz w:val="20"/>
        </w:rPr>
        <w:t>et al.</w:t>
      </w:r>
      <w:r w:rsidRPr="00B6382C">
        <w:rPr>
          <w:rFonts w:ascii="Arial" w:hAnsi="Arial" w:cs="Arial"/>
          <w:color w:val="000000"/>
          <w:sz w:val="20"/>
        </w:rPr>
        <w:t xml:space="preserve">, Tropical cyclone exposure is associated with increased hospitalization rates in older adults. </w:t>
      </w:r>
      <w:r w:rsidRPr="00B6382C">
        <w:rPr>
          <w:rFonts w:ascii="Arial" w:hAnsi="Arial" w:cs="Arial"/>
          <w:i/>
          <w:iCs/>
          <w:color w:val="000000"/>
          <w:sz w:val="20"/>
        </w:rPr>
        <w:t>Nature Communications</w:t>
      </w:r>
      <w:r w:rsidRPr="00B6382C">
        <w:rPr>
          <w:rFonts w:ascii="Arial" w:hAnsi="Arial" w:cs="Arial"/>
          <w:color w:val="000000"/>
          <w:sz w:val="20"/>
        </w:rPr>
        <w:t xml:space="preserve"> </w:t>
      </w:r>
      <w:r w:rsidRPr="00B6382C">
        <w:rPr>
          <w:rFonts w:ascii="Arial" w:hAnsi="Arial" w:cs="Arial"/>
          <w:b/>
          <w:bCs/>
          <w:color w:val="000000"/>
          <w:sz w:val="20"/>
        </w:rPr>
        <w:t>12</w:t>
      </w:r>
      <w:r w:rsidRPr="00B6382C">
        <w:rPr>
          <w:rFonts w:ascii="Arial" w:hAnsi="Arial" w:cs="Arial"/>
          <w:color w:val="000000"/>
          <w:sz w:val="20"/>
        </w:rPr>
        <w:t>, 1–12 (2021).</w:t>
      </w:r>
    </w:p>
    <w:p w14:paraId="06C7DA71"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20. </w:t>
      </w:r>
      <w:r w:rsidRPr="00B6382C">
        <w:rPr>
          <w:rFonts w:ascii="Arial" w:hAnsi="Arial" w:cs="Arial"/>
          <w:color w:val="000000"/>
          <w:sz w:val="20"/>
        </w:rPr>
        <w:tab/>
        <w:t xml:space="preserve">J. F. Bobb, R. D. Peng, M. L. Bell, F. Dominici, Heat-Related Mortality and Adaptation to Heat in the United States. </w:t>
      </w:r>
      <w:r w:rsidRPr="00B6382C">
        <w:rPr>
          <w:rFonts w:ascii="Arial" w:hAnsi="Arial" w:cs="Arial"/>
          <w:i/>
          <w:iCs/>
          <w:color w:val="000000"/>
          <w:sz w:val="20"/>
        </w:rPr>
        <w:t>Environmental Health Perspectives</w:t>
      </w:r>
      <w:r w:rsidRPr="00B6382C">
        <w:rPr>
          <w:rFonts w:ascii="Arial" w:hAnsi="Arial" w:cs="Arial"/>
          <w:color w:val="000000"/>
          <w:sz w:val="20"/>
        </w:rPr>
        <w:t xml:space="preserve"> </w:t>
      </w:r>
      <w:r w:rsidRPr="00B6382C">
        <w:rPr>
          <w:rFonts w:ascii="Arial" w:hAnsi="Arial" w:cs="Arial"/>
          <w:b/>
          <w:bCs/>
          <w:color w:val="000000"/>
          <w:sz w:val="20"/>
        </w:rPr>
        <w:t>122</w:t>
      </w:r>
      <w:r w:rsidRPr="00B6382C">
        <w:rPr>
          <w:rFonts w:ascii="Arial" w:hAnsi="Arial" w:cs="Arial"/>
          <w:color w:val="000000"/>
          <w:sz w:val="20"/>
        </w:rPr>
        <w:t>, 811–816 (2014).</w:t>
      </w:r>
    </w:p>
    <w:p w14:paraId="3C13E1F0"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21. </w:t>
      </w:r>
      <w:r w:rsidRPr="00B6382C">
        <w:rPr>
          <w:rFonts w:ascii="Arial" w:hAnsi="Arial" w:cs="Arial"/>
          <w:color w:val="000000"/>
          <w:sz w:val="20"/>
        </w:rPr>
        <w:tab/>
        <w:t xml:space="preserve">B. A. Cosgrove, </w:t>
      </w:r>
      <w:r w:rsidRPr="00B6382C">
        <w:rPr>
          <w:rFonts w:ascii="Arial" w:hAnsi="Arial" w:cs="Arial"/>
          <w:i/>
          <w:iCs/>
          <w:color w:val="000000"/>
          <w:sz w:val="20"/>
        </w:rPr>
        <w:t>et al.</w:t>
      </w:r>
      <w:r w:rsidRPr="00B6382C">
        <w:rPr>
          <w:rFonts w:ascii="Arial" w:hAnsi="Arial" w:cs="Arial"/>
          <w:color w:val="000000"/>
          <w:sz w:val="20"/>
        </w:rPr>
        <w:t xml:space="preserve">, Real-time and retrospective forcing in the North American Land Data Assimilation System (NLDAS) project. </w:t>
      </w:r>
      <w:r w:rsidRPr="00B6382C">
        <w:rPr>
          <w:rFonts w:ascii="Arial" w:hAnsi="Arial" w:cs="Arial"/>
          <w:i/>
          <w:iCs/>
          <w:color w:val="000000"/>
          <w:sz w:val="20"/>
        </w:rPr>
        <w:t>Journal of Geophysical Research: Atmospheres</w:t>
      </w:r>
      <w:r w:rsidRPr="00B6382C">
        <w:rPr>
          <w:rFonts w:ascii="Arial" w:hAnsi="Arial" w:cs="Arial"/>
          <w:color w:val="000000"/>
          <w:sz w:val="20"/>
        </w:rPr>
        <w:t xml:space="preserve"> </w:t>
      </w:r>
      <w:r w:rsidRPr="00B6382C">
        <w:rPr>
          <w:rFonts w:ascii="Arial" w:hAnsi="Arial" w:cs="Arial"/>
          <w:b/>
          <w:bCs/>
          <w:color w:val="000000"/>
          <w:sz w:val="20"/>
        </w:rPr>
        <w:t>108</w:t>
      </w:r>
      <w:r w:rsidRPr="00B6382C">
        <w:rPr>
          <w:rFonts w:ascii="Arial" w:hAnsi="Arial" w:cs="Arial"/>
          <w:color w:val="000000"/>
          <w:sz w:val="20"/>
        </w:rPr>
        <w:t xml:space="preserve"> (2003).</w:t>
      </w:r>
    </w:p>
    <w:p w14:paraId="61CF9990"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22. </w:t>
      </w:r>
      <w:r w:rsidRPr="00B6382C">
        <w:rPr>
          <w:rFonts w:ascii="Arial" w:hAnsi="Arial" w:cs="Arial"/>
          <w:color w:val="000000"/>
          <w:sz w:val="20"/>
        </w:rPr>
        <w:tab/>
        <w:t xml:space="preserve">R. M. Parks, </w:t>
      </w:r>
      <w:r w:rsidRPr="00B6382C">
        <w:rPr>
          <w:rFonts w:ascii="Arial" w:hAnsi="Arial" w:cs="Arial"/>
          <w:i/>
          <w:iCs/>
          <w:color w:val="000000"/>
          <w:sz w:val="20"/>
        </w:rPr>
        <w:t>et al.</w:t>
      </w:r>
      <w:r w:rsidRPr="00B6382C">
        <w:rPr>
          <w:rFonts w:ascii="Arial" w:hAnsi="Arial" w:cs="Arial"/>
          <w:color w:val="000000"/>
          <w:sz w:val="20"/>
        </w:rPr>
        <w:t xml:space="preserve">, Association of tropical cyclones with county-level mortality in the United States. </w:t>
      </w:r>
      <w:r w:rsidRPr="00B6382C">
        <w:rPr>
          <w:rFonts w:ascii="Arial" w:hAnsi="Arial" w:cs="Arial"/>
          <w:i/>
          <w:iCs/>
          <w:color w:val="000000"/>
          <w:sz w:val="20"/>
        </w:rPr>
        <w:t>JAMA</w:t>
      </w:r>
      <w:r w:rsidRPr="00B6382C">
        <w:rPr>
          <w:rFonts w:ascii="Arial" w:hAnsi="Arial" w:cs="Arial"/>
          <w:color w:val="000000"/>
          <w:sz w:val="20"/>
        </w:rPr>
        <w:t xml:space="preserve"> (Under Revision).</w:t>
      </w:r>
    </w:p>
    <w:p w14:paraId="7443204C"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23. </w:t>
      </w:r>
      <w:r w:rsidRPr="00B6382C">
        <w:rPr>
          <w:rFonts w:ascii="Arial" w:hAnsi="Arial" w:cs="Arial"/>
          <w:color w:val="000000"/>
          <w:sz w:val="20"/>
        </w:rPr>
        <w:tab/>
        <w:t xml:space="preserve">H. Elser, </w:t>
      </w:r>
      <w:r w:rsidRPr="00B6382C">
        <w:rPr>
          <w:rFonts w:ascii="Arial" w:hAnsi="Arial" w:cs="Arial"/>
          <w:i/>
          <w:iCs/>
          <w:color w:val="000000"/>
          <w:sz w:val="20"/>
        </w:rPr>
        <w:t>et al.</w:t>
      </w:r>
      <w:r w:rsidRPr="00B6382C">
        <w:rPr>
          <w:rFonts w:ascii="Arial" w:hAnsi="Arial" w:cs="Arial"/>
          <w:color w:val="000000"/>
          <w:sz w:val="20"/>
        </w:rPr>
        <w:t xml:space="preserve">, Anomalously warm weather and acute care visits in patients with multiple sclerosis: A retrospective study of privately insured individuals in the US. </w:t>
      </w:r>
      <w:r w:rsidRPr="00B6382C">
        <w:rPr>
          <w:rFonts w:ascii="Arial" w:hAnsi="Arial" w:cs="Arial"/>
          <w:i/>
          <w:iCs/>
          <w:color w:val="000000"/>
          <w:sz w:val="20"/>
        </w:rPr>
        <w:t>PLoS medicine</w:t>
      </w:r>
      <w:r w:rsidRPr="00B6382C">
        <w:rPr>
          <w:rFonts w:ascii="Arial" w:hAnsi="Arial" w:cs="Arial"/>
          <w:color w:val="000000"/>
          <w:sz w:val="20"/>
        </w:rPr>
        <w:t xml:space="preserve"> </w:t>
      </w:r>
      <w:r w:rsidRPr="00B6382C">
        <w:rPr>
          <w:rFonts w:ascii="Arial" w:hAnsi="Arial" w:cs="Arial"/>
          <w:b/>
          <w:bCs/>
          <w:color w:val="000000"/>
          <w:sz w:val="20"/>
        </w:rPr>
        <w:t>18</w:t>
      </w:r>
      <w:r w:rsidRPr="00B6382C">
        <w:rPr>
          <w:rFonts w:ascii="Arial" w:hAnsi="Arial" w:cs="Arial"/>
          <w:color w:val="000000"/>
          <w:sz w:val="20"/>
        </w:rPr>
        <w:t>, e1003580 (2021).</w:t>
      </w:r>
    </w:p>
    <w:p w14:paraId="4E3AEE88"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lastRenderedPageBreak/>
        <w:t xml:space="preserve">24. </w:t>
      </w:r>
      <w:r w:rsidRPr="00B6382C">
        <w:rPr>
          <w:rFonts w:ascii="Arial" w:hAnsi="Arial" w:cs="Arial"/>
          <w:color w:val="000000"/>
          <w:sz w:val="20"/>
        </w:rPr>
        <w:tab/>
        <w:t xml:space="preserve">R. B. Stull, C. D. Ahrens, others, </w:t>
      </w:r>
      <w:r w:rsidRPr="00B6382C">
        <w:rPr>
          <w:rFonts w:ascii="Arial" w:hAnsi="Arial" w:cs="Arial"/>
          <w:i/>
          <w:iCs/>
          <w:color w:val="000000"/>
          <w:sz w:val="20"/>
        </w:rPr>
        <w:t>Meteorology for scientists and engineers</w:t>
      </w:r>
      <w:r w:rsidRPr="00B6382C">
        <w:rPr>
          <w:rFonts w:ascii="Arial" w:hAnsi="Arial" w:cs="Arial"/>
          <w:color w:val="000000"/>
          <w:sz w:val="20"/>
        </w:rPr>
        <w:t xml:space="preserve"> (Brooks/Cole, 2000).</w:t>
      </w:r>
    </w:p>
    <w:p w14:paraId="45DDB90A"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25. </w:t>
      </w:r>
      <w:r w:rsidRPr="00B6382C">
        <w:rPr>
          <w:rFonts w:ascii="Arial" w:hAnsi="Arial" w:cs="Arial"/>
          <w:color w:val="000000"/>
          <w:sz w:val="20"/>
        </w:rPr>
        <w:tab/>
        <w:t xml:space="preserve">B. E. Flanagan, E. J. Hallisey, E. Adams, A. Lavery, Measuring community vulnerability to natural and anthropogenic hazards: the Centers for Disease Control and Prevention’s Social Vulnerability Index. </w:t>
      </w:r>
      <w:r w:rsidRPr="00B6382C">
        <w:rPr>
          <w:rFonts w:ascii="Arial" w:hAnsi="Arial" w:cs="Arial"/>
          <w:i/>
          <w:iCs/>
          <w:color w:val="000000"/>
          <w:sz w:val="20"/>
        </w:rPr>
        <w:t>Journal of environmental health</w:t>
      </w:r>
      <w:r w:rsidRPr="00B6382C">
        <w:rPr>
          <w:rFonts w:ascii="Arial" w:hAnsi="Arial" w:cs="Arial"/>
          <w:color w:val="000000"/>
          <w:sz w:val="20"/>
        </w:rPr>
        <w:t xml:space="preserve"> </w:t>
      </w:r>
      <w:r w:rsidRPr="00B6382C">
        <w:rPr>
          <w:rFonts w:ascii="Arial" w:hAnsi="Arial" w:cs="Arial"/>
          <w:b/>
          <w:bCs/>
          <w:color w:val="000000"/>
          <w:sz w:val="20"/>
        </w:rPr>
        <w:t>80</w:t>
      </w:r>
      <w:r w:rsidRPr="00B6382C">
        <w:rPr>
          <w:rFonts w:ascii="Arial" w:hAnsi="Arial" w:cs="Arial"/>
          <w:color w:val="000000"/>
          <w:sz w:val="20"/>
        </w:rPr>
        <w:t>, 34 (2018).</w:t>
      </w:r>
    </w:p>
    <w:p w14:paraId="6610821B"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26. </w:t>
      </w:r>
      <w:r w:rsidRPr="00B6382C">
        <w:rPr>
          <w:rFonts w:ascii="Arial" w:hAnsi="Arial" w:cs="Arial"/>
          <w:color w:val="000000"/>
          <w:sz w:val="20"/>
        </w:rPr>
        <w:tab/>
        <w:t xml:space="preserve">M. Maclure, The case-crossover design: a method for studying transient effects on the risk of acute events. </w:t>
      </w:r>
      <w:r w:rsidRPr="00B6382C">
        <w:rPr>
          <w:rFonts w:ascii="Arial" w:hAnsi="Arial" w:cs="Arial"/>
          <w:i/>
          <w:iCs/>
          <w:color w:val="000000"/>
          <w:sz w:val="20"/>
        </w:rPr>
        <w:t>American Journal of Epidemiology</w:t>
      </w:r>
      <w:r w:rsidRPr="00B6382C">
        <w:rPr>
          <w:rFonts w:ascii="Arial" w:hAnsi="Arial" w:cs="Arial"/>
          <w:color w:val="000000"/>
          <w:sz w:val="20"/>
        </w:rPr>
        <w:t xml:space="preserve"> </w:t>
      </w:r>
      <w:r w:rsidRPr="00B6382C">
        <w:rPr>
          <w:rFonts w:ascii="Arial" w:hAnsi="Arial" w:cs="Arial"/>
          <w:b/>
          <w:bCs/>
          <w:color w:val="000000"/>
          <w:sz w:val="20"/>
        </w:rPr>
        <w:t>133</w:t>
      </w:r>
      <w:r w:rsidRPr="00B6382C">
        <w:rPr>
          <w:rFonts w:ascii="Arial" w:hAnsi="Arial" w:cs="Arial"/>
          <w:color w:val="000000"/>
          <w:sz w:val="20"/>
        </w:rPr>
        <w:t>, 144–153 (1991).</w:t>
      </w:r>
    </w:p>
    <w:p w14:paraId="225C3EF8"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27. </w:t>
      </w:r>
      <w:r w:rsidRPr="00B6382C">
        <w:rPr>
          <w:rFonts w:ascii="Arial" w:hAnsi="Arial" w:cs="Arial"/>
          <w:color w:val="000000"/>
          <w:sz w:val="20"/>
        </w:rPr>
        <w:tab/>
        <w:t xml:space="preserve">K. J. Rothman, S. Greenland, T. L. Lash, others, </w:t>
      </w:r>
      <w:r w:rsidRPr="00B6382C">
        <w:rPr>
          <w:rFonts w:ascii="Arial" w:hAnsi="Arial" w:cs="Arial"/>
          <w:i/>
          <w:iCs/>
          <w:color w:val="000000"/>
          <w:sz w:val="20"/>
        </w:rPr>
        <w:t>Modern Epidemiology</w:t>
      </w:r>
      <w:r w:rsidRPr="00B6382C">
        <w:rPr>
          <w:rFonts w:ascii="Arial" w:hAnsi="Arial" w:cs="Arial"/>
          <w:color w:val="000000"/>
          <w:sz w:val="20"/>
        </w:rPr>
        <w:t xml:space="preserve"> (Wolters Kluwer Health/Lippincott Williams &amp; Wilkins Philadelphia, 2008).</w:t>
      </w:r>
    </w:p>
    <w:p w14:paraId="47E87EEB"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28. </w:t>
      </w:r>
      <w:r w:rsidRPr="00B6382C">
        <w:rPr>
          <w:rFonts w:ascii="Arial" w:hAnsi="Arial" w:cs="Arial"/>
          <w:color w:val="000000"/>
          <w:sz w:val="20"/>
        </w:rPr>
        <w:tab/>
        <w:t xml:space="preserve">A. Gasparrini, B. Armstrong, M. G. Kenward, Distributed lag non-linear models. </w:t>
      </w:r>
      <w:r w:rsidRPr="00B6382C">
        <w:rPr>
          <w:rFonts w:ascii="Arial" w:hAnsi="Arial" w:cs="Arial"/>
          <w:i/>
          <w:iCs/>
          <w:color w:val="000000"/>
          <w:sz w:val="20"/>
        </w:rPr>
        <w:t>Statistics in Medicine</w:t>
      </w:r>
      <w:r w:rsidRPr="00B6382C">
        <w:rPr>
          <w:rFonts w:ascii="Arial" w:hAnsi="Arial" w:cs="Arial"/>
          <w:color w:val="000000"/>
          <w:sz w:val="20"/>
        </w:rPr>
        <w:t xml:space="preserve"> </w:t>
      </w:r>
      <w:r w:rsidRPr="00B6382C">
        <w:rPr>
          <w:rFonts w:ascii="Arial" w:hAnsi="Arial" w:cs="Arial"/>
          <w:b/>
          <w:bCs/>
          <w:color w:val="000000"/>
          <w:sz w:val="20"/>
        </w:rPr>
        <w:t>29</w:t>
      </w:r>
      <w:r w:rsidRPr="00B6382C">
        <w:rPr>
          <w:rFonts w:ascii="Arial" w:hAnsi="Arial" w:cs="Arial"/>
          <w:color w:val="000000"/>
          <w:sz w:val="20"/>
        </w:rPr>
        <w:t>, 2224–2234 (2010).</w:t>
      </w:r>
    </w:p>
    <w:p w14:paraId="3D59DA82"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29. </w:t>
      </w:r>
      <w:r w:rsidRPr="00B6382C">
        <w:rPr>
          <w:rFonts w:ascii="Arial" w:hAnsi="Arial" w:cs="Arial"/>
          <w:color w:val="000000"/>
          <w:sz w:val="20"/>
        </w:rPr>
        <w:tab/>
        <w:t xml:space="preserve">A. Gasparrini, </w:t>
      </w:r>
      <w:r w:rsidRPr="00B6382C">
        <w:rPr>
          <w:rFonts w:ascii="Arial" w:hAnsi="Arial" w:cs="Arial"/>
          <w:i/>
          <w:iCs/>
          <w:color w:val="000000"/>
          <w:sz w:val="20"/>
        </w:rPr>
        <w:t>et al.</w:t>
      </w:r>
      <w:r w:rsidRPr="00B6382C">
        <w:rPr>
          <w:rFonts w:ascii="Arial" w:hAnsi="Arial" w:cs="Arial"/>
          <w:color w:val="000000"/>
          <w:sz w:val="20"/>
        </w:rPr>
        <w:t xml:space="preserve">, Mortality risk attributable to high and low ambient temperature: a multicountry observational study. </w:t>
      </w:r>
      <w:r w:rsidRPr="00B6382C">
        <w:rPr>
          <w:rFonts w:ascii="Arial" w:hAnsi="Arial" w:cs="Arial"/>
          <w:i/>
          <w:iCs/>
          <w:color w:val="000000"/>
          <w:sz w:val="20"/>
        </w:rPr>
        <w:t>The Lancet</w:t>
      </w:r>
      <w:r w:rsidRPr="00B6382C">
        <w:rPr>
          <w:rFonts w:ascii="Arial" w:hAnsi="Arial" w:cs="Arial"/>
          <w:color w:val="000000"/>
          <w:sz w:val="20"/>
        </w:rPr>
        <w:t xml:space="preserve"> </w:t>
      </w:r>
      <w:r w:rsidRPr="00B6382C">
        <w:rPr>
          <w:rFonts w:ascii="Arial" w:hAnsi="Arial" w:cs="Arial"/>
          <w:b/>
          <w:bCs/>
          <w:color w:val="000000"/>
          <w:sz w:val="20"/>
        </w:rPr>
        <w:t>386</w:t>
      </w:r>
      <w:r w:rsidRPr="00B6382C">
        <w:rPr>
          <w:rFonts w:ascii="Arial" w:hAnsi="Arial" w:cs="Arial"/>
          <w:color w:val="000000"/>
          <w:sz w:val="20"/>
        </w:rPr>
        <w:t>, 369–375 (2015).</w:t>
      </w:r>
    </w:p>
    <w:p w14:paraId="3B207E99"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30. </w:t>
      </w:r>
      <w:r w:rsidRPr="00B6382C">
        <w:rPr>
          <w:rFonts w:ascii="Arial" w:hAnsi="Arial" w:cs="Arial"/>
          <w:color w:val="000000"/>
          <w:sz w:val="20"/>
        </w:rPr>
        <w:tab/>
        <w:t xml:space="preserve">M. Snipes, D. C. Taylor, Model selection and Akaike Information Criteria: An example from wine ratings and prices. </w:t>
      </w:r>
      <w:r w:rsidRPr="00B6382C">
        <w:rPr>
          <w:rFonts w:ascii="Arial" w:hAnsi="Arial" w:cs="Arial"/>
          <w:i/>
          <w:iCs/>
          <w:color w:val="000000"/>
          <w:sz w:val="20"/>
        </w:rPr>
        <w:t>Wine Economics and Policy</w:t>
      </w:r>
      <w:r w:rsidRPr="00B6382C">
        <w:rPr>
          <w:rFonts w:ascii="Arial" w:hAnsi="Arial" w:cs="Arial"/>
          <w:color w:val="000000"/>
          <w:sz w:val="20"/>
        </w:rPr>
        <w:t xml:space="preserve"> </w:t>
      </w:r>
      <w:r w:rsidRPr="00B6382C">
        <w:rPr>
          <w:rFonts w:ascii="Arial" w:hAnsi="Arial" w:cs="Arial"/>
          <w:b/>
          <w:bCs/>
          <w:color w:val="000000"/>
          <w:sz w:val="20"/>
        </w:rPr>
        <w:t>3</w:t>
      </w:r>
      <w:r w:rsidRPr="00B6382C">
        <w:rPr>
          <w:rFonts w:ascii="Arial" w:hAnsi="Arial" w:cs="Arial"/>
          <w:color w:val="000000"/>
          <w:sz w:val="20"/>
        </w:rPr>
        <w:t>, 3–9 (2014).</w:t>
      </w:r>
    </w:p>
    <w:p w14:paraId="68A59776"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31. </w:t>
      </w:r>
      <w:r w:rsidRPr="00B6382C">
        <w:rPr>
          <w:rFonts w:ascii="Arial" w:hAnsi="Arial" w:cs="Arial"/>
          <w:color w:val="000000"/>
          <w:sz w:val="20"/>
        </w:rPr>
        <w:tab/>
        <w:t>R Core Team, R: A language and environment for statistical computing (2013).</w:t>
      </w:r>
    </w:p>
    <w:p w14:paraId="33B06894" w14:textId="77777777" w:rsidR="003F37D8" w:rsidRPr="00B6382C" w:rsidRDefault="003F37D8" w:rsidP="003F37D8">
      <w:pPr>
        <w:pStyle w:val="Bibliography"/>
        <w:spacing w:after="0"/>
        <w:rPr>
          <w:rFonts w:ascii="Arial" w:hAnsi="Arial" w:cs="Arial"/>
          <w:color w:val="000000"/>
          <w:sz w:val="20"/>
        </w:rPr>
      </w:pPr>
      <w:r w:rsidRPr="00B6382C">
        <w:rPr>
          <w:rFonts w:ascii="Arial" w:hAnsi="Arial" w:cs="Arial"/>
          <w:color w:val="000000"/>
          <w:sz w:val="20"/>
        </w:rPr>
        <w:t xml:space="preserve">32. </w:t>
      </w:r>
      <w:r w:rsidRPr="00B6382C">
        <w:rPr>
          <w:rFonts w:ascii="Arial" w:hAnsi="Arial" w:cs="Arial"/>
          <w:color w:val="000000"/>
          <w:sz w:val="20"/>
        </w:rPr>
        <w:tab/>
        <w:t xml:space="preserve">A. Gasparrini, Distributed lag linear and non-linear models in R: the package dlnm. </w:t>
      </w:r>
      <w:r w:rsidRPr="00B6382C">
        <w:rPr>
          <w:rFonts w:ascii="Arial" w:hAnsi="Arial" w:cs="Arial"/>
          <w:i/>
          <w:iCs/>
          <w:color w:val="000000"/>
          <w:sz w:val="20"/>
        </w:rPr>
        <w:t>Journal of statistical software</w:t>
      </w:r>
      <w:r w:rsidRPr="00B6382C">
        <w:rPr>
          <w:rFonts w:ascii="Arial" w:hAnsi="Arial" w:cs="Arial"/>
          <w:color w:val="000000"/>
          <w:sz w:val="20"/>
        </w:rPr>
        <w:t xml:space="preserve"> </w:t>
      </w:r>
      <w:r w:rsidRPr="00B6382C">
        <w:rPr>
          <w:rFonts w:ascii="Arial" w:hAnsi="Arial" w:cs="Arial"/>
          <w:b/>
          <w:bCs/>
          <w:color w:val="000000"/>
          <w:sz w:val="20"/>
        </w:rPr>
        <w:t>43</w:t>
      </w:r>
      <w:r w:rsidRPr="00B6382C">
        <w:rPr>
          <w:rFonts w:ascii="Arial" w:hAnsi="Arial" w:cs="Arial"/>
          <w:color w:val="000000"/>
          <w:sz w:val="20"/>
        </w:rPr>
        <w:t>, 1 (2011).</w:t>
      </w:r>
    </w:p>
    <w:p w14:paraId="0072F1CA" w14:textId="525D9EF6" w:rsidR="00E6133D" w:rsidRPr="00B6382C" w:rsidRDefault="00245B40" w:rsidP="003F37D8">
      <w:pPr>
        <w:keepNext/>
        <w:pBdr>
          <w:top w:val="nil"/>
          <w:left w:val="nil"/>
          <w:bottom w:val="nil"/>
          <w:right w:val="nil"/>
          <w:between w:val="nil"/>
        </w:pBdr>
        <w:spacing w:before="240"/>
        <w:contextualSpacing/>
        <w:jc w:val="both"/>
        <w:rPr>
          <w:rFonts w:ascii="Arial" w:hAnsi="Arial" w:cs="Arial"/>
          <w:color w:val="000000"/>
          <w:sz w:val="20"/>
          <w:szCs w:val="20"/>
          <w:lang w:val="en-US"/>
        </w:rPr>
      </w:pPr>
      <w:r w:rsidRPr="00B6382C">
        <w:rPr>
          <w:rFonts w:ascii="Arial" w:hAnsi="Arial" w:cs="Arial"/>
          <w:color w:val="000000"/>
          <w:sz w:val="20"/>
          <w:szCs w:val="20"/>
          <w:lang w:val="en-US"/>
        </w:rPr>
        <w:fldChar w:fldCharType="end"/>
      </w:r>
    </w:p>
    <w:p w14:paraId="54B2741A" w14:textId="77777777" w:rsidR="00E6133D" w:rsidRPr="00B6382C" w:rsidRDefault="00E6133D" w:rsidP="00E6133D">
      <w:pPr>
        <w:keepNext/>
        <w:pBdr>
          <w:top w:val="nil"/>
          <w:left w:val="nil"/>
          <w:bottom w:val="nil"/>
          <w:right w:val="nil"/>
          <w:between w:val="nil"/>
        </w:pBdr>
        <w:spacing w:before="240" w:after="60"/>
        <w:contextualSpacing/>
        <w:jc w:val="both"/>
        <w:rPr>
          <w:rFonts w:ascii="Arial" w:hAnsi="Arial" w:cs="Arial"/>
          <w:color w:val="000000"/>
          <w:sz w:val="20"/>
          <w:szCs w:val="20"/>
          <w:lang w:val="en-US"/>
        </w:rPr>
      </w:pPr>
    </w:p>
    <w:p w14:paraId="62197DC7" w14:textId="77777777" w:rsidR="00E711FE" w:rsidRPr="00B6382C" w:rsidRDefault="00E711FE">
      <w:pPr>
        <w:rPr>
          <w:rFonts w:ascii="Arial" w:hAnsi="Arial" w:cs="Arial"/>
          <w:b/>
          <w:color w:val="000000"/>
          <w:sz w:val="20"/>
          <w:szCs w:val="20"/>
          <w:lang w:val="en-US"/>
        </w:rPr>
        <w:sectPr w:rsidR="00E711FE" w:rsidRPr="00B6382C">
          <w:headerReference w:type="default" r:id="rId10"/>
          <w:footerReference w:type="default" r:id="rId11"/>
          <w:type w:val="continuous"/>
          <w:pgSz w:w="12240" w:h="15840"/>
          <w:pgMar w:top="1440" w:right="1800" w:bottom="1440" w:left="1800" w:header="720" w:footer="720" w:gutter="0"/>
          <w:cols w:space="720"/>
        </w:sectPr>
      </w:pPr>
    </w:p>
    <w:p w14:paraId="289D0221" w14:textId="06EDE23E" w:rsidR="00E6133D" w:rsidRPr="00B6382C" w:rsidRDefault="00B44492"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r w:rsidRPr="00B6382C">
        <w:rPr>
          <w:rFonts w:ascii="Arial" w:hAnsi="Arial" w:cs="Arial"/>
          <w:b/>
          <w:noProof/>
          <w:color w:val="000000"/>
          <w:sz w:val="20"/>
          <w:szCs w:val="20"/>
          <w:lang w:val="en-US"/>
        </w:rPr>
        <w:lastRenderedPageBreak/>
        <w:drawing>
          <wp:anchor distT="0" distB="0" distL="114300" distR="114300" simplePos="0" relativeHeight="251658240" behindDoc="0" locked="0" layoutInCell="1" allowOverlap="1" wp14:anchorId="262A5794" wp14:editId="6BE2CD67">
            <wp:simplePos x="0" y="0"/>
            <wp:positionH relativeFrom="margin">
              <wp:posOffset>117475</wp:posOffset>
            </wp:positionH>
            <wp:positionV relativeFrom="margin">
              <wp:posOffset>-419100</wp:posOffset>
            </wp:positionV>
            <wp:extent cx="8656955" cy="61448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8656955" cy="6144895"/>
                    </a:xfrm>
                    <a:prstGeom prst="rect">
                      <a:avLst/>
                    </a:prstGeom>
                  </pic:spPr>
                </pic:pic>
              </a:graphicData>
            </a:graphic>
            <wp14:sizeRelH relativeFrom="margin">
              <wp14:pctWidth>0</wp14:pctWidth>
            </wp14:sizeRelH>
            <wp14:sizeRelV relativeFrom="margin">
              <wp14:pctHeight>0</wp14:pctHeight>
            </wp14:sizeRelV>
          </wp:anchor>
        </w:drawing>
      </w:r>
    </w:p>
    <w:p w14:paraId="1480C6AF" w14:textId="1F1F1824" w:rsidR="00434AA1" w:rsidRPr="00B6382C" w:rsidRDefault="00434AA1" w:rsidP="00DC4B74">
      <w:pPr>
        <w:pBdr>
          <w:top w:val="nil"/>
          <w:left w:val="nil"/>
          <w:bottom w:val="nil"/>
          <w:right w:val="nil"/>
          <w:between w:val="nil"/>
        </w:pBdr>
        <w:contextualSpacing/>
        <w:rPr>
          <w:rFonts w:ascii="Arial" w:hAnsi="Arial" w:cs="Arial"/>
          <w:b/>
          <w:color w:val="000000"/>
          <w:sz w:val="20"/>
          <w:szCs w:val="20"/>
          <w:lang w:val="en-US"/>
        </w:rPr>
      </w:pPr>
    </w:p>
    <w:p w14:paraId="44ACBAA4"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3B410FA6"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50B2F44D"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B28682A"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044A54B2"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39062183"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32BDAC9E"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5169ACD"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3AE1DE5"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B158696"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50F750B7"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4AF4DE1E"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46D9B3E7"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6DCAAE49"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25C63EFA"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394CD37E"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4B66AB26"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480B9A58"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58AB2709"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DB61B35"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6ED6287D"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22ED08E0"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3C25D839"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6DC8DCBD"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3CDF31A3"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EC82EB4"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26412DCB"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1C824B94"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2FBACAC4"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530AB929"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69C60DD1" w14:textId="77777777" w:rsidR="00C961F6" w:rsidRPr="00B6382C" w:rsidRDefault="00C961F6" w:rsidP="00DC4B74">
      <w:pPr>
        <w:pBdr>
          <w:top w:val="nil"/>
          <w:left w:val="nil"/>
          <w:bottom w:val="nil"/>
          <w:right w:val="nil"/>
          <w:between w:val="nil"/>
        </w:pBdr>
        <w:contextualSpacing/>
        <w:rPr>
          <w:rFonts w:ascii="Arial" w:hAnsi="Arial" w:cs="Arial"/>
          <w:b/>
          <w:color w:val="000000"/>
          <w:sz w:val="20"/>
          <w:szCs w:val="20"/>
          <w:lang w:val="en-US"/>
        </w:rPr>
      </w:pPr>
    </w:p>
    <w:p w14:paraId="6399553A" w14:textId="77777777" w:rsidR="00B44492" w:rsidRPr="00B6382C" w:rsidRDefault="00B44492" w:rsidP="00DC4B74">
      <w:pPr>
        <w:pBdr>
          <w:top w:val="nil"/>
          <w:left w:val="nil"/>
          <w:bottom w:val="nil"/>
          <w:right w:val="nil"/>
          <w:between w:val="nil"/>
        </w:pBdr>
        <w:contextualSpacing/>
        <w:rPr>
          <w:rFonts w:ascii="Arial" w:hAnsi="Arial" w:cs="Arial"/>
          <w:b/>
          <w:color w:val="000000"/>
          <w:sz w:val="20"/>
          <w:szCs w:val="20"/>
          <w:lang w:val="en-US"/>
        </w:rPr>
      </w:pPr>
    </w:p>
    <w:p w14:paraId="38BF833D" w14:textId="42584790" w:rsidR="00DC4B74" w:rsidRPr="00B6382C" w:rsidRDefault="00DC4B74" w:rsidP="00DC4B74">
      <w:pPr>
        <w:pBdr>
          <w:top w:val="nil"/>
          <w:left w:val="nil"/>
          <w:bottom w:val="nil"/>
          <w:right w:val="nil"/>
          <w:between w:val="nil"/>
        </w:pBdr>
        <w:contextualSpacing/>
        <w:rPr>
          <w:rFonts w:ascii="Arial" w:hAnsi="Arial" w:cs="Arial"/>
          <w:b/>
          <w:color w:val="000000"/>
          <w:sz w:val="20"/>
          <w:szCs w:val="20"/>
          <w:lang w:val="en-US"/>
        </w:rPr>
      </w:pPr>
      <w:r w:rsidRPr="00DC4B74">
        <w:rPr>
          <w:rFonts w:ascii="Arial" w:hAnsi="Arial" w:cs="Arial"/>
          <w:b/>
          <w:color w:val="000000"/>
          <w:sz w:val="20"/>
          <w:szCs w:val="20"/>
          <w:lang w:val="en-US"/>
        </w:rPr>
        <w:t xml:space="preserve">Figure 1. </w:t>
      </w:r>
      <w:r w:rsidRPr="00DC4B74">
        <w:rPr>
          <w:rFonts w:ascii="Arial" w:hAnsi="Arial" w:cs="Arial"/>
          <w:color w:val="000000"/>
          <w:sz w:val="20"/>
          <w:szCs w:val="20"/>
          <w:lang w:val="en-US"/>
        </w:rPr>
        <w:t>Map of total hospitalizations by ZIP Code Tabulation Area of: (</w:t>
      </w:r>
      <w:r w:rsidR="00C8047D">
        <w:rPr>
          <w:rFonts w:ascii="Arial" w:hAnsi="Arial" w:cs="Arial"/>
          <w:color w:val="000000"/>
          <w:sz w:val="20"/>
          <w:szCs w:val="20"/>
          <w:lang w:val="en-US"/>
        </w:rPr>
        <w:t>top left</w:t>
      </w:r>
      <w:r w:rsidRPr="00DC4B74">
        <w:rPr>
          <w:rFonts w:ascii="Arial" w:hAnsi="Arial" w:cs="Arial"/>
          <w:color w:val="000000"/>
          <w:sz w:val="20"/>
          <w:szCs w:val="20"/>
          <w:lang w:val="en-US"/>
        </w:rPr>
        <w:t>) alcohol-related disorder hospitalizations in New York State; (</w:t>
      </w:r>
      <w:r w:rsidR="00C8047D">
        <w:rPr>
          <w:rFonts w:ascii="Arial" w:hAnsi="Arial" w:cs="Arial"/>
          <w:color w:val="000000"/>
          <w:sz w:val="20"/>
          <w:szCs w:val="20"/>
          <w:lang w:val="en-US"/>
        </w:rPr>
        <w:t>top right</w:t>
      </w:r>
      <w:r w:rsidRPr="00DC4B74">
        <w:rPr>
          <w:rFonts w:ascii="Arial" w:hAnsi="Arial" w:cs="Arial"/>
          <w:color w:val="000000"/>
          <w:sz w:val="20"/>
          <w:szCs w:val="20"/>
          <w:lang w:val="en-US"/>
        </w:rPr>
        <w:t>) substance-related disorder hospitalizations in New York State; (</w:t>
      </w:r>
      <w:r w:rsidR="00C8047D">
        <w:rPr>
          <w:rFonts w:ascii="Arial" w:hAnsi="Arial" w:cs="Arial"/>
          <w:color w:val="000000"/>
          <w:sz w:val="20"/>
          <w:szCs w:val="20"/>
          <w:lang w:val="en-US"/>
        </w:rPr>
        <w:t>bottom left</w:t>
      </w:r>
      <w:r w:rsidRPr="00DC4B74">
        <w:rPr>
          <w:rFonts w:ascii="Arial" w:hAnsi="Arial" w:cs="Arial"/>
          <w:color w:val="000000"/>
          <w:sz w:val="20"/>
          <w:szCs w:val="20"/>
          <w:lang w:val="en-US"/>
        </w:rPr>
        <w:t>) alcohol-related disorder hospitalizations in New York City; and (</w:t>
      </w:r>
      <w:r w:rsidR="00C8047D">
        <w:rPr>
          <w:rFonts w:ascii="Arial" w:hAnsi="Arial" w:cs="Arial"/>
          <w:color w:val="000000"/>
          <w:sz w:val="20"/>
          <w:szCs w:val="20"/>
          <w:lang w:val="en-US"/>
        </w:rPr>
        <w:t>bottom right</w:t>
      </w:r>
      <w:r w:rsidRPr="00DC4B74">
        <w:rPr>
          <w:rFonts w:ascii="Arial" w:hAnsi="Arial" w:cs="Arial"/>
          <w:color w:val="000000"/>
          <w:sz w:val="20"/>
          <w:szCs w:val="20"/>
          <w:lang w:val="en-US"/>
        </w:rPr>
        <w:t>) substance-related disorder hospitalizations in New York City for 1995-2014.</w:t>
      </w:r>
      <w:r w:rsidRPr="00B6382C">
        <w:rPr>
          <w:rFonts w:ascii="Arial" w:hAnsi="Arial" w:cs="Arial"/>
          <w:b/>
          <w:color w:val="000000"/>
          <w:sz w:val="20"/>
          <w:szCs w:val="20"/>
          <w:lang w:val="en-US"/>
        </w:rPr>
        <w:br w:type="page"/>
      </w:r>
    </w:p>
    <w:p w14:paraId="74533097" w14:textId="1E82CFA5" w:rsidR="00BA1524" w:rsidRPr="00B6382C" w:rsidRDefault="0027074E"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r w:rsidRPr="00B6382C">
        <w:rPr>
          <w:rFonts w:ascii="Arial" w:hAnsi="Arial" w:cs="Arial"/>
          <w:b/>
          <w:noProof/>
          <w:color w:val="000000"/>
          <w:sz w:val="20"/>
          <w:szCs w:val="20"/>
          <w:lang w:val="en-US"/>
        </w:rPr>
        <w:lastRenderedPageBreak/>
        <w:drawing>
          <wp:anchor distT="0" distB="0" distL="114300" distR="114300" simplePos="0" relativeHeight="251663360" behindDoc="0" locked="0" layoutInCell="1" allowOverlap="1" wp14:anchorId="34E55CB5" wp14:editId="6E1F2C2C">
            <wp:simplePos x="0" y="0"/>
            <wp:positionH relativeFrom="margin">
              <wp:posOffset>247650</wp:posOffset>
            </wp:positionH>
            <wp:positionV relativeFrom="margin">
              <wp:posOffset>-334826</wp:posOffset>
            </wp:positionV>
            <wp:extent cx="8516620" cy="60267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516620" cy="6026785"/>
                    </a:xfrm>
                    <a:prstGeom prst="rect">
                      <a:avLst/>
                    </a:prstGeom>
                  </pic:spPr>
                </pic:pic>
              </a:graphicData>
            </a:graphic>
            <wp14:sizeRelH relativeFrom="margin">
              <wp14:pctWidth>0</wp14:pctWidth>
            </wp14:sizeRelH>
            <wp14:sizeRelV relativeFrom="margin">
              <wp14:pctHeight>0</wp14:pctHeight>
            </wp14:sizeRelV>
          </wp:anchor>
        </w:drawing>
      </w:r>
    </w:p>
    <w:p w14:paraId="1703AD41"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260B9E54"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90BEB4E"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4ED0A902"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6923FFF7"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47A7CF47"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440A603"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50A0D088"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1FF9DC51"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59DDA63A"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3233A763"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31B7D46E"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39261A5C"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4D1B4822"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2660C7A"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38F25E15"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1515F9D1"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102CFBC2"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5B4D1A06"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7FC867A0"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1586BF29"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20E390E6"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44123F97"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25DDD445"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EDECBCE"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E514827"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2B383EB3"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0FDDE50D"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412EB05A"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5059DB19"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3AD50575"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2640240F"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6ADB9155"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6FB3B561" w14:textId="77777777" w:rsidR="00676536" w:rsidRPr="00B6382C" w:rsidRDefault="00676536"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p>
    <w:p w14:paraId="46240580" w14:textId="5C424AF7" w:rsidR="00434AA1" w:rsidRPr="00B6382C"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lang w:val="en-US"/>
        </w:rPr>
      </w:pPr>
      <w:r w:rsidRPr="00B6382C">
        <w:rPr>
          <w:rFonts w:ascii="Arial" w:hAnsi="Arial" w:cs="Arial"/>
          <w:b/>
          <w:color w:val="000000"/>
          <w:sz w:val="20"/>
          <w:szCs w:val="20"/>
          <w:lang w:val="en-US"/>
        </w:rPr>
        <w:t>Fig</w:t>
      </w:r>
      <w:r w:rsidR="00980C22" w:rsidRPr="00B6382C">
        <w:rPr>
          <w:rFonts w:ascii="Arial" w:hAnsi="Arial" w:cs="Arial"/>
          <w:b/>
          <w:color w:val="000000"/>
          <w:sz w:val="20"/>
          <w:szCs w:val="20"/>
          <w:lang w:val="en-US"/>
        </w:rPr>
        <w:t>ure</w:t>
      </w:r>
      <w:r w:rsidRPr="00B6382C">
        <w:rPr>
          <w:rFonts w:ascii="Arial" w:hAnsi="Arial" w:cs="Arial"/>
          <w:b/>
          <w:color w:val="000000"/>
          <w:sz w:val="20"/>
          <w:szCs w:val="20"/>
          <w:lang w:val="en-US"/>
        </w:rPr>
        <w:t xml:space="preserve"> 2. </w:t>
      </w:r>
      <w:r w:rsidR="005C1FF6" w:rsidRPr="00B6382C">
        <w:rPr>
          <w:rFonts w:ascii="Arial" w:hAnsi="Arial" w:cs="Arial"/>
          <w:bCs/>
          <w:color w:val="000000"/>
          <w:sz w:val="20"/>
          <w:szCs w:val="20"/>
          <w:lang w:val="en-US"/>
        </w:rPr>
        <w:t>Monthly alcohol and substance-related hospitalizations, by cause, sex, and location in New York State for 1995-2014.</w:t>
      </w:r>
    </w:p>
    <w:p w14:paraId="6C0D9D6E" w14:textId="6B40D6E2" w:rsidR="00102152" w:rsidRPr="00D718D1" w:rsidRDefault="00107E41" w:rsidP="00107E41">
      <w:pPr>
        <w:rPr>
          <w:rFonts w:ascii="Arial" w:hAnsi="Arial" w:cs="Arial"/>
          <w:bCs/>
          <w:color w:val="000000"/>
          <w:sz w:val="20"/>
          <w:szCs w:val="20"/>
          <w:lang w:val="en-US"/>
        </w:rPr>
      </w:pPr>
      <w:r w:rsidRPr="00B6382C">
        <w:rPr>
          <w:rFonts w:ascii="Arial" w:hAnsi="Arial" w:cs="Arial"/>
          <w:b/>
          <w:noProof/>
          <w:color w:val="000000"/>
          <w:sz w:val="20"/>
          <w:szCs w:val="20"/>
          <w:lang w:val="en-US"/>
        </w:rPr>
        <w:lastRenderedPageBreak/>
        <w:drawing>
          <wp:anchor distT="0" distB="0" distL="114300" distR="114300" simplePos="0" relativeHeight="251660288" behindDoc="0" locked="0" layoutInCell="1" allowOverlap="1" wp14:anchorId="00A61C52" wp14:editId="52952ED0">
            <wp:simplePos x="0" y="0"/>
            <wp:positionH relativeFrom="margin">
              <wp:posOffset>300174</wp:posOffset>
            </wp:positionH>
            <wp:positionV relativeFrom="margin">
              <wp:posOffset>-230505</wp:posOffset>
            </wp:positionV>
            <wp:extent cx="8326755" cy="58908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8326755" cy="5890895"/>
                    </a:xfrm>
                    <a:prstGeom prst="rect">
                      <a:avLst/>
                    </a:prstGeom>
                  </pic:spPr>
                </pic:pic>
              </a:graphicData>
            </a:graphic>
            <wp14:sizeRelH relativeFrom="margin">
              <wp14:pctWidth>0</wp14:pctWidth>
            </wp14:sizeRelH>
            <wp14:sizeRelV relativeFrom="margin">
              <wp14:pctHeight>0</wp14:pctHeight>
            </wp14:sizeRelV>
          </wp:anchor>
        </w:drawing>
      </w:r>
      <w:r w:rsidR="0095030B" w:rsidRPr="0095030B">
        <w:rPr>
          <w:rFonts w:ascii="Arial" w:hAnsi="Arial" w:cs="Arial"/>
          <w:b/>
          <w:color w:val="000000"/>
          <w:sz w:val="20"/>
          <w:szCs w:val="20"/>
          <w:lang w:val="en-US"/>
        </w:rPr>
        <w:t xml:space="preserve">Figure 3. </w:t>
      </w:r>
      <w:r w:rsidR="00A05A67">
        <w:rPr>
          <w:rFonts w:ascii="Arial" w:hAnsi="Arial" w:cs="Arial"/>
          <w:bCs/>
          <w:color w:val="000000"/>
          <w:sz w:val="20"/>
          <w:szCs w:val="20"/>
          <w:lang w:val="en-US"/>
        </w:rPr>
        <w:t xml:space="preserve">Exposure-response curve of </w:t>
      </w:r>
      <w:r w:rsidR="006E5815">
        <w:rPr>
          <w:rFonts w:ascii="Arial" w:hAnsi="Arial" w:cs="Arial"/>
          <w:bCs/>
          <w:color w:val="000000"/>
          <w:sz w:val="20"/>
          <w:szCs w:val="20"/>
          <w:lang w:val="en-US"/>
        </w:rPr>
        <w:t xml:space="preserve">cumulative </w:t>
      </w:r>
      <w:r w:rsidR="00A05A67">
        <w:rPr>
          <w:rFonts w:ascii="Arial" w:hAnsi="Arial" w:cs="Arial"/>
          <w:bCs/>
          <w:color w:val="000000"/>
          <w:sz w:val="20"/>
          <w:szCs w:val="20"/>
          <w:lang w:val="en-US"/>
        </w:rPr>
        <w:t>p</w:t>
      </w:r>
      <w:r w:rsidR="0095030B" w:rsidRPr="0095030B">
        <w:rPr>
          <w:rFonts w:ascii="Arial" w:hAnsi="Arial" w:cs="Arial"/>
          <w:bCs/>
          <w:color w:val="000000"/>
          <w:sz w:val="20"/>
          <w:szCs w:val="20"/>
          <w:lang w:val="en-US"/>
        </w:rPr>
        <w:t>ercentage change in hospitalization rates relative to average temperature</w:t>
      </w:r>
      <w:r w:rsidR="005F160F">
        <w:rPr>
          <w:rFonts w:ascii="Arial" w:hAnsi="Arial" w:cs="Arial"/>
          <w:bCs/>
          <w:color w:val="000000"/>
          <w:sz w:val="20"/>
          <w:szCs w:val="20"/>
          <w:lang w:val="en-US"/>
        </w:rPr>
        <w:t xml:space="preserve"> (10°C)</w:t>
      </w:r>
      <w:r w:rsidR="0095030B" w:rsidRPr="0095030B">
        <w:rPr>
          <w:rFonts w:ascii="Arial" w:hAnsi="Arial" w:cs="Arial"/>
          <w:bCs/>
          <w:color w:val="000000"/>
          <w:sz w:val="20"/>
          <w:szCs w:val="20"/>
          <w:lang w:val="en-US"/>
        </w:rPr>
        <w:t xml:space="preserve"> for alcohol- and substance-related disorder hospitalizations, </w:t>
      </w:r>
      <w:r w:rsidR="00D718D1">
        <w:rPr>
          <w:rFonts w:ascii="Arial" w:hAnsi="Arial" w:cs="Arial"/>
          <w:color w:val="000000"/>
          <w:sz w:val="20"/>
          <w:szCs w:val="20"/>
          <w:lang w:val="en-US"/>
        </w:rPr>
        <w:t>were each of the lag days (0 to 6 days before) at the quoted temperature before hospitalization.</w:t>
      </w:r>
      <w:r w:rsidR="0095030B" w:rsidRPr="0095030B">
        <w:rPr>
          <w:rFonts w:ascii="Arial" w:hAnsi="Arial" w:cs="Arial"/>
          <w:bCs/>
          <w:color w:val="000000"/>
          <w:sz w:val="20"/>
          <w:szCs w:val="20"/>
          <w:lang w:val="en-US"/>
        </w:rPr>
        <w:t xml:space="preserve"> Black lines show the point estimates and orange ribbons represent 95% confidence intervals.</w:t>
      </w:r>
    </w:p>
    <w:p w14:paraId="76E3A785" w14:textId="10989E7C" w:rsidR="00576FC1" w:rsidRDefault="00576FC1" w:rsidP="00E6133D">
      <w:pPr>
        <w:pBdr>
          <w:top w:val="nil"/>
          <w:left w:val="nil"/>
          <w:bottom w:val="nil"/>
          <w:right w:val="nil"/>
          <w:between w:val="nil"/>
        </w:pBdr>
        <w:contextualSpacing/>
        <w:rPr>
          <w:rFonts w:ascii="Arial" w:hAnsi="Arial" w:cs="Arial"/>
          <w:bCs/>
          <w:color w:val="000000"/>
          <w:sz w:val="20"/>
          <w:szCs w:val="20"/>
          <w:lang w:val="en-US"/>
        </w:rPr>
      </w:pPr>
      <w:r w:rsidRPr="00B6382C">
        <w:rPr>
          <w:rFonts w:ascii="Arial" w:hAnsi="Arial" w:cs="Arial"/>
          <w:bCs/>
          <w:noProof/>
          <w:color w:val="000000"/>
          <w:sz w:val="20"/>
          <w:szCs w:val="20"/>
          <w:lang w:val="en-US"/>
        </w:rPr>
        <w:lastRenderedPageBreak/>
        <w:drawing>
          <wp:anchor distT="0" distB="0" distL="114300" distR="114300" simplePos="0" relativeHeight="251665408" behindDoc="0" locked="0" layoutInCell="1" allowOverlap="1" wp14:anchorId="61DE4D13" wp14:editId="32F320D0">
            <wp:simplePos x="0" y="0"/>
            <wp:positionH relativeFrom="margin">
              <wp:posOffset>313236</wp:posOffset>
            </wp:positionH>
            <wp:positionV relativeFrom="margin">
              <wp:posOffset>-390525</wp:posOffset>
            </wp:positionV>
            <wp:extent cx="8555990" cy="60521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8555990" cy="6052185"/>
                    </a:xfrm>
                    <a:prstGeom prst="rect">
                      <a:avLst/>
                    </a:prstGeom>
                  </pic:spPr>
                </pic:pic>
              </a:graphicData>
            </a:graphic>
            <wp14:sizeRelH relativeFrom="margin">
              <wp14:pctWidth>0</wp14:pctWidth>
            </wp14:sizeRelH>
            <wp14:sizeRelV relativeFrom="margin">
              <wp14:pctHeight>0</wp14:pctHeight>
            </wp14:sizeRelV>
          </wp:anchor>
        </w:drawing>
      </w:r>
      <w:r w:rsidR="001E433A" w:rsidRPr="001E433A">
        <w:rPr>
          <w:rFonts w:ascii="Arial" w:hAnsi="Arial" w:cs="Arial"/>
          <w:b/>
          <w:bCs/>
          <w:color w:val="000000"/>
          <w:sz w:val="20"/>
          <w:szCs w:val="20"/>
          <w:lang w:val="en-US"/>
        </w:rPr>
        <w:t xml:space="preserve">Figure 4. </w:t>
      </w:r>
      <w:r w:rsidR="001E433A" w:rsidRPr="001E433A">
        <w:rPr>
          <w:rFonts w:ascii="Arial" w:hAnsi="Arial" w:cs="Arial"/>
          <w:bCs/>
          <w:color w:val="000000"/>
          <w:sz w:val="20"/>
          <w:szCs w:val="20"/>
          <w:lang w:val="en-US"/>
        </w:rPr>
        <w:t xml:space="preserve">Percentage change in hospitalization rates by selected percentiles of temperature relative to average temperature for alcohol- and substance-related disorder hospitalizations by location in New York State, </w:t>
      </w:r>
      <w:r w:rsidR="00ED2116">
        <w:rPr>
          <w:rFonts w:ascii="Arial" w:hAnsi="Arial" w:cs="Arial"/>
          <w:color w:val="000000"/>
          <w:sz w:val="20"/>
          <w:szCs w:val="20"/>
          <w:lang w:val="en-US"/>
        </w:rPr>
        <w:t>were each of the lag days (0 to 6 days before) at the quoted temperature percentile before hospitalization</w:t>
      </w:r>
      <w:r w:rsidR="001E433A" w:rsidRPr="001E433A">
        <w:rPr>
          <w:rFonts w:ascii="Arial" w:hAnsi="Arial" w:cs="Arial"/>
          <w:bCs/>
          <w:color w:val="000000"/>
          <w:sz w:val="20"/>
          <w:szCs w:val="20"/>
          <w:lang w:val="en-US"/>
        </w:rPr>
        <w:t>. Points show the point estimates and whiskers represent 95% confidence intervals.</w:t>
      </w:r>
    </w:p>
    <w:p w14:paraId="0CFEA05A" w14:textId="77777777" w:rsidR="0030527F" w:rsidRPr="00B6382C" w:rsidRDefault="0030527F" w:rsidP="00E6133D">
      <w:pPr>
        <w:pBdr>
          <w:top w:val="nil"/>
          <w:left w:val="nil"/>
          <w:bottom w:val="nil"/>
          <w:right w:val="nil"/>
          <w:between w:val="nil"/>
        </w:pBdr>
        <w:contextualSpacing/>
        <w:rPr>
          <w:rFonts w:ascii="Arial" w:hAnsi="Arial" w:cs="Arial"/>
          <w:bCs/>
          <w:color w:val="000000"/>
          <w:sz w:val="20"/>
          <w:szCs w:val="20"/>
          <w:lang w:val="en-US"/>
        </w:rPr>
      </w:pPr>
    </w:p>
    <w:p w14:paraId="6022FC9F" w14:textId="24CA3E21" w:rsidR="00163AF5" w:rsidRPr="00B6382C" w:rsidRDefault="00163AF5" w:rsidP="00163AF5">
      <w:pPr>
        <w:keepNext/>
        <w:pBdr>
          <w:top w:val="nil"/>
          <w:left w:val="nil"/>
          <w:bottom w:val="nil"/>
          <w:right w:val="nil"/>
          <w:between w:val="nil"/>
        </w:pBdr>
        <w:spacing w:before="240" w:after="60"/>
        <w:contextualSpacing/>
        <w:rPr>
          <w:rFonts w:ascii="Arial" w:hAnsi="Arial" w:cs="Arial"/>
          <w:color w:val="000000"/>
          <w:sz w:val="20"/>
          <w:szCs w:val="20"/>
          <w:lang w:val="en-US"/>
        </w:rPr>
      </w:pPr>
      <w:r w:rsidRPr="00163AF5">
        <w:rPr>
          <w:rFonts w:ascii="Arial" w:hAnsi="Arial" w:cs="Arial"/>
          <w:b/>
          <w:color w:val="000000"/>
          <w:sz w:val="20"/>
          <w:szCs w:val="20"/>
          <w:lang w:val="en-US"/>
        </w:rPr>
        <w:t xml:space="preserve">Table 1. </w:t>
      </w:r>
      <w:r w:rsidRPr="00163AF5">
        <w:rPr>
          <w:rFonts w:ascii="Arial" w:hAnsi="Arial" w:cs="Arial"/>
          <w:color w:val="000000"/>
          <w:sz w:val="20"/>
          <w:szCs w:val="20"/>
          <w:lang w:val="en-US"/>
        </w:rPr>
        <w:t>Demographic characteristics for hospitalizations in New York State for 1995-2014.</w:t>
      </w:r>
    </w:p>
    <w:p w14:paraId="7DBE30EE" w14:textId="04681C77" w:rsidR="0077194B" w:rsidRPr="00B6382C" w:rsidRDefault="0077194B" w:rsidP="00163AF5">
      <w:pPr>
        <w:keepNext/>
        <w:pBdr>
          <w:top w:val="nil"/>
          <w:left w:val="nil"/>
          <w:bottom w:val="nil"/>
          <w:right w:val="nil"/>
          <w:between w:val="nil"/>
        </w:pBdr>
        <w:spacing w:before="240" w:after="60"/>
        <w:contextualSpacing/>
        <w:rPr>
          <w:rFonts w:ascii="Arial" w:hAnsi="Arial" w:cs="Arial"/>
          <w:color w:val="000000"/>
          <w:sz w:val="20"/>
          <w:szCs w:val="20"/>
          <w:lang w:val="en-US"/>
        </w:rPr>
      </w:pPr>
    </w:p>
    <w:tbl>
      <w:tblPr>
        <w:tblW w:w="0" w:type="auto"/>
        <w:jc w:val="center"/>
        <w:tblLook w:val="0420" w:firstRow="1" w:lastRow="0" w:firstColumn="0" w:lastColumn="0" w:noHBand="0" w:noVBand="1"/>
      </w:tblPr>
      <w:tblGrid>
        <w:gridCol w:w="1843"/>
        <w:gridCol w:w="2130"/>
        <w:gridCol w:w="2149"/>
        <w:gridCol w:w="2152"/>
        <w:gridCol w:w="2042"/>
        <w:gridCol w:w="1994"/>
        <w:gridCol w:w="2090"/>
      </w:tblGrid>
      <w:tr w:rsidR="0077194B" w:rsidRPr="00B6382C" w14:paraId="0A48333B" w14:textId="77777777" w:rsidTr="00582507">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4B3CB99" w14:textId="77777777" w:rsidR="0077194B" w:rsidRPr="00B6382C" w:rsidRDefault="0077194B" w:rsidP="00582507">
            <w:pPr>
              <w:spacing w:before="40" w:after="40"/>
              <w:ind w:left="100" w:right="100"/>
              <w:rPr>
                <w:rFonts w:ascii="Arial" w:hAnsi="Arial" w:cs="Arial"/>
                <w:sz w:val="20"/>
                <w:szCs w:val="20"/>
                <w:lang w:val="en-US"/>
              </w:rPr>
            </w:pPr>
            <w:r w:rsidRPr="00B6382C">
              <w:rPr>
                <w:rFonts w:ascii="Arial" w:eastAsia="Helvetica" w:hAnsi="Arial" w:cs="Arial"/>
                <w:color w:val="000000"/>
                <w:sz w:val="20"/>
                <w:szCs w:val="20"/>
                <w:lang w:val="en-US"/>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0967FAD" w14:textId="77777777" w:rsidR="0077194B" w:rsidRPr="00B6382C" w:rsidRDefault="0077194B" w:rsidP="00582507">
            <w:pPr>
              <w:spacing w:before="40" w:after="40"/>
              <w:ind w:left="100" w:right="100"/>
              <w:jc w:val="center"/>
              <w:rPr>
                <w:rFonts w:ascii="Arial" w:eastAsia="Helvetica" w:hAnsi="Arial" w:cs="Arial"/>
                <w:color w:val="000000"/>
                <w:sz w:val="20"/>
                <w:szCs w:val="20"/>
                <w:lang w:val="en-US"/>
              </w:rPr>
            </w:pPr>
            <w:r w:rsidRPr="00B6382C">
              <w:rPr>
                <w:rFonts w:ascii="Arial" w:eastAsia="Helvetica" w:hAnsi="Arial" w:cs="Arial"/>
                <w:color w:val="000000"/>
                <w:sz w:val="20"/>
                <w:szCs w:val="20"/>
                <w:lang w:val="en-US"/>
              </w:rPr>
              <w:t xml:space="preserve">Alcohol-related </w:t>
            </w:r>
          </w:p>
          <w:p w14:paraId="58ACFA8B" w14:textId="77777777" w:rsidR="0077194B" w:rsidRPr="00B6382C" w:rsidRDefault="0077194B" w:rsidP="00582507">
            <w:pPr>
              <w:spacing w:before="40" w:after="4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disorders, N = 671,625</w:t>
            </w:r>
            <w:r w:rsidRPr="00B6382C">
              <w:rPr>
                <w:rFonts w:ascii="Arial" w:eastAsia="Helvetica" w:hAnsi="Arial" w:cs="Arial"/>
                <w:color w:val="000000"/>
                <w:sz w:val="20"/>
                <w:szCs w:val="20"/>
                <w:vertAlign w:val="superscript"/>
                <w:lang w:val="en-US"/>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149982" w14:textId="77777777" w:rsidR="0077194B" w:rsidRPr="00B6382C" w:rsidRDefault="0077194B" w:rsidP="00582507">
            <w:pPr>
              <w:spacing w:before="40" w:after="40"/>
              <w:ind w:left="100" w:right="100"/>
              <w:jc w:val="center"/>
              <w:rPr>
                <w:rFonts w:ascii="Arial" w:eastAsia="Helvetica" w:hAnsi="Arial" w:cs="Arial"/>
                <w:color w:val="000000"/>
                <w:sz w:val="20"/>
                <w:szCs w:val="20"/>
                <w:lang w:val="en-US"/>
              </w:rPr>
            </w:pPr>
            <w:r w:rsidRPr="00B6382C">
              <w:rPr>
                <w:rFonts w:ascii="Arial" w:eastAsia="Helvetica" w:hAnsi="Arial" w:cs="Arial"/>
                <w:color w:val="000000"/>
                <w:sz w:val="20"/>
                <w:szCs w:val="20"/>
                <w:lang w:val="en-US"/>
              </w:rPr>
              <w:t xml:space="preserve">Substance-related </w:t>
            </w:r>
          </w:p>
          <w:p w14:paraId="54520976" w14:textId="77777777" w:rsidR="0077194B" w:rsidRPr="00B6382C" w:rsidRDefault="0077194B" w:rsidP="00582507">
            <w:pPr>
              <w:spacing w:before="40" w:after="4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disorders, N = 721,469</w:t>
            </w:r>
            <w:r w:rsidRPr="00B6382C">
              <w:rPr>
                <w:rFonts w:ascii="Arial" w:eastAsia="Helvetica" w:hAnsi="Arial" w:cs="Arial"/>
                <w:color w:val="000000"/>
                <w:sz w:val="20"/>
                <w:szCs w:val="20"/>
                <w:vertAlign w:val="superscript"/>
                <w:lang w:val="en-US"/>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A41C9CF" w14:textId="77777777" w:rsidR="0077194B" w:rsidRPr="00B6382C" w:rsidRDefault="0077194B" w:rsidP="00582507">
            <w:pPr>
              <w:spacing w:before="40" w:after="4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Cannabis, N = 139,240</w:t>
            </w:r>
            <w:r w:rsidRPr="00B6382C">
              <w:rPr>
                <w:rFonts w:ascii="Arial" w:eastAsia="Helvetica" w:hAnsi="Arial" w:cs="Arial"/>
                <w:color w:val="000000"/>
                <w:sz w:val="20"/>
                <w:szCs w:val="20"/>
                <w:vertAlign w:val="superscript"/>
                <w:lang w:val="en-US"/>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8E7F126" w14:textId="77777777" w:rsidR="0077194B" w:rsidRPr="00B6382C" w:rsidRDefault="0077194B" w:rsidP="00582507">
            <w:pPr>
              <w:spacing w:before="40" w:after="4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Cocaine, N = 228,989</w:t>
            </w:r>
            <w:r w:rsidRPr="00B6382C">
              <w:rPr>
                <w:rFonts w:ascii="Arial" w:eastAsia="Helvetica" w:hAnsi="Arial" w:cs="Arial"/>
                <w:color w:val="000000"/>
                <w:sz w:val="20"/>
                <w:szCs w:val="20"/>
                <w:vertAlign w:val="superscript"/>
                <w:lang w:val="en-US"/>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51B2EAB" w14:textId="77777777" w:rsidR="0077194B" w:rsidRPr="00B6382C" w:rsidRDefault="0077194B" w:rsidP="00582507">
            <w:pPr>
              <w:spacing w:before="40" w:after="4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Opioids, N = 275,707</w:t>
            </w:r>
            <w:r w:rsidRPr="00B6382C">
              <w:rPr>
                <w:rFonts w:ascii="Arial" w:eastAsia="Helvetica" w:hAnsi="Arial" w:cs="Arial"/>
                <w:color w:val="000000"/>
                <w:sz w:val="20"/>
                <w:szCs w:val="20"/>
                <w:vertAlign w:val="superscript"/>
                <w:lang w:val="en-US"/>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EDA5DAB" w14:textId="77777777" w:rsidR="0077194B" w:rsidRPr="00B6382C" w:rsidRDefault="0077194B" w:rsidP="00582507">
            <w:pPr>
              <w:spacing w:before="40" w:after="4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Sedatives, N = 50,068</w:t>
            </w:r>
            <w:r w:rsidRPr="00B6382C">
              <w:rPr>
                <w:rFonts w:ascii="Arial" w:eastAsia="Helvetica" w:hAnsi="Arial" w:cs="Arial"/>
                <w:color w:val="000000"/>
                <w:sz w:val="20"/>
                <w:szCs w:val="20"/>
                <w:vertAlign w:val="superscript"/>
                <w:lang w:val="en-US"/>
              </w:rPr>
              <w:t>1</w:t>
            </w:r>
          </w:p>
        </w:tc>
      </w:tr>
      <w:tr w:rsidR="0077194B" w:rsidRPr="00B6382C" w14:paraId="31BEEC07" w14:textId="77777777" w:rsidTr="00582507">
        <w:trPr>
          <w:cantSplit/>
          <w:jc w:val="center"/>
        </w:trPr>
        <w:tc>
          <w:tcPr>
            <w:tcW w:w="0" w:type="auto"/>
            <w:shd w:val="clear" w:color="auto" w:fill="FFFFFF"/>
            <w:tcMar>
              <w:top w:w="0" w:type="dxa"/>
              <w:left w:w="0" w:type="dxa"/>
              <w:bottom w:w="0" w:type="dxa"/>
              <w:right w:w="0" w:type="dxa"/>
            </w:tcMar>
          </w:tcPr>
          <w:p w14:paraId="0EE20433" w14:textId="77777777" w:rsidR="0077194B" w:rsidRPr="00B6382C" w:rsidRDefault="0077194B" w:rsidP="00582507">
            <w:pPr>
              <w:spacing w:before="100" w:after="100"/>
              <w:ind w:left="100" w:right="100"/>
              <w:rPr>
                <w:rFonts w:ascii="Arial" w:hAnsi="Arial" w:cs="Arial"/>
                <w:sz w:val="20"/>
                <w:szCs w:val="20"/>
                <w:lang w:val="en-US"/>
              </w:rPr>
            </w:pPr>
            <w:r w:rsidRPr="00B6382C">
              <w:rPr>
                <w:rFonts w:ascii="Arial" w:eastAsia="Helvetica" w:hAnsi="Arial" w:cs="Arial"/>
                <w:b/>
                <w:color w:val="000000"/>
                <w:sz w:val="20"/>
                <w:szCs w:val="20"/>
                <w:lang w:val="en-US"/>
              </w:rPr>
              <w:t>Age group (years)</w:t>
            </w:r>
          </w:p>
        </w:tc>
        <w:tc>
          <w:tcPr>
            <w:tcW w:w="0" w:type="auto"/>
            <w:shd w:val="clear" w:color="auto" w:fill="FFFFFF"/>
            <w:tcMar>
              <w:top w:w="0" w:type="dxa"/>
              <w:left w:w="0" w:type="dxa"/>
              <w:bottom w:w="0" w:type="dxa"/>
              <w:right w:w="0" w:type="dxa"/>
            </w:tcMar>
            <w:vAlign w:val="center"/>
          </w:tcPr>
          <w:p w14:paraId="0FC7E0FC"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020EEFD4"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1213480C"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08BFB866"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3E11E8D6"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501E3408" w14:textId="77777777" w:rsidR="0077194B" w:rsidRPr="00B6382C" w:rsidRDefault="0077194B" w:rsidP="00582507">
            <w:pPr>
              <w:spacing w:before="100" w:after="100"/>
              <w:ind w:left="100" w:right="100"/>
              <w:jc w:val="center"/>
              <w:rPr>
                <w:rFonts w:ascii="Arial" w:hAnsi="Arial" w:cs="Arial"/>
                <w:sz w:val="20"/>
                <w:szCs w:val="20"/>
                <w:lang w:val="en-US"/>
              </w:rPr>
            </w:pPr>
          </w:p>
        </w:tc>
      </w:tr>
      <w:tr w:rsidR="0077194B" w:rsidRPr="00B6382C" w14:paraId="26D18706" w14:textId="77777777" w:rsidTr="00582507">
        <w:trPr>
          <w:cantSplit/>
          <w:jc w:val="center"/>
        </w:trPr>
        <w:tc>
          <w:tcPr>
            <w:tcW w:w="0" w:type="auto"/>
            <w:shd w:val="clear" w:color="auto" w:fill="FFFFFF"/>
            <w:tcMar>
              <w:top w:w="0" w:type="dxa"/>
              <w:left w:w="0" w:type="dxa"/>
              <w:bottom w:w="0" w:type="dxa"/>
              <w:right w:w="0" w:type="dxa"/>
            </w:tcMar>
          </w:tcPr>
          <w:p w14:paraId="04718936"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0-24 years</w:t>
            </w:r>
          </w:p>
        </w:tc>
        <w:tc>
          <w:tcPr>
            <w:tcW w:w="0" w:type="auto"/>
            <w:shd w:val="clear" w:color="auto" w:fill="FFFFFF"/>
            <w:tcMar>
              <w:top w:w="0" w:type="dxa"/>
              <w:left w:w="0" w:type="dxa"/>
              <w:bottom w:w="0" w:type="dxa"/>
              <w:right w:w="0" w:type="dxa"/>
            </w:tcMar>
            <w:vAlign w:val="center"/>
          </w:tcPr>
          <w:p w14:paraId="12A986BB"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58,320 (8.7%)</w:t>
            </w:r>
          </w:p>
        </w:tc>
        <w:tc>
          <w:tcPr>
            <w:tcW w:w="0" w:type="auto"/>
            <w:shd w:val="clear" w:color="auto" w:fill="FFFFFF"/>
            <w:tcMar>
              <w:top w:w="0" w:type="dxa"/>
              <w:left w:w="0" w:type="dxa"/>
              <w:bottom w:w="0" w:type="dxa"/>
              <w:right w:w="0" w:type="dxa"/>
            </w:tcMar>
            <w:vAlign w:val="center"/>
          </w:tcPr>
          <w:p w14:paraId="0CA26A8F"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120,077 (17%)</w:t>
            </w:r>
          </w:p>
        </w:tc>
        <w:tc>
          <w:tcPr>
            <w:tcW w:w="0" w:type="auto"/>
            <w:shd w:val="clear" w:color="auto" w:fill="FFFFFF"/>
            <w:tcMar>
              <w:top w:w="0" w:type="dxa"/>
              <w:left w:w="0" w:type="dxa"/>
              <w:bottom w:w="0" w:type="dxa"/>
              <w:right w:w="0" w:type="dxa"/>
            </w:tcMar>
            <w:vAlign w:val="center"/>
          </w:tcPr>
          <w:p w14:paraId="4DDEB362"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52,307 (38%)</w:t>
            </w:r>
          </w:p>
        </w:tc>
        <w:tc>
          <w:tcPr>
            <w:tcW w:w="0" w:type="auto"/>
            <w:shd w:val="clear" w:color="auto" w:fill="FFFFFF"/>
            <w:tcMar>
              <w:top w:w="0" w:type="dxa"/>
              <w:left w:w="0" w:type="dxa"/>
              <w:bottom w:w="0" w:type="dxa"/>
              <w:right w:w="0" w:type="dxa"/>
            </w:tcMar>
            <w:vAlign w:val="center"/>
          </w:tcPr>
          <w:p w14:paraId="7394A2B8"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20,097 (8.8%)</w:t>
            </w:r>
          </w:p>
        </w:tc>
        <w:tc>
          <w:tcPr>
            <w:tcW w:w="0" w:type="auto"/>
            <w:shd w:val="clear" w:color="auto" w:fill="FFFFFF"/>
            <w:tcMar>
              <w:top w:w="0" w:type="dxa"/>
              <w:left w:w="0" w:type="dxa"/>
              <w:bottom w:w="0" w:type="dxa"/>
              <w:right w:w="0" w:type="dxa"/>
            </w:tcMar>
            <w:vAlign w:val="center"/>
          </w:tcPr>
          <w:p w14:paraId="2833712B"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34,964 (13%)</w:t>
            </w:r>
          </w:p>
        </w:tc>
        <w:tc>
          <w:tcPr>
            <w:tcW w:w="0" w:type="auto"/>
            <w:shd w:val="clear" w:color="auto" w:fill="FFFFFF"/>
            <w:tcMar>
              <w:top w:w="0" w:type="dxa"/>
              <w:left w:w="0" w:type="dxa"/>
              <w:bottom w:w="0" w:type="dxa"/>
              <w:right w:w="0" w:type="dxa"/>
            </w:tcMar>
            <w:vAlign w:val="center"/>
          </w:tcPr>
          <w:p w14:paraId="5889501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5,740 (11%)</w:t>
            </w:r>
          </w:p>
        </w:tc>
      </w:tr>
      <w:tr w:rsidR="0077194B" w:rsidRPr="00B6382C" w14:paraId="311D210C" w14:textId="77777777" w:rsidTr="00582507">
        <w:trPr>
          <w:cantSplit/>
          <w:jc w:val="center"/>
        </w:trPr>
        <w:tc>
          <w:tcPr>
            <w:tcW w:w="0" w:type="auto"/>
            <w:shd w:val="clear" w:color="auto" w:fill="FFFFFF"/>
            <w:tcMar>
              <w:top w:w="0" w:type="dxa"/>
              <w:left w:w="0" w:type="dxa"/>
              <w:bottom w:w="0" w:type="dxa"/>
              <w:right w:w="0" w:type="dxa"/>
            </w:tcMar>
          </w:tcPr>
          <w:p w14:paraId="4F35CBC4"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25-44 years</w:t>
            </w:r>
          </w:p>
        </w:tc>
        <w:tc>
          <w:tcPr>
            <w:tcW w:w="0" w:type="auto"/>
            <w:shd w:val="clear" w:color="auto" w:fill="FFFFFF"/>
            <w:tcMar>
              <w:top w:w="0" w:type="dxa"/>
              <w:left w:w="0" w:type="dxa"/>
              <w:bottom w:w="0" w:type="dxa"/>
              <w:right w:w="0" w:type="dxa"/>
            </w:tcMar>
            <w:vAlign w:val="center"/>
          </w:tcPr>
          <w:p w14:paraId="5DD70F32"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310,415 (46%)</w:t>
            </w:r>
          </w:p>
        </w:tc>
        <w:tc>
          <w:tcPr>
            <w:tcW w:w="0" w:type="auto"/>
            <w:shd w:val="clear" w:color="auto" w:fill="FFFFFF"/>
            <w:tcMar>
              <w:top w:w="0" w:type="dxa"/>
              <w:left w:w="0" w:type="dxa"/>
              <w:bottom w:w="0" w:type="dxa"/>
              <w:right w:w="0" w:type="dxa"/>
            </w:tcMar>
            <w:vAlign w:val="center"/>
          </w:tcPr>
          <w:p w14:paraId="1E6EC7B5"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373,214 (52%)</w:t>
            </w:r>
          </w:p>
        </w:tc>
        <w:tc>
          <w:tcPr>
            <w:tcW w:w="0" w:type="auto"/>
            <w:shd w:val="clear" w:color="auto" w:fill="FFFFFF"/>
            <w:tcMar>
              <w:top w:w="0" w:type="dxa"/>
              <w:left w:w="0" w:type="dxa"/>
              <w:bottom w:w="0" w:type="dxa"/>
              <w:right w:w="0" w:type="dxa"/>
            </w:tcMar>
            <w:vAlign w:val="center"/>
          </w:tcPr>
          <w:p w14:paraId="1AF03CBA"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65,870 (47%)</w:t>
            </w:r>
          </w:p>
        </w:tc>
        <w:tc>
          <w:tcPr>
            <w:tcW w:w="0" w:type="auto"/>
            <w:shd w:val="clear" w:color="auto" w:fill="FFFFFF"/>
            <w:tcMar>
              <w:top w:w="0" w:type="dxa"/>
              <w:left w:w="0" w:type="dxa"/>
              <w:bottom w:w="0" w:type="dxa"/>
              <w:right w:w="0" w:type="dxa"/>
            </w:tcMar>
            <w:vAlign w:val="center"/>
          </w:tcPr>
          <w:p w14:paraId="0D567A79"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139,053 (61%)</w:t>
            </w:r>
          </w:p>
        </w:tc>
        <w:tc>
          <w:tcPr>
            <w:tcW w:w="0" w:type="auto"/>
            <w:shd w:val="clear" w:color="auto" w:fill="FFFFFF"/>
            <w:tcMar>
              <w:top w:w="0" w:type="dxa"/>
              <w:left w:w="0" w:type="dxa"/>
              <w:bottom w:w="0" w:type="dxa"/>
              <w:right w:w="0" w:type="dxa"/>
            </w:tcMar>
            <w:vAlign w:val="center"/>
          </w:tcPr>
          <w:p w14:paraId="49A531B3"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145,307 (53%)</w:t>
            </w:r>
          </w:p>
        </w:tc>
        <w:tc>
          <w:tcPr>
            <w:tcW w:w="0" w:type="auto"/>
            <w:shd w:val="clear" w:color="auto" w:fill="FFFFFF"/>
            <w:tcMar>
              <w:top w:w="0" w:type="dxa"/>
              <w:left w:w="0" w:type="dxa"/>
              <w:bottom w:w="0" w:type="dxa"/>
              <w:right w:w="0" w:type="dxa"/>
            </w:tcMar>
            <w:vAlign w:val="center"/>
          </w:tcPr>
          <w:p w14:paraId="61706D47"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24,812 (50%)</w:t>
            </w:r>
          </w:p>
        </w:tc>
      </w:tr>
      <w:tr w:rsidR="0077194B" w:rsidRPr="00B6382C" w14:paraId="13317635" w14:textId="77777777" w:rsidTr="00582507">
        <w:trPr>
          <w:cantSplit/>
          <w:jc w:val="center"/>
        </w:trPr>
        <w:tc>
          <w:tcPr>
            <w:tcW w:w="0" w:type="auto"/>
            <w:shd w:val="clear" w:color="auto" w:fill="FFFFFF"/>
            <w:tcMar>
              <w:top w:w="0" w:type="dxa"/>
              <w:left w:w="0" w:type="dxa"/>
              <w:bottom w:w="0" w:type="dxa"/>
              <w:right w:w="0" w:type="dxa"/>
            </w:tcMar>
          </w:tcPr>
          <w:p w14:paraId="4589A48C"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45-64 years</w:t>
            </w:r>
          </w:p>
        </w:tc>
        <w:tc>
          <w:tcPr>
            <w:tcW w:w="0" w:type="auto"/>
            <w:shd w:val="clear" w:color="auto" w:fill="FFFFFF"/>
            <w:tcMar>
              <w:top w:w="0" w:type="dxa"/>
              <w:left w:w="0" w:type="dxa"/>
              <w:bottom w:w="0" w:type="dxa"/>
              <w:right w:w="0" w:type="dxa"/>
            </w:tcMar>
            <w:vAlign w:val="center"/>
          </w:tcPr>
          <w:p w14:paraId="4C7A6ADF"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271,144 (40%)</w:t>
            </w:r>
          </w:p>
        </w:tc>
        <w:tc>
          <w:tcPr>
            <w:tcW w:w="0" w:type="auto"/>
            <w:shd w:val="clear" w:color="auto" w:fill="FFFFFF"/>
            <w:tcMar>
              <w:top w:w="0" w:type="dxa"/>
              <w:left w:w="0" w:type="dxa"/>
              <w:bottom w:w="0" w:type="dxa"/>
              <w:right w:w="0" w:type="dxa"/>
            </w:tcMar>
            <w:vAlign w:val="center"/>
          </w:tcPr>
          <w:p w14:paraId="0F62C8F4"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209,459 (29%)</w:t>
            </w:r>
          </w:p>
        </w:tc>
        <w:tc>
          <w:tcPr>
            <w:tcW w:w="0" w:type="auto"/>
            <w:shd w:val="clear" w:color="auto" w:fill="FFFFFF"/>
            <w:tcMar>
              <w:top w:w="0" w:type="dxa"/>
              <w:left w:w="0" w:type="dxa"/>
              <w:bottom w:w="0" w:type="dxa"/>
              <w:right w:w="0" w:type="dxa"/>
            </w:tcMar>
            <w:vAlign w:val="center"/>
          </w:tcPr>
          <w:p w14:paraId="5BC3E73F"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20,534 (15%)</w:t>
            </w:r>
          </w:p>
        </w:tc>
        <w:tc>
          <w:tcPr>
            <w:tcW w:w="0" w:type="auto"/>
            <w:shd w:val="clear" w:color="auto" w:fill="FFFFFF"/>
            <w:tcMar>
              <w:top w:w="0" w:type="dxa"/>
              <w:left w:w="0" w:type="dxa"/>
              <w:bottom w:w="0" w:type="dxa"/>
              <w:right w:w="0" w:type="dxa"/>
            </w:tcMar>
            <w:vAlign w:val="center"/>
          </w:tcPr>
          <w:p w14:paraId="058B34FB"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68,280 (30%)</w:t>
            </w:r>
          </w:p>
        </w:tc>
        <w:tc>
          <w:tcPr>
            <w:tcW w:w="0" w:type="auto"/>
            <w:shd w:val="clear" w:color="auto" w:fill="FFFFFF"/>
            <w:tcMar>
              <w:top w:w="0" w:type="dxa"/>
              <w:left w:w="0" w:type="dxa"/>
              <w:bottom w:w="0" w:type="dxa"/>
              <w:right w:w="0" w:type="dxa"/>
            </w:tcMar>
            <w:vAlign w:val="center"/>
          </w:tcPr>
          <w:p w14:paraId="487C3389"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89,615 (33%)</w:t>
            </w:r>
          </w:p>
        </w:tc>
        <w:tc>
          <w:tcPr>
            <w:tcW w:w="0" w:type="auto"/>
            <w:shd w:val="clear" w:color="auto" w:fill="FFFFFF"/>
            <w:tcMar>
              <w:top w:w="0" w:type="dxa"/>
              <w:left w:w="0" w:type="dxa"/>
              <w:bottom w:w="0" w:type="dxa"/>
              <w:right w:w="0" w:type="dxa"/>
            </w:tcMar>
            <w:vAlign w:val="center"/>
          </w:tcPr>
          <w:p w14:paraId="5FD1EB0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17,203 (34%)</w:t>
            </w:r>
          </w:p>
        </w:tc>
      </w:tr>
      <w:tr w:rsidR="0077194B" w:rsidRPr="00B6382C" w14:paraId="332D81F4" w14:textId="77777777" w:rsidTr="00582507">
        <w:trPr>
          <w:cantSplit/>
          <w:jc w:val="center"/>
        </w:trPr>
        <w:tc>
          <w:tcPr>
            <w:tcW w:w="0" w:type="auto"/>
            <w:shd w:val="clear" w:color="auto" w:fill="FFFFFF"/>
            <w:tcMar>
              <w:top w:w="0" w:type="dxa"/>
              <w:left w:w="0" w:type="dxa"/>
              <w:bottom w:w="0" w:type="dxa"/>
              <w:right w:w="0" w:type="dxa"/>
            </w:tcMar>
          </w:tcPr>
          <w:p w14:paraId="6B9097DB"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65+ years</w:t>
            </w:r>
          </w:p>
        </w:tc>
        <w:tc>
          <w:tcPr>
            <w:tcW w:w="0" w:type="auto"/>
            <w:shd w:val="clear" w:color="auto" w:fill="FFFFFF"/>
            <w:tcMar>
              <w:top w:w="0" w:type="dxa"/>
              <w:left w:w="0" w:type="dxa"/>
              <w:bottom w:w="0" w:type="dxa"/>
              <w:right w:w="0" w:type="dxa"/>
            </w:tcMar>
            <w:vAlign w:val="center"/>
          </w:tcPr>
          <w:p w14:paraId="251EAD23"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31,746 (4.7%)</w:t>
            </w:r>
          </w:p>
        </w:tc>
        <w:tc>
          <w:tcPr>
            <w:tcW w:w="0" w:type="auto"/>
            <w:shd w:val="clear" w:color="auto" w:fill="FFFFFF"/>
            <w:tcMar>
              <w:top w:w="0" w:type="dxa"/>
              <w:left w:w="0" w:type="dxa"/>
              <w:bottom w:w="0" w:type="dxa"/>
              <w:right w:w="0" w:type="dxa"/>
            </w:tcMar>
            <w:vAlign w:val="center"/>
          </w:tcPr>
          <w:p w14:paraId="24E4E5DE"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18,719 (2.6%)</w:t>
            </w:r>
          </w:p>
        </w:tc>
        <w:tc>
          <w:tcPr>
            <w:tcW w:w="0" w:type="auto"/>
            <w:shd w:val="clear" w:color="auto" w:fill="FFFFFF"/>
            <w:tcMar>
              <w:top w:w="0" w:type="dxa"/>
              <w:left w:w="0" w:type="dxa"/>
              <w:bottom w:w="0" w:type="dxa"/>
              <w:right w:w="0" w:type="dxa"/>
            </w:tcMar>
            <w:vAlign w:val="center"/>
          </w:tcPr>
          <w:p w14:paraId="7C533A6E"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529 (0.4%)</w:t>
            </w:r>
          </w:p>
        </w:tc>
        <w:tc>
          <w:tcPr>
            <w:tcW w:w="0" w:type="auto"/>
            <w:shd w:val="clear" w:color="auto" w:fill="FFFFFF"/>
            <w:tcMar>
              <w:top w:w="0" w:type="dxa"/>
              <w:left w:w="0" w:type="dxa"/>
              <w:bottom w:w="0" w:type="dxa"/>
              <w:right w:w="0" w:type="dxa"/>
            </w:tcMar>
            <w:vAlign w:val="center"/>
          </w:tcPr>
          <w:p w14:paraId="1FF5846D"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1,559 (0.7%)</w:t>
            </w:r>
          </w:p>
        </w:tc>
        <w:tc>
          <w:tcPr>
            <w:tcW w:w="0" w:type="auto"/>
            <w:shd w:val="clear" w:color="auto" w:fill="FFFFFF"/>
            <w:tcMar>
              <w:top w:w="0" w:type="dxa"/>
              <w:left w:w="0" w:type="dxa"/>
              <w:bottom w:w="0" w:type="dxa"/>
              <w:right w:w="0" w:type="dxa"/>
            </w:tcMar>
            <w:vAlign w:val="center"/>
          </w:tcPr>
          <w:p w14:paraId="28E603D2"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5,821 (2.1%)</w:t>
            </w:r>
          </w:p>
        </w:tc>
        <w:tc>
          <w:tcPr>
            <w:tcW w:w="0" w:type="auto"/>
            <w:shd w:val="clear" w:color="auto" w:fill="FFFFFF"/>
            <w:tcMar>
              <w:top w:w="0" w:type="dxa"/>
              <w:left w:w="0" w:type="dxa"/>
              <w:bottom w:w="0" w:type="dxa"/>
              <w:right w:w="0" w:type="dxa"/>
            </w:tcMar>
            <w:vAlign w:val="center"/>
          </w:tcPr>
          <w:p w14:paraId="1B2D47F0"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2,313 (4.6%)</w:t>
            </w:r>
          </w:p>
        </w:tc>
      </w:tr>
      <w:tr w:rsidR="0077194B" w:rsidRPr="00B6382C" w14:paraId="493317FB" w14:textId="77777777" w:rsidTr="00582507">
        <w:trPr>
          <w:cantSplit/>
          <w:jc w:val="center"/>
        </w:trPr>
        <w:tc>
          <w:tcPr>
            <w:tcW w:w="0" w:type="auto"/>
            <w:shd w:val="clear" w:color="auto" w:fill="FFFFFF"/>
            <w:tcMar>
              <w:top w:w="0" w:type="dxa"/>
              <w:left w:w="0" w:type="dxa"/>
              <w:bottom w:w="0" w:type="dxa"/>
              <w:right w:w="0" w:type="dxa"/>
            </w:tcMar>
          </w:tcPr>
          <w:p w14:paraId="73DF3738" w14:textId="77777777" w:rsidR="0077194B" w:rsidRPr="00B6382C" w:rsidRDefault="0077194B" w:rsidP="00582507">
            <w:pPr>
              <w:spacing w:before="100" w:after="100"/>
              <w:ind w:left="100" w:right="100"/>
              <w:rPr>
                <w:rFonts w:ascii="Arial" w:hAnsi="Arial" w:cs="Arial"/>
                <w:sz w:val="20"/>
                <w:szCs w:val="20"/>
                <w:lang w:val="en-US"/>
              </w:rPr>
            </w:pPr>
            <w:r w:rsidRPr="00B6382C">
              <w:rPr>
                <w:rFonts w:ascii="Arial" w:eastAsia="Helvetica" w:hAnsi="Arial" w:cs="Arial"/>
                <w:b/>
                <w:color w:val="000000"/>
                <w:sz w:val="20"/>
                <w:szCs w:val="20"/>
                <w:lang w:val="en-US"/>
              </w:rPr>
              <w:t>Sex</w:t>
            </w:r>
          </w:p>
        </w:tc>
        <w:tc>
          <w:tcPr>
            <w:tcW w:w="0" w:type="auto"/>
            <w:shd w:val="clear" w:color="auto" w:fill="FFFFFF"/>
            <w:tcMar>
              <w:top w:w="0" w:type="dxa"/>
              <w:left w:w="0" w:type="dxa"/>
              <w:bottom w:w="0" w:type="dxa"/>
              <w:right w:w="0" w:type="dxa"/>
            </w:tcMar>
            <w:vAlign w:val="center"/>
          </w:tcPr>
          <w:p w14:paraId="5556476B"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69FEB93F"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6C159CDF"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143001F0"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10C70F76"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3FA8C8FB" w14:textId="77777777" w:rsidR="0077194B" w:rsidRPr="00B6382C" w:rsidRDefault="0077194B" w:rsidP="00582507">
            <w:pPr>
              <w:spacing w:before="100" w:after="100"/>
              <w:ind w:left="100" w:right="100"/>
              <w:jc w:val="center"/>
              <w:rPr>
                <w:rFonts w:ascii="Arial" w:hAnsi="Arial" w:cs="Arial"/>
                <w:sz w:val="20"/>
                <w:szCs w:val="20"/>
                <w:lang w:val="en-US"/>
              </w:rPr>
            </w:pPr>
          </w:p>
        </w:tc>
      </w:tr>
      <w:tr w:rsidR="0077194B" w:rsidRPr="00B6382C" w14:paraId="2A57F634" w14:textId="77777777" w:rsidTr="00582507">
        <w:trPr>
          <w:cantSplit/>
          <w:jc w:val="center"/>
        </w:trPr>
        <w:tc>
          <w:tcPr>
            <w:tcW w:w="0" w:type="auto"/>
            <w:shd w:val="clear" w:color="auto" w:fill="FFFFFF"/>
            <w:tcMar>
              <w:top w:w="0" w:type="dxa"/>
              <w:left w:w="0" w:type="dxa"/>
              <w:bottom w:w="0" w:type="dxa"/>
              <w:right w:w="0" w:type="dxa"/>
            </w:tcMar>
          </w:tcPr>
          <w:p w14:paraId="482BC702"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Female</w:t>
            </w:r>
          </w:p>
        </w:tc>
        <w:tc>
          <w:tcPr>
            <w:tcW w:w="0" w:type="auto"/>
            <w:shd w:val="clear" w:color="auto" w:fill="FFFFFF"/>
            <w:tcMar>
              <w:top w:w="0" w:type="dxa"/>
              <w:left w:w="0" w:type="dxa"/>
              <w:bottom w:w="0" w:type="dxa"/>
              <w:right w:w="0" w:type="dxa"/>
            </w:tcMar>
            <w:vAlign w:val="center"/>
          </w:tcPr>
          <w:p w14:paraId="527E74DD"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246,404 (37%)</w:t>
            </w:r>
          </w:p>
        </w:tc>
        <w:tc>
          <w:tcPr>
            <w:tcW w:w="0" w:type="auto"/>
            <w:shd w:val="clear" w:color="auto" w:fill="FFFFFF"/>
            <w:tcMar>
              <w:top w:w="0" w:type="dxa"/>
              <w:left w:w="0" w:type="dxa"/>
              <w:bottom w:w="0" w:type="dxa"/>
              <w:right w:w="0" w:type="dxa"/>
            </w:tcMar>
            <w:vAlign w:val="center"/>
          </w:tcPr>
          <w:p w14:paraId="585613A8"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303,549 (42%)</w:t>
            </w:r>
          </w:p>
        </w:tc>
        <w:tc>
          <w:tcPr>
            <w:tcW w:w="0" w:type="auto"/>
            <w:shd w:val="clear" w:color="auto" w:fill="FFFFFF"/>
            <w:tcMar>
              <w:top w:w="0" w:type="dxa"/>
              <w:left w:w="0" w:type="dxa"/>
              <w:bottom w:w="0" w:type="dxa"/>
              <w:right w:w="0" w:type="dxa"/>
            </w:tcMar>
            <w:vAlign w:val="center"/>
          </w:tcPr>
          <w:p w14:paraId="793CF7E8"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55,322 (40%)</w:t>
            </w:r>
          </w:p>
        </w:tc>
        <w:tc>
          <w:tcPr>
            <w:tcW w:w="0" w:type="auto"/>
            <w:shd w:val="clear" w:color="auto" w:fill="FFFFFF"/>
            <w:tcMar>
              <w:top w:w="0" w:type="dxa"/>
              <w:left w:w="0" w:type="dxa"/>
              <w:bottom w:w="0" w:type="dxa"/>
              <w:right w:w="0" w:type="dxa"/>
            </w:tcMar>
            <w:vAlign w:val="center"/>
          </w:tcPr>
          <w:p w14:paraId="32FF845B"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89,734 (39%)</w:t>
            </w:r>
          </w:p>
        </w:tc>
        <w:tc>
          <w:tcPr>
            <w:tcW w:w="0" w:type="auto"/>
            <w:shd w:val="clear" w:color="auto" w:fill="FFFFFF"/>
            <w:tcMar>
              <w:top w:w="0" w:type="dxa"/>
              <w:left w:w="0" w:type="dxa"/>
              <w:bottom w:w="0" w:type="dxa"/>
              <w:right w:w="0" w:type="dxa"/>
            </w:tcMar>
            <w:vAlign w:val="center"/>
          </w:tcPr>
          <w:p w14:paraId="0F85615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116,180 (42%)</w:t>
            </w:r>
          </w:p>
        </w:tc>
        <w:tc>
          <w:tcPr>
            <w:tcW w:w="0" w:type="auto"/>
            <w:shd w:val="clear" w:color="auto" w:fill="FFFFFF"/>
            <w:tcMar>
              <w:top w:w="0" w:type="dxa"/>
              <w:left w:w="0" w:type="dxa"/>
              <w:bottom w:w="0" w:type="dxa"/>
              <w:right w:w="0" w:type="dxa"/>
            </w:tcMar>
            <w:vAlign w:val="center"/>
          </w:tcPr>
          <w:p w14:paraId="0AF3142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23,469 (47%)</w:t>
            </w:r>
          </w:p>
        </w:tc>
      </w:tr>
      <w:tr w:rsidR="0077194B" w:rsidRPr="00B6382C" w14:paraId="7D6099E4" w14:textId="77777777" w:rsidTr="00582507">
        <w:trPr>
          <w:cantSplit/>
          <w:jc w:val="center"/>
        </w:trPr>
        <w:tc>
          <w:tcPr>
            <w:tcW w:w="0" w:type="auto"/>
            <w:shd w:val="clear" w:color="auto" w:fill="FFFFFF"/>
            <w:tcMar>
              <w:top w:w="0" w:type="dxa"/>
              <w:left w:w="0" w:type="dxa"/>
              <w:bottom w:w="0" w:type="dxa"/>
              <w:right w:w="0" w:type="dxa"/>
            </w:tcMar>
          </w:tcPr>
          <w:p w14:paraId="0B8CF5EC"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Male</w:t>
            </w:r>
          </w:p>
        </w:tc>
        <w:tc>
          <w:tcPr>
            <w:tcW w:w="0" w:type="auto"/>
            <w:shd w:val="clear" w:color="auto" w:fill="FFFFFF"/>
            <w:tcMar>
              <w:top w:w="0" w:type="dxa"/>
              <w:left w:w="0" w:type="dxa"/>
              <w:bottom w:w="0" w:type="dxa"/>
              <w:right w:w="0" w:type="dxa"/>
            </w:tcMar>
            <w:vAlign w:val="center"/>
          </w:tcPr>
          <w:p w14:paraId="39C307B9"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425,221 (63%)</w:t>
            </w:r>
          </w:p>
        </w:tc>
        <w:tc>
          <w:tcPr>
            <w:tcW w:w="0" w:type="auto"/>
            <w:shd w:val="clear" w:color="auto" w:fill="FFFFFF"/>
            <w:tcMar>
              <w:top w:w="0" w:type="dxa"/>
              <w:left w:w="0" w:type="dxa"/>
              <w:bottom w:w="0" w:type="dxa"/>
              <w:right w:w="0" w:type="dxa"/>
            </w:tcMar>
            <w:vAlign w:val="center"/>
          </w:tcPr>
          <w:p w14:paraId="0A0C0566"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417,920 (58%)</w:t>
            </w:r>
          </w:p>
        </w:tc>
        <w:tc>
          <w:tcPr>
            <w:tcW w:w="0" w:type="auto"/>
            <w:shd w:val="clear" w:color="auto" w:fill="FFFFFF"/>
            <w:tcMar>
              <w:top w:w="0" w:type="dxa"/>
              <w:left w:w="0" w:type="dxa"/>
              <w:bottom w:w="0" w:type="dxa"/>
              <w:right w:w="0" w:type="dxa"/>
            </w:tcMar>
            <w:vAlign w:val="center"/>
          </w:tcPr>
          <w:p w14:paraId="0A37CE95"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83,918 (60%)</w:t>
            </w:r>
          </w:p>
        </w:tc>
        <w:tc>
          <w:tcPr>
            <w:tcW w:w="0" w:type="auto"/>
            <w:shd w:val="clear" w:color="auto" w:fill="FFFFFF"/>
            <w:tcMar>
              <w:top w:w="0" w:type="dxa"/>
              <w:left w:w="0" w:type="dxa"/>
              <w:bottom w:w="0" w:type="dxa"/>
              <w:right w:w="0" w:type="dxa"/>
            </w:tcMar>
            <w:vAlign w:val="center"/>
          </w:tcPr>
          <w:p w14:paraId="19FCEA45"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139,255 (61%)</w:t>
            </w:r>
          </w:p>
        </w:tc>
        <w:tc>
          <w:tcPr>
            <w:tcW w:w="0" w:type="auto"/>
            <w:shd w:val="clear" w:color="auto" w:fill="FFFFFF"/>
            <w:tcMar>
              <w:top w:w="0" w:type="dxa"/>
              <w:left w:w="0" w:type="dxa"/>
              <w:bottom w:w="0" w:type="dxa"/>
              <w:right w:w="0" w:type="dxa"/>
            </w:tcMar>
            <w:vAlign w:val="center"/>
          </w:tcPr>
          <w:p w14:paraId="16B41F2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159,527 (58%)</w:t>
            </w:r>
          </w:p>
        </w:tc>
        <w:tc>
          <w:tcPr>
            <w:tcW w:w="0" w:type="auto"/>
            <w:shd w:val="clear" w:color="auto" w:fill="FFFFFF"/>
            <w:tcMar>
              <w:top w:w="0" w:type="dxa"/>
              <w:left w:w="0" w:type="dxa"/>
              <w:bottom w:w="0" w:type="dxa"/>
              <w:right w:w="0" w:type="dxa"/>
            </w:tcMar>
            <w:vAlign w:val="center"/>
          </w:tcPr>
          <w:p w14:paraId="171AE219"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26,599 (53%)</w:t>
            </w:r>
          </w:p>
        </w:tc>
      </w:tr>
      <w:tr w:rsidR="0077194B" w:rsidRPr="00B6382C" w14:paraId="2610DD5B" w14:textId="77777777" w:rsidTr="00582507">
        <w:trPr>
          <w:cantSplit/>
          <w:jc w:val="center"/>
        </w:trPr>
        <w:tc>
          <w:tcPr>
            <w:tcW w:w="0" w:type="auto"/>
            <w:shd w:val="clear" w:color="auto" w:fill="FFFFFF"/>
            <w:tcMar>
              <w:top w:w="0" w:type="dxa"/>
              <w:left w:w="0" w:type="dxa"/>
              <w:bottom w:w="0" w:type="dxa"/>
              <w:right w:w="0" w:type="dxa"/>
            </w:tcMar>
          </w:tcPr>
          <w:p w14:paraId="7DFCC499" w14:textId="77777777" w:rsidR="0077194B" w:rsidRPr="00B6382C" w:rsidRDefault="0077194B" w:rsidP="00582507">
            <w:pPr>
              <w:spacing w:before="100" w:after="100"/>
              <w:ind w:left="100" w:right="100"/>
              <w:rPr>
                <w:rFonts w:ascii="Arial" w:hAnsi="Arial" w:cs="Arial"/>
                <w:sz w:val="20"/>
                <w:szCs w:val="20"/>
                <w:lang w:val="en-US"/>
              </w:rPr>
            </w:pPr>
            <w:r w:rsidRPr="00B6382C">
              <w:rPr>
                <w:rFonts w:ascii="Arial" w:eastAsia="Helvetica" w:hAnsi="Arial" w:cs="Arial"/>
                <w:b/>
                <w:color w:val="000000"/>
                <w:sz w:val="20"/>
                <w:szCs w:val="20"/>
                <w:lang w:val="en-US"/>
              </w:rPr>
              <w:t>Admission type</w:t>
            </w:r>
          </w:p>
        </w:tc>
        <w:tc>
          <w:tcPr>
            <w:tcW w:w="0" w:type="auto"/>
            <w:shd w:val="clear" w:color="auto" w:fill="FFFFFF"/>
            <w:tcMar>
              <w:top w:w="0" w:type="dxa"/>
              <w:left w:w="0" w:type="dxa"/>
              <w:bottom w:w="0" w:type="dxa"/>
              <w:right w:w="0" w:type="dxa"/>
            </w:tcMar>
            <w:vAlign w:val="center"/>
          </w:tcPr>
          <w:p w14:paraId="650F1CB0"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0FCC7690"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31ED37FF"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748A08A0"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6E79DDE7"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5442E9D1" w14:textId="77777777" w:rsidR="0077194B" w:rsidRPr="00B6382C" w:rsidRDefault="0077194B" w:rsidP="00582507">
            <w:pPr>
              <w:spacing w:before="100" w:after="100"/>
              <w:ind w:left="100" w:right="100"/>
              <w:jc w:val="center"/>
              <w:rPr>
                <w:rFonts w:ascii="Arial" w:hAnsi="Arial" w:cs="Arial"/>
                <w:sz w:val="20"/>
                <w:szCs w:val="20"/>
                <w:lang w:val="en-US"/>
              </w:rPr>
            </w:pPr>
          </w:p>
        </w:tc>
      </w:tr>
      <w:tr w:rsidR="0077194B" w:rsidRPr="00B6382C" w14:paraId="244480B5" w14:textId="77777777" w:rsidTr="00582507">
        <w:trPr>
          <w:cantSplit/>
          <w:jc w:val="center"/>
        </w:trPr>
        <w:tc>
          <w:tcPr>
            <w:tcW w:w="0" w:type="auto"/>
            <w:shd w:val="clear" w:color="auto" w:fill="FFFFFF"/>
            <w:tcMar>
              <w:top w:w="0" w:type="dxa"/>
              <w:left w:w="0" w:type="dxa"/>
              <w:bottom w:w="0" w:type="dxa"/>
              <w:right w:w="0" w:type="dxa"/>
            </w:tcMar>
          </w:tcPr>
          <w:p w14:paraId="7008AB25"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In-patient</w:t>
            </w:r>
          </w:p>
        </w:tc>
        <w:tc>
          <w:tcPr>
            <w:tcW w:w="0" w:type="auto"/>
            <w:shd w:val="clear" w:color="auto" w:fill="FFFFFF"/>
            <w:tcMar>
              <w:top w:w="0" w:type="dxa"/>
              <w:left w:w="0" w:type="dxa"/>
              <w:bottom w:w="0" w:type="dxa"/>
              <w:right w:w="0" w:type="dxa"/>
            </w:tcMar>
            <w:vAlign w:val="center"/>
          </w:tcPr>
          <w:p w14:paraId="179AA866"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510,449 (76%)</w:t>
            </w:r>
          </w:p>
        </w:tc>
        <w:tc>
          <w:tcPr>
            <w:tcW w:w="0" w:type="auto"/>
            <w:shd w:val="clear" w:color="auto" w:fill="FFFFFF"/>
            <w:tcMar>
              <w:top w:w="0" w:type="dxa"/>
              <w:left w:w="0" w:type="dxa"/>
              <w:bottom w:w="0" w:type="dxa"/>
              <w:right w:w="0" w:type="dxa"/>
            </w:tcMar>
            <w:vAlign w:val="center"/>
          </w:tcPr>
          <w:p w14:paraId="233B1192"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535,334 (74%)</w:t>
            </w:r>
          </w:p>
        </w:tc>
        <w:tc>
          <w:tcPr>
            <w:tcW w:w="0" w:type="auto"/>
            <w:shd w:val="clear" w:color="auto" w:fill="FFFFFF"/>
            <w:tcMar>
              <w:top w:w="0" w:type="dxa"/>
              <w:left w:w="0" w:type="dxa"/>
              <w:bottom w:w="0" w:type="dxa"/>
              <w:right w:w="0" w:type="dxa"/>
            </w:tcMar>
            <w:vAlign w:val="center"/>
          </w:tcPr>
          <w:p w14:paraId="2C1DD094"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94,756 (68%)</w:t>
            </w:r>
          </w:p>
        </w:tc>
        <w:tc>
          <w:tcPr>
            <w:tcW w:w="0" w:type="auto"/>
            <w:shd w:val="clear" w:color="auto" w:fill="FFFFFF"/>
            <w:tcMar>
              <w:top w:w="0" w:type="dxa"/>
              <w:left w:w="0" w:type="dxa"/>
              <w:bottom w:w="0" w:type="dxa"/>
              <w:right w:w="0" w:type="dxa"/>
            </w:tcMar>
            <w:vAlign w:val="center"/>
          </w:tcPr>
          <w:p w14:paraId="0ED77CA2"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191,250 (84%)</w:t>
            </w:r>
          </w:p>
        </w:tc>
        <w:tc>
          <w:tcPr>
            <w:tcW w:w="0" w:type="auto"/>
            <w:shd w:val="clear" w:color="auto" w:fill="FFFFFF"/>
            <w:tcMar>
              <w:top w:w="0" w:type="dxa"/>
              <w:left w:w="0" w:type="dxa"/>
              <w:bottom w:w="0" w:type="dxa"/>
              <w:right w:w="0" w:type="dxa"/>
            </w:tcMar>
            <w:vAlign w:val="center"/>
          </w:tcPr>
          <w:p w14:paraId="7BD51589"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229,442 (83%)</w:t>
            </w:r>
          </w:p>
        </w:tc>
        <w:tc>
          <w:tcPr>
            <w:tcW w:w="0" w:type="auto"/>
            <w:shd w:val="clear" w:color="auto" w:fill="FFFFFF"/>
            <w:tcMar>
              <w:top w:w="0" w:type="dxa"/>
              <w:left w:w="0" w:type="dxa"/>
              <w:bottom w:w="0" w:type="dxa"/>
              <w:right w:w="0" w:type="dxa"/>
            </w:tcMar>
            <w:vAlign w:val="center"/>
          </w:tcPr>
          <w:p w14:paraId="38A81BEF"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43,352 (87%)</w:t>
            </w:r>
          </w:p>
        </w:tc>
      </w:tr>
      <w:tr w:rsidR="0077194B" w:rsidRPr="00B6382C" w14:paraId="2A4C83D0" w14:textId="77777777" w:rsidTr="00582507">
        <w:trPr>
          <w:cantSplit/>
          <w:jc w:val="center"/>
        </w:trPr>
        <w:tc>
          <w:tcPr>
            <w:tcW w:w="0" w:type="auto"/>
            <w:shd w:val="clear" w:color="auto" w:fill="FFFFFF"/>
            <w:tcMar>
              <w:top w:w="0" w:type="dxa"/>
              <w:left w:w="0" w:type="dxa"/>
              <w:bottom w:w="0" w:type="dxa"/>
              <w:right w:w="0" w:type="dxa"/>
            </w:tcMar>
          </w:tcPr>
          <w:p w14:paraId="730A7445"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Out-patient</w:t>
            </w:r>
          </w:p>
        </w:tc>
        <w:tc>
          <w:tcPr>
            <w:tcW w:w="0" w:type="auto"/>
            <w:shd w:val="clear" w:color="auto" w:fill="FFFFFF"/>
            <w:tcMar>
              <w:top w:w="0" w:type="dxa"/>
              <w:left w:w="0" w:type="dxa"/>
              <w:bottom w:w="0" w:type="dxa"/>
              <w:right w:w="0" w:type="dxa"/>
            </w:tcMar>
            <w:vAlign w:val="center"/>
          </w:tcPr>
          <w:p w14:paraId="731B7712"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161,176 (24%)</w:t>
            </w:r>
          </w:p>
        </w:tc>
        <w:tc>
          <w:tcPr>
            <w:tcW w:w="0" w:type="auto"/>
            <w:shd w:val="clear" w:color="auto" w:fill="FFFFFF"/>
            <w:tcMar>
              <w:top w:w="0" w:type="dxa"/>
              <w:left w:w="0" w:type="dxa"/>
              <w:bottom w:w="0" w:type="dxa"/>
              <w:right w:w="0" w:type="dxa"/>
            </w:tcMar>
            <w:vAlign w:val="center"/>
          </w:tcPr>
          <w:p w14:paraId="7FB3DF0D"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186,135 (26%)</w:t>
            </w:r>
          </w:p>
        </w:tc>
        <w:tc>
          <w:tcPr>
            <w:tcW w:w="0" w:type="auto"/>
            <w:shd w:val="clear" w:color="auto" w:fill="FFFFFF"/>
            <w:tcMar>
              <w:top w:w="0" w:type="dxa"/>
              <w:left w:w="0" w:type="dxa"/>
              <w:bottom w:w="0" w:type="dxa"/>
              <w:right w:w="0" w:type="dxa"/>
            </w:tcMar>
            <w:vAlign w:val="center"/>
          </w:tcPr>
          <w:p w14:paraId="3280FD1F"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44,484 (32%)</w:t>
            </w:r>
          </w:p>
        </w:tc>
        <w:tc>
          <w:tcPr>
            <w:tcW w:w="0" w:type="auto"/>
            <w:shd w:val="clear" w:color="auto" w:fill="FFFFFF"/>
            <w:tcMar>
              <w:top w:w="0" w:type="dxa"/>
              <w:left w:w="0" w:type="dxa"/>
              <w:bottom w:w="0" w:type="dxa"/>
              <w:right w:w="0" w:type="dxa"/>
            </w:tcMar>
            <w:vAlign w:val="center"/>
          </w:tcPr>
          <w:p w14:paraId="197B4A6F"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37,739 (16%)</w:t>
            </w:r>
          </w:p>
        </w:tc>
        <w:tc>
          <w:tcPr>
            <w:tcW w:w="0" w:type="auto"/>
            <w:shd w:val="clear" w:color="auto" w:fill="FFFFFF"/>
            <w:tcMar>
              <w:top w:w="0" w:type="dxa"/>
              <w:left w:w="0" w:type="dxa"/>
              <w:bottom w:w="0" w:type="dxa"/>
              <w:right w:w="0" w:type="dxa"/>
            </w:tcMar>
            <w:vAlign w:val="center"/>
          </w:tcPr>
          <w:p w14:paraId="29E33255"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46,265 (17%)</w:t>
            </w:r>
          </w:p>
        </w:tc>
        <w:tc>
          <w:tcPr>
            <w:tcW w:w="0" w:type="auto"/>
            <w:shd w:val="clear" w:color="auto" w:fill="FFFFFF"/>
            <w:tcMar>
              <w:top w:w="0" w:type="dxa"/>
              <w:left w:w="0" w:type="dxa"/>
              <w:bottom w:w="0" w:type="dxa"/>
              <w:right w:w="0" w:type="dxa"/>
            </w:tcMar>
            <w:vAlign w:val="center"/>
          </w:tcPr>
          <w:p w14:paraId="0C0EAE97"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6,716 (13%)</w:t>
            </w:r>
          </w:p>
        </w:tc>
      </w:tr>
      <w:tr w:rsidR="0077194B" w:rsidRPr="00B6382C" w14:paraId="3E813AD7" w14:textId="77777777" w:rsidTr="00582507">
        <w:trPr>
          <w:cantSplit/>
          <w:jc w:val="center"/>
        </w:trPr>
        <w:tc>
          <w:tcPr>
            <w:tcW w:w="0" w:type="auto"/>
            <w:shd w:val="clear" w:color="auto" w:fill="FFFFFF"/>
            <w:tcMar>
              <w:top w:w="0" w:type="dxa"/>
              <w:left w:w="0" w:type="dxa"/>
              <w:bottom w:w="0" w:type="dxa"/>
              <w:right w:w="0" w:type="dxa"/>
            </w:tcMar>
          </w:tcPr>
          <w:p w14:paraId="54699BCD" w14:textId="77777777" w:rsidR="0077194B" w:rsidRPr="00B6382C" w:rsidRDefault="0077194B" w:rsidP="00582507">
            <w:pPr>
              <w:spacing w:before="100" w:after="100"/>
              <w:ind w:left="100" w:right="100"/>
              <w:rPr>
                <w:rFonts w:ascii="Arial" w:hAnsi="Arial" w:cs="Arial"/>
                <w:sz w:val="20"/>
                <w:szCs w:val="20"/>
                <w:lang w:val="en-US"/>
              </w:rPr>
            </w:pPr>
            <w:r w:rsidRPr="00B6382C">
              <w:rPr>
                <w:rFonts w:ascii="Arial" w:eastAsia="Helvetica" w:hAnsi="Arial" w:cs="Arial"/>
                <w:b/>
                <w:color w:val="000000"/>
                <w:sz w:val="20"/>
                <w:szCs w:val="20"/>
                <w:lang w:val="en-US"/>
              </w:rPr>
              <w:t>Where in NYS</w:t>
            </w:r>
          </w:p>
        </w:tc>
        <w:tc>
          <w:tcPr>
            <w:tcW w:w="0" w:type="auto"/>
            <w:shd w:val="clear" w:color="auto" w:fill="FFFFFF"/>
            <w:tcMar>
              <w:top w:w="0" w:type="dxa"/>
              <w:left w:w="0" w:type="dxa"/>
              <w:bottom w:w="0" w:type="dxa"/>
              <w:right w:w="0" w:type="dxa"/>
            </w:tcMar>
            <w:vAlign w:val="center"/>
          </w:tcPr>
          <w:p w14:paraId="728AEE1F"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56DE159E"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20F04011"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3BD694B5"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3213B700" w14:textId="77777777" w:rsidR="0077194B" w:rsidRPr="00B6382C" w:rsidRDefault="0077194B" w:rsidP="00582507">
            <w:pPr>
              <w:spacing w:before="100" w:after="100"/>
              <w:ind w:left="100" w:right="100"/>
              <w:jc w:val="center"/>
              <w:rPr>
                <w:rFonts w:ascii="Arial" w:hAnsi="Arial" w:cs="Arial"/>
                <w:sz w:val="20"/>
                <w:szCs w:val="20"/>
                <w:lang w:val="en-US"/>
              </w:rPr>
            </w:pPr>
          </w:p>
        </w:tc>
        <w:tc>
          <w:tcPr>
            <w:tcW w:w="0" w:type="auto"/>
            <w:shd w:val="clear" w:color="auto" w:fill="FFFFFF"/>
            <w:tcMar>
              <w:top w:w="0" w:type="dxa"/>
              <w:left w:w="0" w:type="dxa"/>
              <w:bottom w:w="0" w:type="dxa"/>
              <w:right w:w="0" w:type="dxa"/>
            </w:tcMar>
            <w:vAlign w:val="center"/>
          </w:tcPr>
          <w:p w14:paraId="39604D46" w14:textId="77777777" w:rsidR="0077194B" w:rsidRPr="00B6382C" w:rsidRDefault="0077194B" w:rsidP="00582507">
            <w:pPr>
              <w:spacing w:before="100" w:after="100"/>
              <w:ind w:left="100" w:right="100"/>
              <w:jc w:val="center"/>
              <w:rPr>
                <w:rFonts w:ascii="Arial" w:hAnsi="Arial" w:cs="Arial"/>
                <w:sz w:val="20"/>
                <w:szCs w:val="20"/>
                <w:lang w:val="en-US"/>
              </w:rPr>
            </w:pPr>
          </w:p>
        </w:tc>
      </w:tr>
      <w:tr w:rsidR="0077194B" w:rsidRPr="00B6382C" w14:paraId="3353D7EB" w14:textId="77777777" w:rsidTr="00582507">
        <w:trPr>
          <w:cantSplit/>
          <w:jc w:val="center"/>
        </w:trPr>
        <w:tc>
          <w:tcPr>
            <w:tcW w:w="0" w:type="auto"/>
            <w:shd w:val="clear" w:color="auto" w:fill="FFFFFF"/>
            <w:tcMar>
              <w:top w:w="0" w:type="dxa"/>
              <w:left w:w="0" w:type="dxa"/>
              <w:bottom w:w="0" w:type="dxa"/>
              <w:right w:w="0" w:type="dxa"/>
            </w:tcMar>
          </w:tcPr>
          <w:p w14:paraId="7EBB1DB9"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NYC</w:t>
            </w:r>
          </w:p>
        </w:tc>
        <w:tc>
          <w:tcPr>
            <w:tcW w:w="0" w:type="auto"/>
            <w:shd w:val="clear" w:color="auto" w:fill="FFFFFF"/>
            <w:tcMar>
              <w:top w:w="0" w:type="dxa"/>
              <w:left w:w="0" w:type="dxa"/>
              <w:bottom w:w="0" w:type="dxa"/>
              <w:right w:w="0" w:type="dxa"/>
            </w:tcMar>
            <w:vAlign w:val="center"/>
          </w:tcPr>
          <w:p w14:paraId="6B70375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261,944 (39%)</w:t>
            </w:r>
          </w:p>
        </w:tc>
        <w:tc>
          <w:tcPr>
            <w:tcW w:w="0" w:type="auto"/>
            <w:shd w:val="clear" w:color="auto" w:fill="FFFFFF"/>
            <w:tcMar>
              <w:top w:w="0" w:type="dxa"/>
              <w:left w:w="0" w:type="dxa"/>
              <w:bottom w:w="0" w:type="dxa"/>
              <w:right w:w="0" w:type="dxa"/>
            </w:tcMar>
            <w:vAlign w:val="center"/>
          </w:tcPr>
          <w:p w14:paraId="4B071B08"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305,900 (42%)</w:t>
            </w:r>
          </w:p>
        </w:tc>
        <w:tc>
          <w:tcPr>
            <w:tcW w:w="0" w:type="auto"/>
            <w:shd w:val="clear" w:color="auto" w:fill="FFFFFF"/>
            <w:tcMar>
              <w:top w:w="0" w:type="dxa"/>
              <w:left w:w="0" w:type="dxa"/>
              <w:bottom w:w="0" w:type="dxa"/>
              <w:right w:w="0" w:type="dxa"/>
            </w:tcMar>
            <w:vAlign w:val="center"/>
          </w:tcPr>
          <w:p w14:paraId="6AA4DE7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45,986 (33%)</w:t>
            </w:r>
          </w:p>
        </w:tc>
        <w:tc>
          <w:tcPr>
            <w:tcW w:w="0" w:type="auto"/>
            <w:shd w:val="clear" w:color="auto" w:fill="FFFFFF"/>
            <w:tcMar>
              <w:top w:w="0" w:type="dxa"/>
              <w:left w:w="0" w:type="dxa"/>
              <w:bottom w:w="0" w:type="dxa"/>
              <w:right w:w="0" w:type="dxa"/>
            </w:tcMar>
            <w:vAlign w:val="center"/>
          </w:tcPr>
          <w:p w14:paraId="51F67B67"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108,318 (47%)</w:t>
            </w:r>
          </w:p>
        </w:tc>
        <w:tc>
          <w:tcPr>
            <w:tcW w:w="0" w:type="auto"/>
            <w:shd w:val="clear" w:color="auto" w:fill="FFFFFF"/>
            <w:tcMar>
              <w:top w:w="0" w:type="dxa"/>
              <w:left w:w="0" w:type="dxa"/>
              <w:bottom w:w="0" w:type="dxa"/>
              <w:right w:w="0" w:type="dxa"/>
            </w:tcMar>
            <w:vAlign w:val="center"/>
          </w:tcPr>
          <w:p w14:paraId="77E8FCE6"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129,607 (47%)</w:t>
            </w:r>
          </w:p>
        </w:tc>
        <w:tc>
          <w:tcPr>
            <w:tcW w:w="0" w:type="auto"/>
            <w:shd w:val="clear" w:color="auto" w:fill="FFFFFF"/>
            <w:tcMar>
              <w:top w:w="0" w:type="dxa"/>
              <w:left w:w="0" w:type="dxa"/>
              <w:bottom w:w="0" w:type="dxa"/>
              <w:right w:w="0" w:type="dxa"/>
            </w:tcMar>
            <w:vAlign w:val="center"/>
          </w:tcPr>
          <w:p w14:paraId="403B05A1"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21,799 (44%)</w:t>
            </w:r>
          </w:p>
        </w:tc>
      </w:tr>
      <w:tr w:rsidR="0077194B" w:rsidRPr="00B6382C" w14:paraId="45C9623B" w14:textId="77777777" w:rsidTr="00582507">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28F1176" w14:textId="77777777" w:rsidR="0077194B" w:rsidRPr="00B6382C" w:rsidRDefault="0077194B" w:rsidP="00582507">
            <w:pPr>
              <w:spacing w:before="100" w:after="100"/>
              <w:ind w:left="300" w:right="100"/>
              <w:rPr>
                <w:rFonts w:ascii="Arial" w:hAnsi="Arial" w:cs="Arial"/>
                <w:sz w:val="20"/>
                <w:szCs w:val="20"/>
                <w:lang w:val="en-US"/>
              </w:rPr>
            </w:pPr>
            <w:r w:rsidRPr="00B6382C">
              <w:rPr>
                <w:rFonts w:ascii="Arial" w:eastAsia="Helvetica" w:hAnsi="Arial" w:cs="Arial"/>
                <w:color w:val="000000"/>
                <w:sz w:val="20"/>
                <w:szCs w:val="20"/>
                <w:lang w:val="en-US"/>
              </w:rPr>
              <w:t>Not NYC</w:t>
            </w:r>
          </w:p>
        </w:tc>
        <w:tc>
          <w:tcPr>
            <w:tcW w:w="0" w:type="auto"/>
            <w:tcBorders>
              <w:bottom w:val="single" w:sz="8" w:space="0" w:color="000000"/>
            </w:tcBorders>
            <w:shd w:val="clear" w:color="auto" w:fill="FFFFFF"/>
            <w:tcMar>
              <w:top w:w="0" w:type="dxa"/>
              <w:left w:w="0" w:type="dxa"/>
              <w:bottom w:w="0" w:type="dxa"/>
              <w:right w:w="0" w:type="dxa"/>
            </w:tcMar>
            <w:vAlign w:val="center"/>
          </w:tcPr>
          <w:p w14:paraId="359DB376"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409,681 (61%)</w:t>
            </w:r>
          </w:p>
        </w:tc>
        <w:tc>
          <w:tcPr>
            <w:tcW w:w="0" w:type="auto"/>
            <w:tcBorders>
              <w:bottom w:val="single" w:sz="8" w:space="0" w:color="000000"/>
            </w:tcBorders>
            <w:shd w:val="clear" w:color="auto" w:fill="FFFFFF"/>
            <w:tcMar>
              <w:top w:w="0" w:type="dxa"/>
              <w:left w:w="0" w:type="dxa"/>
              <w:bottom w:w="0" w:type="dxa"/>
              <w:right w:w="0" w:type="dxa"/>
            </w:tcMar>
            <w:vAlign w:val="center"/>
          </w:tcPr>
          <w:p w14:paraId="7DFA764D"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415,569 (58%)</w:t>
            </w:r>
          </w:p>
        </w:tc>
        <w:tc>
          <w:tcPr>
            <w:tcW w:w="0" w:type="auto"/>
            <w:tcBorders>
              <w:bottom w:val="single" w:sz="8" w:space="0" w:color="000000"/>
            </w:tcBorders>
            <w:shd w:val="clear" w:color="auto" w:fill="FFFFFF"/>
            <w:tcMar>
              <w:top w:w="0" w:type="dxa"/>
              <w:left w:w="0" w:type="dxa"/>
              <w:bottom w:w="0" w:type="dxa"/>
              <w:right w:w="0" w:type="dxa"/>
            </w:tcMar>
            <w:vAlign w:val="center"/>
          </w:tcPr>
          <w:p w14:paraId="0C997045"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93,254 (67%)</w:t>
            </w:r>
          </w:p>
        </w:tc>
        <w:tc>
          <w:tcPr>
            <w:tcW w:w="0" w:type="auto"/>
            <w:tcBorders>
              <w:bottom w:val="single" w:sz="8" w:space="0" w:color="000000"/>
            </w:tcBorders>
            <w:shd w:val="clear" w:color="auto" w:fill="FFFFFF"/>
            <w:tcMar>
              <w:top w:w="0" w:type="dxa"/>
              <w:left w:w="0" w:type="dxa"/>
              <w:bottom w:w="0" w:type="dxa"/>
              <w:right w:w="0" w:type="dxa"/>
            </w:tcMar>
            <w:vAlign w:val="center"/>
          </w:tcPr>
          <w:p w14:paraId="7574CA20"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120,671 (53%)</w:t>
            </w:r>
          </w:p>
        </w:tc>
        <w:tc>
          <w:tcPr>
            <w:tcW w:w="0" w:type="auto"/>
            <w:tcBorders>
              <w:bottom w:val="single" w:sz="8" w:space="0" w:color="000000"/>
            </w:tcBorders>
            <w:shd w:val="clear" w:color="auto" w:fill="FFFFFF"/>
            <w:tcMar>
              <w:top w:w="0" w:type="dxa"/>
              <w:left w:w="0" w:type="dxa"/>
              <w:bottom w:w="0" w:type="dxa"/>
              <w:right w:w="0" w:type="dxa"/>
            </w:tcMar>
            <w:vAlign w:val="center"/>
          </w:tcPr>
          <w:p w14:paraId="1C7B1D45"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146,100 (53%)</w:t>
            </w:r>
          </w:p>
        </w:tc>
        <w:tc>
          <w:tcPr>
            <w:tcW w:w="0" w:type="auto"/>
            <w:tcBorders>
              <w:bottom w:val="single" w:sz="8" w:space="0" w:color="000000"/>
            </w:tcBorders>
            <w:shd w:val="clear" w:color="auto" w:fill="FFFFFF"/>
            <w:tcMar>
              <w:top w:w="0" w:type="dxa"/>
              <w:left w:w="0" w:type="dxa"/>
              <w:bottom w:w="0" w:type="dxa"/>
              <w:right w:w="0" w:type="dxa"/>
            </w:tcMar>
            <w:vAlign w:val="center"/>
          </w:tcPr>
          <w:p w14:paraId="3A1EAC6B" w14:textId="77777777" w:rsidR="0077194B" w:rsidRPr="00B6382C" w:rsidRDefault="0077194B" w:rsidP="00582507">
            <w:pPr>
              <w:spacing w:before="100" w:after="100"/>
              <w:ind w:left="100" w:right="100"/>
              <w:jc w:val="center"/>
              <w:rPr>
                <w:rFonts w:ascii="Arial" w:hAnsi="Arial" w:cs="Arial"/>
                <w:sz w:val="20"/>
                <w:szCs w:val="20"/>
                <w:lang w:val="en-US"/>
              </w:rPr>
            </w:pPr>
            <w:r w:rsidRPr="00B6382C">
              <w:rPr>
                <w:rFonts w:ascii="Arial" w:eastAsia="Helvetica" w:hAnsi="Arial" w:cs="Arial"/>
                <w:color w:val="000000"/>
                <w:sz w:val="20"/>
                <w:szCs w:val="20"/>
                <w:lang w:val="en-US"/>
              </w:rPr>
              <w:t>28,269 (56%)</w:t>
            </w:r>
          </w:p>
        </w:tc>
      </w:tr>
      <w:tr w:rsidR="0077194B" w:rsidRPr="00B6382C" w14:paraId="4293B8A2" w14:textId="77777777" w:rsidTr="00582507">
        <w:trPr>
          <w:cantSplit/>
          <w:jc w:val="center"/>
        </w:trPr>
        <w:tc>
          <w:tcPr>
            <w:tcW w:w="0" w:type="auto"/>
            <w:gridSpan w:val="7"/>
            <w:shd w:val="clear" w:color="auto" w:fill="FFFFFF"/>
            <w:tcMar>
              <w:top w:w="0" w:type="dxa"/>
              <w:left w:w="0" w:type="dxa"/>
              <w:bottom w:w="0" w:type="dxa"/>
              <w:right w:w="0" w:type="dxa"/>
            </w:tcMar>
            <w:vAlign w:val="center"/>
          </w:tcPr>
          <w:p w14:paraId="59CA57B6" w14:textId="77777777" w:rsidR="0077194B" w:rsidRPr="00B6382C" w:rsidRDefault="0077194B" w:rsidP="00582507">
            <w:pPr>
              <w:spacing w:before="100" w:after="100"/>
              <w:ind w:left="100" w:right="100"/>
              <w:rPr>
                <w:rFonts w:ascii="Arial" w:hAnsi="Arial" w:cs="Arial"/>
                <w:sz w:val="18"/>
                <w:szCs w:val="18"/>
                <w:lang w:val="en-US"/>
              </w:rPr>
            </w:pPr>
            <w:r w:rsidRPr="00B6382C">
              <w:rPr>
                <w:rFonts w:ascii="Arial" w:eastAsia="Helvetica" w:hAnsi="Arial" w:cs="Arial"/>
                <w:color w:val="000000"/>
                <w:sz w:val="18"/>
                <w:szCs w:val="18"/>
                <w:vertAlign w:val="superscript"/>
                <w:lang w:val="en-US"/>
              </w:rPr>
              <w:t>1</w:t>
            </w:r>
            <w:r w:rsidRPr="00B6382C">
              <w:rPr>
                <w:rFonts w:ascii="Arial" w:eastAsia="Helvetica" w:hAnsi="Arial" w:cs="Arial"/>
                <w:color w:val="000000"/>
                <w:sz w:val="18"/>
                <w:szCs w:val="18"/>
                <w:lang w:val="en-US"/>
              </w:rPr>
              <w:t>n (%)</w:t>
            </w:r>
          </w:p>
        </w:tc>
      </w:tr>
    </w:tbl>
    <w:p w14:paraId="421FC490" w14:textId="77777777" w:rsidR="00270945" w:rsidRPr="00B6382C" w:rsidRDefault="00270945">
      <w:pPr>
        <w:rPr>
          <w:rFonts w:ascii="Arial" w:hAnsi="Arial" w:cs="Arial"/>
          <w:sz w:val="20"/>
          <w:szCs w:val="20"/>
          <w:lang w:val="en-US"/>
        </w:rPr>
      </w:pPr>
    </w:p>
    <w:sectPr w:rsidR="00270945" w:rsidRPr="00B6382C" w:rsidSect="00B44492">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9222" w14:textId="77777777" w:rsidR="00B6183A" w:rsidRDefault="00B6183A">
      <w:r>
        <w:separator/>
      </w:r>
    </w:p>
  </w:endnote>
  <w:endnote w:type="continuationSeparator" w:id="0">
    <w:p w14:paraId="19454CDE" w14:textId="77777777" w:rsidR="00B6183A" w:rsidRDefault="00B6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C2E0" w14:textId="77777777" w:rsidR="00B6183A" w:rsidRDefault="00B6183A">
      <w:r>
        <w:separator/>
      </w:r>
    </w:p>
  </w:footnote>
  <w:footnote w:type="continuationSeparator" w:id="0">
    <w:p w14:paraId="662A7DCE" w14:textId="77777777" w:rsidR="00B6183A" w:rsidRDefault="00B6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C2A"/>
    <w:multiLevelType w:val="multilevel"/>
    <w:tmpl w:val="7108A13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F66160"/>
    <w:multiLevelType w:val="multilevel"/>
    <w:tmpl w:val="C7E676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AA4344"/>
    <w:multiLevelType w:val="multilevel"/>
    <w:tmpl w:val="B974480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95941"/>
    <w:multiLevelType w:val="multilevel"/>
    <w:tmpl w:val="AB623CE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9017F1A"/>
    <w:multiLevelType w:val="multilevel"/>
    <w:tmpl w:val="B7F484F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7737500">
    <w:abstractNumId w:val="2"/>
  </w:num>
  <w:num w:numId="2" w16cid:durableId="166755710">
    <w:abstractNumId w:val="4"/>
  </w:num>
  <w:num w:numId="3" w16cid:durableId="1752046766">
    <w:abstractNumId w:val="5"/>
  </w:num>
  <w:num w:numId="4" w16cid:durableId="513885966">
    <w:abstractNumId w:val="6"/>
  </w:num>
  <w:num w:numId="5" w16cid:durableId="1209341222">
    <w:abstractNumId w:val="3"/>
  </w:num>
  <w:num w:numId="6" w16cid:durableId="1528256209">
    <w:abstractNumId w:val="1"/>
  </w:num>
  <w:num w:numId="7" w16cid:durableId="17164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12DB"/>
    <w:rsid w:val="00003B30"/>
    <w:rsid w:val="00005226"/>
    <w:rsid w:val="0001078B"/>
    <w:rsid w:val="00010B47"/>
    <w:rsid w:val="00011338"/>
    <w:rsid w:val="00020593"/>
    <w:rsid w:val="00030538"/>
    <w:rsid w:val="00035158"/>
    <w:rsid w:val="0003733B"/>
    <w:rsid w:val="000514ED"/>
    <w:rsid w:val="000525B8"/>
    <w:rsid w:val="0005452F"/>
    <w:rsid w:val="000601FF"/>
    <w:rsid w:val="000625C0"/>
    <w:rsid w:val="00062CB5"/>
    <w:rsid w:val="00073413"/>
    <w:rsid w:val="000772E7"/>
    <w:rsid w:val="00084886"/>
    <w:rsid w:val="0008736A"/>
    <w:rsid w:val="00087C01"/>
    <w:rsid w:val="00090283"/>
    <w:rsid w:val="00094126"/>
    <w:rsid w:val="00094710"/>
    <w:rsid w:val="00094CA2"/>
    <w:rsid w:val="00096830"/>
    <w:rsid w:val="000A0A64"/>
    <w:rsid w:val="000A1DEF"/>
    <w:rsid w:val="000A319C"/>
    <w:rsid w:val="000A3810"/>
    <w:rsid w:val="000B5E93"/>
    <w:rsid w:val="000C0A07"/>
    <w:rsid w:val="000C2289"/>
    <w:rsid w:val="000C3044"/>
    <w:rsid w:val="000C500B"/>
    <w:rsid w:val="000C5485"/>
    <w:rsid w:val="000C74C0"/>
    <w:rsid w:val="000D19BF"/>
    <w:rsid w:val="000D7DEA"/>
    <w:rsid w:val="000E3957"/>
    <w:rsid w:val="000E4644"/>
    <w:rsid w:val="000E4920"/>
    <w:rsid w:val="000E5780"/>
    <w:rsid w:val="000E5B2E"/>
    <w:rsid w:val="000F319E"/>
    <w:rsid w:val="000F42C5"/>
    <w:rsid w:val="00102152"/>
    <w:rsid w:val="001053F1"/>
    <w:rsid w:val="00105602"/>
    <w:rsid w:val="00105D5D"/>
    <w:rsid w:val="00106B31"/>
    <w:rsid w:val="00107DBE"/>
    <w:rsid w:val="00107E41"/>
    <w:rsid w:val="0011472E"/>
    <w:rsid w:val="00114C40"/>
    <w:rsid w:val="00115A27"/>
    <w:rsid w:val="001202CD"/>
    <w:rsid w:val="00131764"/>
    <w:rsid w:val="00131AA7"/>
    <w:rsid w:val="00134C20"/>
    <w:rsid w:val="001438E1"/>
    <w:rsid w:val="001457AC"/>
    <w:rsid w:val="00147F2C"/>
    <w:rsid w:val="00151610"/>
    <w:rsid w:val="001544B2"/>
    <w:rsid w:val="00156457"/>
    <w:rsid w:val="001600B7"/>
    <w:rsid w:val="00163AF5"/>
    <w:rsid w:val="001654F4"/>
    <w:rsid w:val="001675E2"/>
    <w:rsid w:val="0016766C"/>
    <w:rsid w:val="00170A70"/>
    <w:rsid w:val="00170FC3"/>
    <w:rsid w:val="001726AD"/>
    <w:rsid w:val="0018239C"/>
    <w:rsid w:val="00183732"/>
    <w:rsid w:val="00183AAB"/>
    <w:rsid w:val="00184232"/>
    <w:rsid w:val="00184D39"/>
    <w:rsid w:val="00185576"/>
    <w:rsid w:val="001975BE"/>
    <w:rsid w:val="001A0DD6"/>
    <w:rsid w:val="001A1ACA"/>
    <w:rsid w:val="001A31A3"/>
    <w:rsid w:val="001B4589"/>
    <w:rsid w:val="001B7EC3"/>
    <w:rsid w:val="001C3C21"/>
    <w:rsid w:val="001C51D8"/>
    <w:rsid w:val="001D308E"/>
    <w:rsid w:val="001D7A2B"/>
    <w:rsid w:val="001E2B17"/>
    <w:rsid w:val="001E2CD4"/>
    <w:rsid w:val="001E30E1"/>
    <w:rsid w:val="001E433A"/>
    <w:rsid w:val="001E5A0B"/>
    <w:rsid w:val="001E7A15"/>
    <w:rsid w:val="001F22D0"/>
    <w:rsid w:val="0020326A"/>
    <w:rsid w:val="00206BC1"/>
    <w:rsid w:val="00206C8C"/>
    <w:rsid w:val="00210E59"/>
    <w:rsid w:val="00212236"/>
    <w:rsid w:val="002124A0"/>
    <w:rsid w:val="00212C9F"/>
    <w:rsid w:val="00222AAF"/>
    <w:rsid w:val="00226E42"/>
    <w:rsid w:val="00230D2A"/>
    <w:rsid w:val="002317E4"/>
    <w:rsid w:val="00237249"/>
    <w:rsid w:val="00237E03"/>
    <w:rsid w:val="00245B40"/>
    <w:rsid w:val="0024717A"/>
    <w:rsid w:val="00247E7E"/>
    <w:rsid w:val="002525AA"/>
    <w:rsid w:val="00257059"/>
    <w:rsid w:val="002636CC"/>
    <w:rsid w:val="0027074E"/>
    <w:rsid w:val="00270945"/>
    <w:rsid w:val="00273E75"/>
    <w:rsid w:val="002742E0"/>
    <w:rsid w:val="0028452A"/>
    <w:rsid w:val="00285203"/>
    <w:rsid w:val="00285F1D"/>
    <w:rsid w:val="00293465"/>
    <w:rsid w:val="002975D1"/>
    <w:rsid w:val="002A00BC"/>
    <w:rsid w:val="002A07E2"/>
    <w:rsid w:val="002A0FFE"/>
    <w:rsid w:val="002A1655"/>
    <w:rsid w:val="002A4D36"/>
    <w:rsid w:val="002A5E74"/>
    <w:rsid w:val="002A6BFD"/>
    <w:rsid w:val="002A7053"/>
    <w:rsid w:val="002A79E6"/>
    <w:rsid w:val="002B243F"/>
    <w:rsid w:val="002B2848"/>
    <w:rsid w:val="002B4113"/>
    <w:rsid w:val="002B570B"/>
    <w:rsid w:val="002B57F0"/>
    <w:rsid w:val="002B6279"/>
    <w:rsid w:val="002C088F"/>
    <w:rsid w:val="002C3FD6"/>
    <w:rsid w:val="002C406F"/>
    <w:rsid w:val="002C4180"/>
    <w:rsid w:val="002C48F4"/>
    <w:rsid w:val="002C5D36"/>
    <w:rsid w:val="002D0389"/>
    <w:rsid w:val="002D0D35"/>
    <w:rsid w:val="002D45ED"/>
    <w:rsid w:val="002D5360"/>
    <w:rsid w:val="002D603D"/>
    <w:rsid w:val="002D687A"/>
    <w:rsid w:val="002D7BDD"/>
    <w:rsid w:val="002E60B1"/>
    <w:rsid w:val="002F6BE6"/>
    <w:rsid w:val="003005EF"/>
    <w:rsid w:val="0030119B"/>
    <w:rsid w:val="0030527F"/>
    <w:rsid w:val="003068C6"/>
    <w:rsid w:val="00314543"/>
    <w:rsid w:val="00316927"/>
    <w:rsid w:val="00320100"/>
    <w:rsid w:val="00322CD5"/>
    <w:rsid w:val="00324AE2"/>
    <w:rsid w:val="00332EBA"/>
    <w:rsid w:val="00333F4D"/>
    <w:rsid w:val="00335A40"/>
    <w:rsid w:val="00336CE5"/>
    <w:rsid w:val="00342113"/>
    <w:rsid w:val="00356131"/>
    <w:rsid w:val="00361C60"/>
    <w:rsid w:val="003648CB"/>
    <w:rsid w:val="00364F4A"/>
    <w:rsid w:val="003673FA"/>
    <w:rsid w:val="00375822"/>
    <w:rsid w:val="003765FF"/>
    <w:rsid w:val="00376DD2"/>
    <w:rsid w:val="00377AE0"/>
    <w:rsid w:val="00381B96"/>
    <w:rsid w:val="00382A98"/>
    <w:rsid w:val="003830A5"/>
    <w:rsid w:val="0038563F"/>
    <w:rsid w:val="0039059E"/>
    <w:rsid w:val="003926E2"/>
    <w:rsid w:val="00392910"/>
    <w:rsid w:val="00392E0D"/>
    <w:rsid w:val="003B095B"/>
    <w:rsid w:val="003B1493"/>
    <w:rsid w:val="003B2D51"/>
    <w:rsid w:val="003B3548"/>
    <w:rsid w:val="003B45AA"/>
    <w:rsid w:val="003B4A92"/>
    <w:rsid w:val="003B68E7"/>
    <w:rsid w:val="003C029F"/>
    <w:rsid w:val="003C2A0B"/>
    <w:rsid w:val="003C4779"/>
    <w:rsid w:val="003C5F2B"/>
    <w:rsid w:val="003D3705"/>
    <w:rsid w:val="003D47DC"/>
    <w:rsid w:val="003D4C3A"/>
    <w:rsid w:val="003E3ED2"/>
    <w:rsid w:val="003E526A"/>
    <w:rsid w:val="003E5F3E"/>
    <w:rsid w:val="003E77EF"/>
    <w:rsid w:val="003F37D8"/>
    <w:rsid w:val="003F5D82"/>
    <w:rsid w:val="003F5F9C"/>
    <w:rsid w:val="004011AA"/>
    <w:rsid w:val="00402DC8"/>
    <w:rsid w:val="00404403"/>
    <w:rsid w:val="00406CB4"/>
    <w:rsid w:val="0040712D"/>
    <w:rsid w:val="00416FBC"/>
    <w:rsid w:val="004228A1"/>
    <w:rsid w:val="00425A03"/>
    <w:rsid w:val="00425BDA"/>
    <w:rsid w:val="0043036B"/>
    <w:rsid w:val="004326CD"/>
    <w:rsid w:val="00434AA1"/>
    <w:rsid w:val="00442D99"/>
    <w:rsid w:val="004456EC"/>
    <w:rsid w:val="00445775"/>
    <w:rsid w:val="0044683E"/>
    <w:rsid w:val="00451810"/>
    <w:rsid w:val="004535AA"/>
    <w:rsid w:val="004556CD"/>
    <w:rsid w:val="00456EAD"/>
    <w:rsid w:val="00460F3D"/>
    <w:rsid w:val="00461928"/>
    <w:rsid w:val="00463442"/>
    <w:rsid w:val="00470B7C"/>
    <w:rsid w:val="004722F2"/>
    <w:rsid w:val="00472E53"/>
    <w:rsid w:val="00473573"/>
    <w:rsid w:val="00474D11"/>
    <w:rsid w:val="00475273"/>
    <w:rsid w:val="004768C8"/>
    <w:rsid w:val="00483D1D"/>
    <w:rsid w:val="00486CB6"/>
    <w:rsid w:val="00491EDB"/>
    <w:rsid w:val="00497A73"/>
    <w:rsid w:val="004A7E8E"/>
    <w:rsid w:val="004B135C"/>
    <w:rsid w:val="004B6E50"/>
    <w:rsid w:val="004C748E"/>
    <w:rsid w:val="004D0805"/>
    <w:rsid w:val="004D462F"/>
    <w:rsid w:val="004D470A"/>
    <w:rsid w:val="004D5A7E"/>
    <w:rsid w:val="004D6A34"/>
    <w:rsid w:val="004E01E1"/>
    <w:rsid w:val="004E2C48"/>
    <w:rsid w:val="004E65F7"/>
    <w:rsid w:val="004F0B48"/>
    <w:rsid w:val="004F13AA"/>
    <w:rsid w:val="00502566"/>
    <w:rsid w:val="00502904"/>
    <w:rsid w:val="00504F50"/>
    <w:rsid w:val="005127C9"/>
    <w:rsid w:val="00520ED2"/>
    <w:rsid w:val="00523B15"/>
    <w:rsid w:val="005242B9"/>
    <w:rsid w:val="00526669"/>
    <w:rsid w:val="00531A43"/>
    <w:rsid w:val="00533B3C"/>
    <w:rsid w:val="0053747C"/>
    <w:rsid w:val="005412E1"/>
    <w:rsid w:val="00542ACE"/>
    <w:rsid w:val="005441E8"/>
    <w:rsid w:val="00545DB0"/>
    <w:rsid w:val="00546784"/>
    <w:rsid w:val="005468DC"/>
    <w:rsid w:val="00547C90"/>
    <w:rsid w:val="00553413"/>
    <w:rsid w:val="0056202B"/>
    <w:rsid w:val="005665EB"/>
    <w:rsid w:val="00567A99"/>
    <w:rsid w:val="0057341F"/>
    <w:rsid w:val="00576B72"/>
    <w:rsid w:val="00576FC1"/>
    <w:rsid w:val="00577EC3"/>
    <w:rsid w:val="00580A7B"/>
    <w:rsid w:val="00585B2A"/>
    <w:rsid w:val="00586B20"/>
    <w:rsid w:val="00587823"/>
    <w:rsid w:val="0059507C"/>
    <w:rsid w:val="005962BE"/>
    <w:rsid w:val="00596ED4"/>
    <w:rsid w:val="005A10DA"/>
    <w:rsid w:val="005A1712"/>
    <w:rsid w:val="005A65F7"/>
    <w:rsid w:val="005A687F"/>
    <w:rsid w:val="005A6904"/>
    <w:rsid w:val="005A78D5"/>
    <w:rsid w:val="005B0B9A"/>
    <w:rsid w:val="005B1BAE"/>
    <w:rsid w:val="005B37F1"/>
    <w:rsid w:val="005B5076"/>
    <w:rsid w:val="005B722A"/>
    <w:rsid w:val="005B7415"/>
    <w:rsid w:val="005C1730"/>
    <w:rsid w:val="005C1FF6"/>
    <w:rsid w:val="005C310A"/>
    <w:rsid w:val="005C4D57"/>
    <w:rsid w:val="005C536E"/>
    <w:rsid w:val="005C7DD7"/>
    <w:rsid w:val="005D05E8"/>
    <w:rsid w:val="005D168F"/>
    <w:rsid w:val="005D1ED8"/>
    <w:rsid w:val="005E44B3"/>
    <w:rsid w:val="005E5793"/>
    <w:rsid w:val="005E5BD9"/>
    <w:rsid w:val="005F160F"/>
    <w:rsid w:val="005F3F90"/>
    <w:rsid w:val="006046C3"/>
    <w:rsid w:val="00605A1E"/>
    <w:rsid w:val="00606164"/>
    <w:rsid w:val="00623109"/>
    <w:rsid w:val="00623869"/>
    <w:rsid w:val="00624F07"/>
    <w:rsid w:val="00625FE1"/>
    <w:rsid w:val="006260D1"/>
    <w:rsid w:val="00627462"/>
    <w:rsid w:val="006274D0"/>
    <w:rsid w:val="006338B5"/>
    <w:rsid w:val="0063484E"/>
    <w:rsid w:val="006356DD"/>
    <w:rsid w:val="006366C9"/>
    <w:rsid w:val="0063679A"/>
    <w:rsid w:val="00640E93"/>
    <w:rsid w:val="00641CC1"/>
    <w:rsid w:val="00650704"/>
    <w:rsid w:val="00653064"/>
    <w:rsid w:val="00672C0C"/>
    <w:rsid w:val="006736FE"/>
    <w:rsid w:val="00676536"/>
    <w:rsid w:val="006823C3"/>
    <w:rsid w:val="006823F8"/>
    <w:rsid w:val="0068327A"/>
    <w:rsid w:val="00683571"/>
    <w:rsid w:val="006848A6"/>
    <w:rsid w:val="0069568E"/>
    <w:rsid w:val="006965A5"/>
    <w:rsid w:val="00697D95"/>
    <w:rsid w:val="006A0000"/>
    <w:rsid w:val="006A015B"/>
    <w:rsid w:val="006A16B3"/>
    <w:rsid w:val="006A2BDB"/>
    <w:rsid w:val="006A4A90"/>
    <w:rsid w:val="006A4B8D"/>
    <w:rsid w:val="006A4CBE"/>
    <w:rsid w:val="006B4907"/>
    <w:rsid w:val="006B5D26"/>
    <w:rsid w:val="006C42E7"/>
    <w:rsid w:val="006C4DD1"/>
    <w:rsid w:val="006C5FB2"/>
    <w:rsid w:val="006D3582"/>
    <w:rsid w:val="006D3EEE"/>
    <w:rsid w:val="006D4CB1"/>
    <w:rsid w:val="006D61DC"/>
    <w:rsid w:val="006E1CE2"/>
    <w:rsid w:val="006E5815"/>
    <w:rsid w:val="006F0BD0"/>
    <w:rsid w:val="006F2466"/>
    <w:rsid w:val="00705EF1"/>
    <w:rsid w:val="00710A95"/>
    <w:rsid w:val="00710E6F"/>
    <w:rsid w:val="00712F21"/>
    <w:rsid w:val="00717EED"/>
    <w:rsid w:val="00720916"/>
    <w:rsid w:val="00721A26"/>
    <w:rsid w:val="00721F56"/>
    <w:rsid w:val="00724250"/>
    <w:rsid w:val="00725EC4"/>
    <w:rsid w:val="00730FBF"/>
    <w:rsid w:val="007348AE"/>
    <w:rsid w:val="007368E6"/>
    <w:rsid w:val="00741089"/>
    <w:rsid w:val="00742049"/>
    <w:rsid w:val="00743675"/>
    <w:rsid w:val="00745441"/>
    <w:rsid w:val="007462FB"/>
    <w:rsid w:val="007467E0"/>
    <w:rsid w:val="007512F6"/>
    <w:rsid w:val="007527BE"/>
    <w:rsid w:val="00753C27"/>
    <w:rsid w:val="00754FEF"/>
    <w:rsid w:val="007565CA"/>
    <w:rsid w:val="0075795B"/>
    <w:rsid w:val="00760326"/>
    <w:rsid w:val="00763760"/>
    <w:rsid w:val="00764C59"/>
    <w:rsid w:val="0076662A"/>
    <w:rsid w:val="0077194B"/>
    <w:rsid w:val="007723A4"/>
    <w:rsid w:val="00773A63"/>
    <w:rsid w:val="00783BE8"/>
    <w:rsid w:val="00783D54"/>
    <w:rsid w:val="00785B82"/>
    <w:rsid w:val="007865D1"/>
    <w:rsid w:val="00786961"/>
    <w:rsid w:val="00786AF3"/>
    <w:rsid w:val="00792607"/>
    <w:rsid w:val="00795F3B"/>
    <w:rsid w:val="007A26BB"/>
    <w:rsid w:val="007A5A8E"/>
    <w:rsid w:val="007C1C95"/>
    <w:rsid w:val="007C7019"/>
    <w:rsid w:val="007C7046"/>
    <w:rsid w:val="007D46DE"/>
    <w:rsid w:val="007D69FF"/>
    <w:rsid w:val="007D6FFA"/>
    <w:rsid w:val="007D789F"/>
    <w:rsid w:val="007D7BBB"/>
    <w:rsid w:val="007E0357"/>
    <w:rsid w:val="007E7078"/>
    <w:rsid w:val="007F047B"/>
    <w:rsid w:val="007F050D"/>
    <w:rsid w:val="008103BF"/>
    <w:rsid w:val="008122DE"/>
    <w:rsid w:val="008123A9"/>
    <w:rsid w:val="00814762"/>
    <w:rsid w:val="00820337"/>
    <w:rsid w:val="008264C2"/>
    <w:rsid w:val="00826A5C"/>
    <w:rsid w:val="008315F0"/>
    <w:rsid w:val="00831A0B"/>
    <w:rsid w:val="00832F71"/>
    <w:rsid w:val="00833267"/>
    <w:rsid w:val="008339A2"/>
    <w:rsid w:val="008346FD"/>
    <w:rsid w:val="008423C0"/>
    <w:rsid w:val="00847020"/>
    <w:rsid w:val="008527A4"/>
    <w:rsid w:val="00852B39"/>
    <w:rsid w:val="00855C24"/>
    <w:rsid w:val="008575DE"/>
    <w:rsid w:val="00857720"/>
    <w:rsid w:val="00862EB7"/>
    <w:rsid w:val="008633D9"/>
    <w:rsid w:val="00863CD7"/>
    <w:rsid w:val="00865B3B"/>
    <w:rsid w:val="00867687"/>
    <w:rsid w:val="00867A64"/>
    <w:rsid w:val="00867A7F"/>
    <w:rsid w:val="00874F50"/>
    <w:rsid w:val="00875AFC"/>
    <w:rsid w:val="00881E0A"/>
    <w:rsid w:val="00885D94"/>
    <w:rsid w:val="00893516"/>
    <w:rsid w:val="00896D00"/>
    <w:rsid w:val="00896D0F"/>
    <w:rsid w:val="008974B0"/>
    <w:rsid w:val="008A24FF"/>
    <w:rsid w:val="008A498B"/>
    <w:rsid w:val="008B1540"/>
    <w:rsid w:val="008B5F04"/>
    <w:rsid w:val="008B6A66"/>
    <w:rsid w:val="008C063B"/>
    <w:rsid w:val="008C0B15"/>
    <w:rsid w:val="008C2340"/>
    <w:rsid w:val="008C278F"/>
    <w:rsid w:val="008C4390"/>
    <w:rsid w:val="008D3C1D"/>
    <w:rsid w:val="008E2B90"/>
    <w:rsid w:val="008E6DB8"/>
    <w:rsid w:val="008F2031"/>
    <w:rsid w:val="008F5481"/>
    <w:rsid w:val="008F67FD"/>
    <w:rsid w:val="00900DFF"/>
    <w:rsid w:val="00904767"/>
    <w:rsid w:val="00904FBD"/>
    <w:rsid w:val="0090784A"/>
    <w:rsid w:val="0091085B"/>
    <w:rsid w:val="00911EA7"/>
    <w:rsid w:val="00912AE4"/>
    <w:rsid w:val="00912E24"/>
    <w:rsid w:val="00913A3D"/>
    <w:rsid w:val="00915420"/>
    <w:rsid w:val="00915436"/>
    <w:rsid w:val="0092600B"/>
    <w:rsid w:val="00926874"/>
    <w:rsid w:val="009275AD"/>
    <w:rsid w:val="009342F0"/>
    <w:rsid w:val="0094108F"/>
    <w:rsid w:val="00941EE8"/>
    <w:rsid w:val="00947039"/>
    <w:rsid w:val="00950102"/>
    <w:rsid w:val="0095030B"/>
    <w:rsid w:val="00951144"/>
    <w:rsid w:val="009536E6"/>
    <w:rsid w:val="00954102"/>
    <w:rsid w:val="00954D0C"/>
    <w:rsid w:val="0095694E"/>
    <w:rsid w:val="00970524"/>
    <w:rsid w:val="00973CAE"/>
    <w:rsid w:val="00976948"/>
    <w:rsid w:val="00977451"/>
    <w:rsid w:val="00977652"/>
    <w:rsid w:val="00977A95"/>
    <w:rsid w:val="00980C22"/>
    <w:rsid w:val="00981ECF"/>
    <w:rsid w:val="00983842"/>
    <w:rsid w:val="009846AB"/>
    <w:rsid w:val="0098792C"/>
    <w:rsid w:val="0099175A"/>
    <w:rsid w:val="00996683"/>
    <w:rsid w:val="009A25C5"/>
    <w:rsid w:val="009A421C"/>
    <w:rsid w:val="009B062E"/>
    <w:rsid w:val="009B2F8A"/>
    <w:rsid w:val="009B55C9"/>
    <w:rsid w:val="009D099B"/>
    <w:rsid w:val="009D16EC"/>
    <w:rsid w:val="009D2073"/>
    <w:rsid w:val="009D30B5"/>
    <w:rsid w:val="009D4E2C"/>
    <w:rsid w:val="009D50C0"/>
    <w:rsid w:val="009D5317"/>
    <w:rsid w:val="009D5364"/>
    <w:rsid w:val="009D71FE"/>
    <w:rsid w:val="009E19AB"/>
    <w:rsid w:val="009E236E"/>
    <w:rsid w:val="009E28DC"/>
    <w:rsid w:val="009E342E"/>
    <w:rsid w:val="009E4555"/>
    <w:rsid w:val="009E45C9"/>
    <w:rsid w:val="009E6222"/>
    <w:rsid w:val="009E75D5"/>
    <w:rsid w:val="009F13DA"/>
    <w:rsid w:val="009F3EE6"/>
    <w:rsid w:val="009F4256"/>
    <w:rsid w:val="009F55FF"/>
    <w:rsid w:val="009F66BE"/>
    <w:rsid w:val="009F7007"/>
    <w:rsid w:val="009F787B"/>
    <w:rsid w:val="009F7F42"/>
    <w:rsid w:val="00A05A67"/>
    <w:rsid w:val="00A0713C"/>
    <w:rsid w:val="00A1401C"/>
    <w:rsid w:val="00A168F3"/>
    <w:rsid w:val="00A218C9"/>
    <w:rsid w:val="00A30076"/>
    <w:rsid w:val="00A31C85"/>
    <w:rsid w:val="00A330F9"/>
    <w:rsid w:val="00A336DF"/>
    <w:rsid w:val="00A34380"/>
    <w:rsid w:val="00A36171"/>
    <w:rsid w:val="00A40EDB"/>
    <w:rsid w:val="00A411C1"/>
    <w:rsid w:val="00A4162D"/>
    <w:rsid w:val="00A43C8B"/>
    <w:rsid w:val="00A522BF"/>
    <w:rsid w:val="00A53343"/>
    <w:rsid w:val="00A57073"/>
    <w:rsid w:val="00A635A9"/>
    <w:rsid w:val="00A636A3"/>
    <w:rsid w:val="00A63806"/>
    <w:rsid w:val="00A718B0"/>
    <w:rsid w:val="00A737DC"/>
    <w:rsid w:val="00A85CC3"/>
    <w:rsid w:val="00A85DF9"/>
    <w:rsid w:val="00A85E76"/>
    <w:rsid w:val="00A904A8"/>
    <w:rsid w:val="00A94A86"/>
    <w:rsid w:val="00A95BA3"/>
    <w:rsid w:val="00AA2768"/>
    <w:rsid w:val="00AA2D99"/>
    <w:rsid w:val="00AA4F9A"/>
    <w:rsid w:val="00AB2000"/>
    <w:rsid w:val="00AB4AA9"/>
    <w:rsid w:val="00AC123E"/>
    <w:rsid w:val="00AC1BC6"/>
    <w:rsid w:val="00AC6FC3"/>
    <w:rsid w:val="00AE4E68"/>
    <w:rsid w:val="00AE60EF"/>
    <w:rsid w:val="00AE6FB7"/>
    <w:rsid w:val="00AE752D"/>
    <w:rsid w:val="00AF5D84"/>
    <w:rsid w:val="00AF7AAC"/>
    <w:rsid w:val="00B03AAF"/>
    <w:rsid w:val="00B0405E"/>
    <w:rsid w:val="00B04455"/>
    <w:rsid w:val="00B05A13"/>
    <w:rsid w:val="00B13971"/>
    <w:rsid w:val="00B16EBB"/>
    <w:rsid w:val="00B22515"/>
    <w:rsid w:val="00B225F0"/>
    <w:rsid w:val="00B25A45"/>
    <w:rsid w:val="00B30924"/>
    <w:rsid w:val="00B35767"/>
    <w:rsid w:val="00B3651E"/>
    <w:rsid w:val="00B36C3B"/>
    <w:rsid w:val="00B37700"/>
    <w:rsid w:val="00B4169B"/>
    <w:rsid w:val="00B43A54"/>
    <w:rsid w:val="00B44492"/>
    <w:rsid w:val="00B44878"/>
    <w:rsid w:val="00B44CE5"/>
    <w:rsid w:val="00B47531"/>
    <w:rsid w:val="00B475AE"/>
    <w:rsid w:val="00B53966"/>
    <w:rsid w:val="00B6183A"/>
    <w:rsid w:val="00B61BCD"/>
    <w:rsid w:val="00B6219A"/>
    <w:rsid w:val="00B629BD"/>
    <w:rsid w:val="00B63309"/>
    <w:rsid w:val="00B6382C"/>
    <w:rsid w:val="00B63F18"/>
    <w:rsid w:val="00B640AB"/>
    <w:rsid w:val="00B641E8"/>
    <w:rsid w:val="00B648EA"/>
    <w:rsid w:val="00B70DC6"/>
    <w:rsid w:val="00B731BB"/>
    <w:rsid w:val="00B735AF"/>
    <w:rsid w:val="00B750F5"/>
    <w:rsid w:val="00B768D1"/>
    <w:rsid w:val="00B91338"/>
    <w:rsid w:val="00B9147E"/>
    <w:rsid w:val="00B917B4"/>
    <w:rsid w:val="00B956A7"/>
    <w:rsid w:val="00B964C8"/>
    <w:rsid w:val="00BA1524"/>
    <w:rsid w:val="00BA37DE"/>
    <w:rsid w:val="00BA4934"/>
    <w:rsid w:val="00BB25AC"/>
    <w:rsid w:val="00BB3E10"/>
    <w:rsid w:val="00BB5514"/>
    <w:rsid w:val="00BB6811"/>
    <w:rsid w:val="00BC2B0A"/>
    <w:rsid w:val="00BC317F"/>
    <w:rsid w:val="00BC506C"/>
    <w:rsid w:val="00BD269E"/>
    <w:rsid w:val="00BD7EF9"/>
    <w:rsid w:val="00BE3744"/>
    <w:rsid w:val="00BE5069"/>
    <w:rsid w:val="00BE6CCE"/>
    <w:rsid w:val="00BF553C"/>
    <w:rsid w:val="00BF7778"/>
    <w:rsid w:val="00BF7A85"/>
    <w:rsid w:val="00C01216"/>
    <w:rsid w:val="00C0161C"/>
    <w:rsid w:val="00C03B0B"/>
    <w:rsid w:val="00C03E0E"/>
    <w:rsid w:val="00C049D0"/>
    <w:rsid w:val="00C04C2F"/>
    <w:rsid w:val="00C1424B"/>
    <w:rsid w:val="00C14FD8"/>
    <w:rsid w:val="00C20A2D"/>
    <w:rsid w:val="00C21E54"/>
    <w:rsid w:val="00C2305B"/>
    <w:rsid w:val="00C231BE"/>
    <w:rsid w:val="00C3024F"/>
    <w:rsid w:val="00C3313D"/>
    <w:rsid w:val="00C34968"/>
    <w:rsid w:val="00C40882"/>
    <w:rsid w:val="00C40909"/>
    <w:rsid w:val="00C42419"/>
    <w:rsid w:val="00C45487"/>
    <w:rsid w:val="00C477C7"/>
    <w:rsid w:val="00C536B9"/>
    <w:rsid w:val="00C67A55"/>
    <w:rsid w:val="00C71884"/>
    <w:rsid w:val="00C72DFF"/>
    <w:rsid w:val="00C72E67"/>
    <w:rsid w:val="00C72EF5"/>
    <w:rsid w:val="00C748F8"/>
    <w:rsid w:val="00C754AA"/>
    <w:rsid w:val="00C76B37"/>
    <w:rsid w:val="00C7771C"/>
    <w:rsid w:val="00C8047D"/>
    <w:rsid w:val="00C8242F"/>
    <w:rsid w:val="00C840AB"/>
    <w:rsid w:val="00C854DD"/>
    <w:rsid w:val="00C85611"/>
    <w:rsid w:val="00C86478"/>
    <w:rsid w:val="00C866F5"/>
    <w:rsid w:val="00C87AAE"/>
    <w:rsid w:val="00C92D0C"/>
    <w:rsid w:val="00C933E5"/>
    <w:rsid w:val="00C961F6"/>
    <w:rsid w:val="00C97AF8"/>
    <w:rsid w:val="00CA2926"/>
    <w:rsid w:val="00CA43CA"/>
    <w:rsid w:val="00CA65C6"/>
    <w:rsid w:val="00CB140A"/>
    <w:rsid w:val="00CB27C2"/>
    <w:rsid w:val="00CB54C0"/>
    <w:rsid w:val="00CB5B28"/>
    <w:rsid w:val="00CC07C9"/>
    <w:rsid w:val="00CC2311"/>
    <w:rsid w:val="00CD0D38"/>
    <w:rsid w:val="00CD2091"/>
    <w:rsid w:val="00CD5B8D"/>
    <w:rsid w:val="00CF082D"/>
    <w:rsid w:val="00CF565E"/>
    <w:rsid w:val="00CF7F69"/>
    <w:rsid w:val="00D03173"/>
    <w:rsid w:val="00D04697"/>
    <w:rsid w:val="00D112C2"/>
    <w:rsid w:val="00D154DD"/>
    <w:rsid w:val="00D243E0"/>
    <w:rsid w:val="00D26EB3"/>
    <w:rsid w:val="00D30E22"/>
    <w:rsid w:val="00D31F9E"/>
    <w:rsid w:val="00D40F92"/>
    <w:rsid w:val="00D4326D"/>
    <w:rsid w:val="00D46C3E"/>
    <w:rsid w:val="00D47A23"/>
    <w:rsid w:val="00D63543"/>
    <w:rsid w:val="00D718D1"/>
    <w:rsid w:val="00D74C13"/>
    <w:rsid w:val="00D750E9"/>
    <w:rsid w:val="00D75A1A"/>
    <w:rsid w:val="00D81008"/>
    <w:rsid w:val="00D81735"/>
    <w:rsid w:val="00D81F86"/>
    <w:rsid w:val="00D86FBC"/>
    <w:rsid w:val="00D9076D"/>
    <w:rsid w:val="00D93FD1"/>
    <w:rsid w:val="00D95476"/>
    <w:rsid w:val="00D9640A"/>
    <w:rsid w:val="00DA7795"/>
    <w:rsid w:val="00DB3656"/>
    <w:rsid w:val="00DB381C"/>
    <w:rsid w:val="00DB3EE8"/>
    <w:rsid w:val="00DB6B35"/>
    <w:rsid w:val="00DB7AF3"/>
    <w:rsid w:val="00DC23B4"/>
    <w:rsid w:val="00DC3367"/>
    <w:rsid w:val="00DC4B74"/>
    <w:rsid w:val="00DC530E"/>
    <w:rsid w:val="00DE0B26"/>
    <w:rsid w:val="00DE17E8"/>
    <w:rsid w:val="00DE3395"/>
    <w:rsid w:val="00DE3790"/>
    <w:rsid w:val="00DE3F8B"/>
    <w:rsid w:val="00DE5BB4"/>
    <w:rsid w:val="00DF190A"/>
    <w:rsid w:val="00DF32B2"/>
    <w:rsid w:val="00DF48AE"/>
    <w:rsid w:val="00DF579C"/>
    <w:rsid w:val="00E0071C"/>
    <w:rsid w:val="00E01958"/>
    <w:rsid w:val="00E040FB"/>
    <w:rsid w:val="00E046B1"/>
    <w:rsid w:val="00E10356"/>
    <w:rsid w:val="00E10637"/>
    <w:rsid w:val="00E11300"/>
    <w:rsid w:val="00E17178"/>
    <w:rsid w:val="00E2078F"/>
    <w:rsid w:val="00E231BC"/>
    <w:rsid w:val="00E238BA"/>
    <w:rsid w:val="00E25242"/>
    <w:rsid w:val="00E25823"/>
    <w:rsid w:val="00E26C67"/>
    <w:rsid w:val="00E3362F"/>
    <w:rsid w:val="00E3487A"/>
    <w:rsid w:val="00E35EEB"/>
    <w:rsid w:val="00E36C10"/>
    <w:rsid w:val="00E374D7"/>
    <w:rsid w:val="00E43C51"/>
    <w:rsid w:val="00E45C9F"/>
    <w:rsid w:val="00E47E08"/>
    <w:rsid w:val="00E51AA4"/>
    <w:rsid w:val="00E52332"/>
    <w:rsid w:val="00E5571B"/>
    <w:rsid w:val="00E6133D"/>
    <w:rsid w:val="00E63363"/>
    <w:rsid w:val="00E64A8C"/>
    <w:rsid w:val="00E711FE"/>
    <w:rsid w:val="00E725F5"/>
    <w:rsid w:val="00E728DF"/>
    <w:rsid w:val="00E77585"/>
    <w:rsid w:val="00E83D6B"/>
    <w:rsid w:val="00E93C78"/>
    <w:rsid w:val="00E95480"/>
    <w:rsid w:val="00E9636E"/>
    <w:rsid w:val="00E979E4"/>
    <w:rsid w:val="00EA1459"/>
    <w:rsid w:val="00EA29C2"/>
    <w:rsid w:val="00EA4857"/>
    <w:rsid w:val="00EA54D0"/>
    <w:rsid w:val="00EB1293"/>
    <w:rsid w:val="00EB263A"/>
    <w:rsid w:val="00EB65C1"/>
    <w:rsid w:val="00EC00CB"/>
    <w:rsid w:val="00EC0E30"/>
    <w:rsid w:val="00ED0B8F"/>
    <w:rsid w:val="00ED16DC"/>
    <w:rsid w:val="00ED2116"/>
    <w:rsid w:val="00ED30D0"/>
    <w:rsid w:val="00ED47D8"/>
    <w:rsid w:val="00EE0E6D"/>
    <w:rsid w:val="00EE248F"/>
    <w:rsid w:val="00EE45A1"/>
    <w:rsid w:val="00EE65C8"/>
    <w:rsid w:val="00EF046E"/>
    <w:rsid w:val="00EF669E"/>
    <w:rsid w:val="00F000EB"/>
    <w:rsid w:val="00F0468D"/>
    <w:rsid w:val="00F109D3"/>
    <w:rsid w:val="00F11B1B"/>
    <w:rsid w:val="00F13B61"/>
    <w:rsid w:val="00F13D29"/>
    <w:rsid w:val="00F212AC"/>
    <w:rsid w:val="00F213B7"/>
    <w:rsid w:val="00F2518D"/>
    <w:rsid w:val="00F274A0"/>
    <w:rsid w:val="00F415F6"/>
    <w:rsid w:val="00F4386B"/>
    <w:rsid w:val="00F45422"/>
    <w:rsid w:val="00F5128A"/>
    <w:rsid w:val="00F515FC"/>
    <w:rsid w:val="00F51983"/>
    <w:rsid w:val="00F52419"/>
    <w:rsid w:val="00F559C0"/>
    <w:rsid w:val="00F619D8"/>
    <w:rsid w:val="00F649EE"/>
    <w:rsid w:val="00F64BE5"/>
    <w:rsid w:val="00F64E41"/>
    <w:rsid w:val="00F72186"/>
    <w:rsid w:val="00F76D16"/>
    <w:rsid w:val="00F76DB0"/>
    <w:rsid w:val="00F8353A"/>
    <w:rsid w:val="00F839A7"/>
    <w:rsid w:val="00F84221"/>
    <w:rsid w:val="00FA2BD5"/>
    <w:rsid w:val="00FA67C1"/>
    <w:rsid w:val="00FB08AB"/>
    <w:rsid w:val="00FB1F8A"/>
    <w:rsid w:val="00FB3F93"/>
    <w:rsid w:val="00FB5F73"/>
    <w:rsid w:val="00FC0234"/>
    <w:rsid w:val="00FD5F65"/>
    <w:rsid w:val="00FD7E87"/>
    <w:rsid w:val="00FE3D7E"/>
    <w:rsid w:val="00FE4D21"/>
    <w:rsid w:val="00FE6278"/>
    <w:rsid w:val="00FE7F88"/>
    <w:rsid w:val="00FF16B8"/>
    <w:rsid w:val="00FF2DF5"/>
    <w:rsid w:val="00FF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5ED"/>
    <w:pPr>
      <w:spacing w:after="0"/>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lang w:val="en-US" w:eastAsia="en-US"/>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lang w:val="en-US" w:eastAsia="en-US"/>
    </w:rPr>
  </w:style>
  <w:style w:type="paragraph" w:styleId="NormalWeb">
    <w:name w:val="Normal (Web)"/>
    <w:basedOn w:val="Normal"/>
    <w:uiPriority w:val="99"/>
    <w:semiHidden/>
    <w:rsid w:val="00483D1D"/>
    <w:rPr>
      <w:lang w:val="en-US" w:eastAsia="en-US"/>
    </w:rPr>
  </w:style>
  <w:style w:type="character" w:styleId="UnresolvedMention">
    <w:name w:val="Unresolved Mention"/>
    <w:basedOn w:val="DefaultParagraphFont"/>
    <w:uiPriority w:val="99"/>
    <w:semiHidden/>
    <w:unhideWhenUsed/>
    <w:rsid w:val="001654F4"/>
    <w:rPr>
      <w:color w:val="605E5C"/>
      <w:shd w:val="clear" w:color="auto" w:fill="E1DFDD"/>
    </w:rPr>
  </w:style>
  <w:style w:type="paragraph" w:styleId="Bibliography">
    <w:name w:val="Bibliography"/>
    <w:basedOn w:val="Normal"/>
    <w:next w:val="Normal"/>
    <w:uiPriority w:val="37"/>
    <w:unhideWhenUsed/>
    <w:rsid w:val="00245B40"/>
    <w:pPr>
      <w:tabs>
        <w:tab w:val="left" w:pos="500"/>
      </w:tabs>
      <w:spacing w:after="240"/>
      <w:ind w:left="504" w:hanging="504"/>
    </w:pPr>
    <w:rPr>
      <w:rFonts w:asciiTheme="minorHAnsi" w:eastAsiaTheme="minorHAnsi" w:hAnsiTheme="minorHAnsi" w:cstheme="minorBidi"/>
      <w:sz w:val="22"/>
      <w:szCs w:val="22"/>
      <w:lang w:val="en-US" w:eastAsia="en-US"/>
    </w:rPr>
  </w:style>
  <w:style w:type="paragraph" w:styleId="Revision">
    <w:name w:val="Revision"/>
    <w:hidden/>
    <w:uiPriority w:val="99"/>
    <w:semiHidden/>
    <w:rsid w:val="00356131"/>
    <w:pPr>
      <w:spacing w:after="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02655215">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200366175">
      <w:bodyDiv w:val="1"/>
      <w:marLeft w:val="0"/>
      <w:marRight w:val="0"/>
      <w:marTop w:val="0"/>
      <w:marBottom w:val="0"/>
      <w:divBdr>
        <w:top w:val="none" w:sz="0" w:space="0" w:color="auto"/>
        <w:left w:val="none" w:sz="0" w:space="0" w:color="auto"/>
        <w:bottom w:val="none" w:sz="0" w:space="0" w:color="auto"/>
        <w:right w:val="none" w:sz="0" w:space="0" w:color="auto"/>
      </w:divBdr>
    </w:div>
    <w:div w:id="217862575">
      <w:bodyDiv w:val="1"/>
      <w:marLeft w:val="0"/>
      <w:marRight w:val="0"/>
      <w:marTop w:val="0"/>
      <w:marBottom w:val="0"/>
      <w:divBdr>
        <w:top w:val="none" w:sz="0" w:space="0" w:color="auto"/>
        <w:left w:val="none" w:sz="0" w:space="0" w:color="auto"/>
        <w:bottom w:val="none" w:sz="0" w:space="0" w:color="auto"/>
        <w:right w:val="none" w:sz="0" w:space="0" w:color="auto"/>
      </w:divBdr>
    </w:div>
    <w:div w:id="250237509">
      <w:bodyDiv w:val="1"/>
      <w:marLeft w:val="0"/>
      <w:marRight w:val="0"/>
      <w:marTop w:val="0"/>
      <w:marBottom w:val="0"/>
      <w:divBdr>
        <w:top w:val="none" w:sz="0" w:space="0" w:color="auto"/>
        <w:left w:val="none" w:sz="0" w:space="0" w:color="auto"/>
        <w:bottom w:val="none" w:sz="0" w:space="0" w:color="auto"/>
        <w:right w:val="none" w:sz="0" w:space="0" w:color="auto"/>
      </w:divBdr>
    </w:div>
    <w:div w:id="290986572">
      <w:bodyDiv w:val="1"/>
      <w:marLeft w:val="0"/>
      <w:marRight w:val="0"/>
      <w:marTop w:val="0"/>
      <w:marBottom w:val="0"/>
      <w:divBdr>
        <w:top w:val="none" w:sz="0" w:space="0" w:color="auto"/>
        <w:left w:val="none" w:sz="0" w:space="0" w:color="auto"/>
        <w:bottom w:val="none" w:sz="0" w:space="0" w:color="auto"/>
        <w:right w:val="none" w:sz="0" w:space="0" w:color="auto"/>
      </w:divBdr>
    </w:div>
    <w:div w:id="411706653">
      <w:bodyDiv w:val="1"/>
      <w:marLeft w:val="0"/>
      <w:marRight w:val="0"/>
      <w:marTop w:val="0"/>
      <w:marBottom w:val="0"/>
      <w:divBdr>
        <w:top w:val="none" w:sz="0" w:space="0" w:color="auto"/>
        <w:left w:val="none" w:sz="0" w:space="0" w:color="auto"/>
        <w:bottom w:val="none" w:sz="0" w:space="0" w:color="auto"/>
        <w:right w:val="none" w:sz="0" w:space="0" w:color="auto"/>
      </w:divBdr>
    </w:div>
    <w:div w:id="598097780">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673610476">
      <w:bodyDiv w:val="1"/>
      <w:marLeft w:val="0"/>
      <w:marRight w:val="0"/>
      <w:marTop w:val="0"/>
      <w:marBottom w:val="0"/>
      <w:divBdr>
        <w:top w:val="none" w:sz="0" w:space="0" w:color="auto"/>
        <w:left w:val="none" w:sz="0" w:space="0" w:color="auto"/>
        <w:bottom w:val="none" w:sz="0" w:space="0" w:color="auto"/>
        <w:right w:val="none" w:sz="0" w:space="0" w:color="auto"/>
      </w:divBdr>
    </w:div>
    <w:div w:id="775098719">
      <w:bodyDiv w:val="1"/>
      <w:marLeft w:val="0"/>
      <w:marRight w:val="0"/>
      <w:marTop w:val="0"/>
      <w:marBottom w:val="0"/>
      <w:divBdr>
        <w:top w:val="none" w:sz="0" w:space="0" w:color="auto"/>
        <w:left w:val="none" w:sz="0" w:space="0" w:color="auto"/>
        <w:bottom w:val="none" w:sz="0" w:space="0" w:color="auto"/>
        <w:right w:val="none" w:sz="0" w:space="0" w:color="auto"/>
      </w:divBdr>
    </w:div>
    <w:div w:id="923415512">
      <w:bodyDiv w:val="1"/>
      <w:marLeft w:val="0"/>
      <w:marRight w:val="0"/>
      <w:marTop w:val="0"/>
      <w:marBottom w:val="0"/>
      <w:divBdr>
        <w:top w:val="none" w:sz="0" w:space="0" w:color="auto"/>
        <w:left w:val="none" w:sz="0" w:space="0" w:color="auto"/>
        <w:bottom w:val="none" w:sz="0" w:space="0" w:color="auto"/>
        <w:right w:val="none" w:sz="0" w:space="0" w:color="auto"/>
      </w:divBdr>
    </w:div>
    <w:div w:id="1108550975">
      <w:bodyDiv w:val="1"/>
      <w:marLeft w:val="0"/>
      <w:marRight w:val="0"/>
      <w:marTop w:val="0"/>
      <w:marBottom w:val="0"/>
      <w:divBdr>
        <w:top w:val="none" w:sz="0" w:space="0" w:color="auto"/>
        <w:left w:val="none" w:sz="0" w:space="0" w:color="auto"/>
        <w:bottom w:val="none" w:sz="0" w:space="0" w:color="auto"/>
        <w:right w:val="none" w:sz="0" w:space="0" w:color="auto"/>
      </w:divBdr>
    </w:div>
    <w:div w:id="1131942093">
      <w:bodyDiv w:val="1"/>
      <w:marLeft w:val="0"/>
      <w:marRight w:val="0"/>
      <w:marTop w:val="0"/>
      <w:marBottom w:val="0"/>
      <w:divBdr>
        <w:top w:val="none" w:sz="0" w:space="0" w:color="auto"/>
        <w:left w:val="none" w:sz="0" w:space="0" w:color="auto"/>
        <w:bottom w:val="none" w:sz="0" w:space="0" w:color="auto"/>
        <w:right w:val="none" w:sz="0" w:space="0" w:color="auto"/>
      </w:divBdr>
    </w:div>
    <w:div w:id="1266769226">
      <w:bodyDiv w:val="1"/>
      <w:marLeft w:val="0"/>
      <w:marRight w:val="0"/>
      <w:marTop w:val="0"/>
      <w:marBottom w:val="0"/>
      <w:divBdr>
        <w:top w:val="none" w:sz="0" w:space="0" w:color="auto"/>
        <w:left w:val="none" w:sz="0" w:space="0" w:color="auto"/>
        <w:bottom w:val="none" w:sz="0" w:space="0" w:color="auto"/>
        <w:right w:val="none" w:sz="0" w:space="0" w:color="auto"/>
      </w:divBdr>
    </w:div>
    <w:div w:id="1360397499">
      <w:bodyDiv w:val="1"/>
      <w:marLeft w:val="0"/>
      <w:marRight w:val="0"/>
      <w:marTop w:val="0"/>
      <w:marBottom w:val="0"/>
      <w:divBdr>
        <w:top w:val="none" w:sz="0" w:space="0" w:color="auto"/>
        <w:left w:val="none" w:sz="0" w:space="0" w:color="auto"/>
        <w:bottom w:val="none" w:sz="0" w:space="0" w:color="auto"/>
        <w:right w:val="none" w:sz="0" w:space="0" w:color="auto"/>
      </w:divBdr>
    </w:div>
    <w:div w:id="1425416781">
      <w:bodyDiv w:val="1"/>
      <w:marLeft w:val="0"/>
      <w:marRight w:val="0"/>
      <w:marTop w:val="0"/>
      <w:marBottom w:val="0"/>
      <w:divBdr>
        <w:top w:val="none" w:sz="0" w:space="0" w:color="auto"/>
        <w:left w:val="none" w:sz="0" w:space="0" w:color="auto"/>
        <w:bottom w:val="none" w:sz="0" w:space="0" w:color="auto"/>
        <w:right w:val="none" w:sz="0" w:space="0" w:color="auto"/>
      </w:divBdr>
    </w:div>
    <w:div w:id="1426339872">
      <w:bodyDiv w:val="1"/>
      <w:marLeft w:val="0"/>
      <w:marRight w:val="0"/>
      <w:marTop w:val="0"/>
      <w:marBottom w:val="0"/>
      <w:divBdr>
        <w:top w:val="none" w:sz="0" w:space="0" w:color="auto"/>
        <w:left w:val="none" w:sz="0" w:space="0" w:color="auto"/>
        <w:bottom w:val="none" w:sz="0" w:space="0" w:color="auto"/>
        <w:right w:val="none" w:sz="0" w:space="0" w:color="auto"/>
      </w:divBdr>
    </w:div>
    <w:div w:id="1514611123">
      <w:bodyDiv w:val="1"/>
      <w:marLeft w:val="0"/>
      <w:marRight w:val="0"/>
      <w:marTop w:val="0"/>
      <w:marBottom w:val="0"/>
      <w:divBdr>
        <w:top w:val="none" w:sz="0" w:space="0" w:color="auto"/>
        <w:left w:val="none" w:sz="0" w:space="0" w:color="auto"/>
        <w:bottom w:val="none" w:sz="0" w:space="0" w:color="auto"/>
        <w:right w:val="none" w:sz="0" w:space="0" w:color="auto"/>
      </w:divBdr>
    </w:div>
    <w:div w:id="1650861192">
      <w:bodyDiv w:val="1"/>
      <w:marLeft w:val="0"/>
      <w:marRight w:val="0"/>
      <w:marTop w:val="0"/>
      <w:marBottom w:val="0"/>
      <w:divBdr>
        <w:top w:val="none" w:sz="0" w:space="0" w:color="auto"/>
        <w:left w:val="none" w:sz="0" w:space="0" w:color="auto"/>
        <w:bottom w:val="none" w:sz="0" w:space="0" w:color="auto"/>
        <w:right w:val="none" w:sz="0" w:space="0" w:color="auto"/>
      </w:divBdr>
    </w:div>
    <w:div w:id="1671837293">
      <w:bodyDiv w:val="1"/>
      <w:marLeft w:val="0"/>
      <w:marRight w:val="0"/>
      <w:marTop w:val="0"/>
      <w:marBottom w:val="0"/>
      <w:divBdr>
        <w:top w:val="none" w:sz="0" w:space="0" w:color="auto"/>
        <w:left w:val="none" w:sz="0" w:space="0" w:color="auto"/>
        <w:bottom w:val="none" w:sz="0" w:space="0" w:color="auto"/>
        <w:right w:val="none" w:sz="0" w:space="0" w:color="auto"/>
      </w:divBdr>
    </w:div>
    <w:div w:id="1694068664">
      <w:bodyDiv w:val="1"/>
      <w:marLeft w:val="0"/>
      <w:marRight w:val="0"/>
      <w:marTop w:val="0"/>
      <w:marBottom w:val="0"/>
      <w:divBdr>
        <w:top w:val="none" w:sz="0" w:space="0" w:color="auto"/>
        <w:left w:val="none" w:sz="0" w:space="0" w:color="auto"/>
        <w:bottom w:val="none" w:sz="0" w:space="0" w:color="auto"/>
        <w:right w:val="none" w:sz="0" w:space="0" w:color="auto"/>
      </w:divBdr>
    </w:div>
    <w:div w:id="1879276108">
      <w:bodyDiv w:val="1"/>
      <w:marLeft w:val="0"/>
      <w:marRight w:val="0"/>
      <w:marTop w:val="0"/>
      <w:marBottom w:val="0"/>
      <w:divBdr>
        <w:top w:val="none" w:sz="0" w:space="0" w:color="auto"/>
        <w:left w:val="none" w:sz="0" w:space="0" w:color="auto"/>
        <w:bottom w:val="none" w:sz="0" w:space="0" w:color="auto"/>
        <w:right w:val="none" w:sz="0" w:space="0" w:color="auto"/>
      </w:divBdr>
    </w:div>
    <w:div w:id="1971551750">
      <w:bodyDiv w:val="1"/>
      <w:marLeft w:val="0"/>
      <w:marRight w:val="0"/>
      <w:marTop w:val="0"/>
      <w:marBottom w:val="0"/>
      <w:divBdr>
        <w:top w:val="none" w:sz="0" w:space="0" w:color="auto"/>
        <w:left w:val="none" w:sz="0" w:space="0" w:color="auto"/>
        <w:bottom w:val="none" w:sz="0" w:space="0" w:color="auto"/>
        <w:right w:val="none" w:sz="0" w:space="0" w:color="auto"/>
      </w:divBdr>
    </w:div>
    <w:div w:id="2070495875">
      <w:bodyDiv w:val="1"/>
      <w:marLeft w:val="0"/>
      <w:marRight w:val="0"/>
      <w:marTop w:val="0"/>
      <w:marBottom w:val="0"/>
      <w:divBdr>
        <w:top w:val="none" w:sz="0" w:space="0" w:color="auto"/>
        <w:left w:val="none" w:sz="0" w:space="0" w:color="auto"/>
        <w:bottom w:val="none" w:sz="0" w:space="0" w:color="auto"/>
        <w:right w:val="none" w:sz="0" w:space="0" w:color="auto"/>
      </w:divBdr>
    </w:div>
    <w:div w:id="20955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ensus.gov/programs-surveys/geography/guidance/geo-areas/zctas.html"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10546</Words>
  <Characters>60117</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70522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Parks, Robbie M</cp:lastModifiedBy>
  <cp:revision>9</cp:revision>
  <dcterms:created xsi:type="dcterms:W3CDTF">2022-06-10T12:00:00Z</dcterms:created>
  <dcterms:modified xsi:type="dcterms:W3CDTF">2022-06-10T16:43:00Z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id="LM9NoMeN"/&gt;&lt;style id="http://www.zotero.org/styles/pnas" hasBibliography="1" bibliographyStyleHasBeenSet="1"/&gt;&lt;prefs&gt;&lt;pref name="fieldType" value="Field"/&gt;&lt;/prefs&gt;&lt;/data&gt;</vt:lpwstr>
  </property>
</Properties>
</file>