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0AE5E411"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Xicheng Xie</w:t>
      </w:r>
      <w:r w:rsidR="002246F9">
        <w:rPr>
          <w:rFonts w:ascii="Arial" w:hAnsi="Arial" w:cs="Arial"/>
          <w:sz w:val="20"/>
          <w:szCs w:val="20"/>
          <w:vertAlign w:val="superscript"/>
        </w:rPr>
        <w:t>4</w:t>
      </w:r>
      <w:r w:rsidR="00633CFD">
        <w:rPr>
          <w:rFonts w:ascii="Arial" w:hAnsi="Arial" w:cs="Arial"/>
          <w:sz w:val="20"/>
          <w:szCs w:val="20"/>
        </w:rPr>
        <w:t xml:space="preserve">, </w:t>
      </w:r>
      <w:r>
        <w:rPr>
          <w:rFonts w:ascii="Arial" w:hAnsi="Arial" w:cs="Arial"/>
          <w:sz w:val="20"/>
          <w:szCs w:val="20"/>
        </w:rPr>
        <w:t>Joan A. Casey</w:t>
      </w:r>
      <w:r w:rsidR="002246F9">
        <w:rPr>
          <w:rFonts w:ascii="Arial" w:hAnsi="Arial" w:cs="Arial"/>
          <w:sz w:val="20"/>
          <w:szCs w:val="20"/>
          <w:vertAlign w:val="superscript"/>
        </w:rPr>
        <w:t>5</w:t>
      </w:r>
      <w:r>
        <w:rPr>
          <w:rFonts w:ascii="Arial" w:hAnsi="Arial" w:cs="Arial"/>
          <w:sz w:val="20"/>
          <w:szCs w:val="20"/>
        </w:rPr>
        <w:t>, Joel Schwartz</w:t>
      </w:r>
      <w:r w:rsidR="002246F9">
        <w:rPr>
          <w:rFonts w:ascii="Arial" w:hAnsi="Arial" w:cs="Arial"/>
          <w:sz w:val="20"/>
          <w:szCs w:val="20"/>
          <w:vertAlign w:val="superscript"/>
        </w:rPr>
        <w:t>6</w:t>
      </w:r>
      <w:r>
        <w:rPr>
          <w:rFonts w:ascii="Arial" w:hAnsi="Arial" w:cs="Arial"/>
          <w:sz w:val="20"/>
          <w:szCs w:val="20"/>
        </w:rPr>
        <w:t>, Michelle L. Bell</w:t>
      </w:r>
      <w:r w:rsidR="002246F9">
        <w:rPr>
          <w:rFonts w:ascii="Arial" w:hAnsi="Arial" w:cs="Arial"/>
          <w:sz w:val="20"/>
          <w:szCs w:val="20"/>
          <w:vertAlign w:val="superscript"/>
        </w:rPr>
        <w:t>7</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2246F9">
        <w:rPr>
          <w:rFonts w:ascii="Arial" w:hAnsi="Arial" w:cs="Arial"/>
          <w:sz w:val="20"/>
          <w:szCs w:val="20"/>
          <w:vertAlign w:val="superscript"/>
        </w:rPr>
        <w:t>8</w:t>
      </w:r>
      <w:r w:rsidR="00872845">
        <w:rPr>
          <w:rFonts w:ascii="Arial" w:hAnsi="Arial" w:cs="Arial"/>
          <w:sz w:val="20"/>
          <w:szCs w:val="20"/>
        </w:rPr>
        <w:t>,</w:t>
      </w:r>
      <w:r w:rsidR="00E524A0" w:rsidRPr="00E524A0">
        <w:rPr>
          <w:rFonts w:ascii="Arial" w:hAnsi="Arial" w:cs="Arial"/>
          <w:sz w:val="20"/>
          <w:szCs w:val="20"/>
        </w:rPr>
        <w:t xml:space="preserve"> </w:t>
      </w:r>
      <w:proofErr w:type="spellStart"/>
      <w:r w:rsidR="00E524A0">
        <w:rPr>
          <w:rFonts w:ascii="Arial" w:hAnsi="Arial" w:cs="Arial"/>
          <w:sz w:val="20"/>
          <w:szCs w:val="20"/>
        </w:rPr>
        <w:t>Marianthi</w:t>
      </w:r>
      <w:proofErr w:type="spellEnd"/>
      <w:r w:rsidR="00E524A0">
        <w:rPr>
          <w:rFonts w:ascii="Arial" w:hAnsi="Arial" w:cs="Arial"/>
          <w:sz w:val="20"/>
          <w:szCs w:val="20"/>
        </w:rPr>
        <w:t>-Anna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15F7C9B0" w14:textId="2F10ADAC" w:rsidR="002246F9" w:rsidRPr="00872845" w:rsidRDefault="002246F9" w:rsidP="00872845">
      <w:pPr>
        <w:numPr>
          <w:ilvl w:val="0"/>
          <w:numId w:val="3"/>
        </w:numPr>
        <w:rPr>
          <w:rFonts w:ascii="Arial" w:hAnsi="Arial" w:cs="Arial"/>
          <w:sz w:val="20"/>
          <w:szCs w:val="20"/>
        </w:rPr>
      </w:pPr>
      <w:r>
        <w:rPr>
          <w:rFonts w:ascii="Arial" w:hAnsi="Arial" w:cs="Arial"/>
          <w:sz w:val="20"/>
          <w:szCs w:val="20"/>
        </w:rPr>
        <w:t>Department of Biostatistics, Columbia University Mailman School of Public Health, New York, New York,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52847629"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w:t>
      </w:r>
      <w:r w:rsidR="00BE5C61">
        <w:rPr>
          <w:rFonts w:ascii="Arial" w:hAnsi="Arial" w:cs="Arial"/>
          <w:sz w:val="20"/>
          <w:szCs w:val="20"/>
        </w:rPr>
        <w:t>Maryland</w:t>
      </w:r>
      <w:r w:rsidR="001A1622">
        <w:rPr>
          <w:rFonts w:ascii="Arial" w:hAnsi="Arial" w:cs="Arial"/>
          <w:sz w:val="20"/>
          <w:szCs w:val="20"/>
        </w:rPr>
        <w:t>,</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1CFDD81E"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r w:rsidR="00310A61">
        <w:rPr>
          <w:rFonts w:ascii="Arial" w:hAnsi="Arial" w:cs="Arial"/>
          <w:sz w:val="20"/>
          <w:szCs w:val="20"/>
        </w:rPr>
        <w:t xml:space="preserve"> XX reviewed all statistical cod</w:t>
      </w:r>
      <w:r w:rsidR="000D015D">
        <w:rPr>
          <w:rFonts w:ascii="Arial" w:hAnsi="Arial" w:cs="Arial"/>
          <w:sz w:val="20"/>
          <w:szCs w:val="20"/>
        </w:rPr>
        <w:t>e</w:t>
      </w:r>
      <w:r w:rsidR="00310A61">
        <w:rPr>
          <w:rFonts w:ascii="Arial" w:hAnsi="Arial" w:cs="Arial"/>
          <w:sz w:val="20"/>
          <w:szCs w:val="20"/>
        </w:rPr>
        <w:t>.</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670AB680"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w:t>
      </w:r>
      <w:r w:rsidR="00242DF6">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49DAD059"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68A59C92"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10BDCF4"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lastRenderedPageBreak/>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971EE70"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39F43BE7"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5030F6E6" w:rsidR="006438CF" w:rsidRDefault="00B6211C"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r w:rsidR="00AE32AA">
        <w:rPr>
          <w:rFonts w:ascii="Arial" w:hAnsi="Arial" w:cs="Arial"/>
          <w:color w:val="000000"/>
          <w:sz w:val="20"/>
          <w:szCs w:val="20"/>
        </w:rPr>
        <w:t>PP&lt;0, 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w:t>
      </w:r>
      <w:commentRangeStart w:id="2"/>
      <w:r w:rsidR="003019D2">
        <w:rPr>
          <w:rFonts w:ascii="Arial" w:hAnsi="Arial" w:cs="Arial"/>
          <w:color w:val="000000"/>
          <w:sz w:val="20"/>
          <w:szCs w:val="20"/>
        </w:rPr>
        <w:t>It is also possible that displaced students were relocated to communities whose schools had better performance than their original schools, which may have mitigated negative achievement effects</w:t>
      </w:r>
      <w:commentRangeEnd w:id="2"/>
      <w:r w:rsidR="000A7D17">
        <w:rPr>
          <w:rStyle w:val="CommentReference"/>
          <w:rFonts w:ascii="Times New Roman" w:eastAsia="Times New Roman" w:hAnsi="Times New Roman" w:cs="Times New Roman"/>
        </w:rPr>
        <w:commentReference w:id="2"/>
      </w:r>
      <w:r w:rsidR="003019D2">
        <w:rPr>
          <w:rFonts w:ascii="Arial" w:hAnsi="Arial" w:cs="Arial"/>
          <w:color w:val="000000"/>
          <w:sz w:val="20"/>
          <w:szCs w:val="20"/>
        </w:rPr>
        <w:t xml:space="preserve">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672985C1"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 xml:space="preserve">scholars attribute to </w:t>
      </w:r>
      <w:r w:rsidR="001C491A">
        <w:rPr>
          <w:rFonts w:ascii="Arial" w:hAnsi="Arial" w:cs="Arial"/>
          <w:color w:val="000000"/>
          <w:sz w:val="20"/>
          <w:szCs w:val="20"/>
        </w:rPr>
        <w:t xml:space="preserve">unique </w:t>
      </w:r>
      <w:r w:rsidR="006907C7">
        <w:rPr>
          <w:rFonts w:ascii="Arial" w:hAnsi="Arial" w:cs="Arial"/>
          <w:color w:val="000000"/>
          <w:sz w:val="20"/>
          <w:szCs w:val="20"/>
        </w:rPr>
        <w:t xml:space="preserve">cultural </w:t>
      </w:r>
      <w:r w:rsidR="001C491A">
        <w:rPr>
          <w:rFonts w:ascii="Arial" w:hAnsi="Arial" w:cs="Arial"/>
          <w:color w:val="000000"/>
          <w:sz w:val="20"/>
          <w:szCs w:val="20"/>
        </w:rPr>
        <w:t>attributes</w:t>
      </w:r>
      <w:r w:rsidR="006907C7">
        <w:rPr>
          <w:rFonts w:ascii="Arial" w:hAnsi="Arial" w:cs="Arial"/>
          <w:color w:val="000000"/>
          <w:sz w:val="20"/>
          <w:szCs w:val="20"/>
        </w:rPr>
        <w:t xml:space="preserve"> </w:t>
      </w:r>
      <w:r w:rsidR="00C47FDC">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{"citationID":"LY84J0Nn","properties":{"formattedCitation":"(35\\uc0\\u8211{}37)","plainCitation":"(35–37)","noteIndex":0},"citationItems":[{"id":2587,"uris":["http://zotero.org/groups/4923355/items/RB8MTTH2"],"itemData":{"id":2587,"type":"article-journal","abstract":"The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id":2741,"uris":["http://zotero.org/groups/4923355/items/XG3BKMCS"],"itemData":{"id":2741,"type":"article-journal","abstract":"It has been well documented that East Asian students in primary and secondary education academically outperform their Western counterparts. One prominent explanation points to the role of culture. This study explores the cultural explanation from a comparative perspective. Analyzing data from mainland China, Taiwan, South Korea, the U.S., Germany, and Australia, we examine the variation across social contexts in the importance of family SES to parents’ and children’s educational expectations, paying particular attention to comparison between East-Asian and Western societies. We find that educational expectations are much less dependent on family background in East Asian societies than in the West, in that parents and children in the former all tend to hold high educational expectations, irrespective of family socioeconomic status.","container-title":"Chinese Sociological Review","DOI":"10.1080/21620555.2020.1738917","ISSN":"2162-0555","issue":"3","note":"publisher: Routledge\n_eprint: https://doi.org/10.1080/21620555.2020.1738917","page":"269-294","source":"Taylor and Francis+NEJM","title":"The influence of family background on educational expectations: a comparative study","title-short":"The influence of family background on educational expectations","URL":"https://doi.org/10.1080/21620555.2020.1738917","volume":"52","author":[{"family":"Li","given":"Wangyang"},{"family":"Xie","given":"Yu"}],"accessed":{"date-parts":[["2023",11,15]]},"issued":{"date-parts":[["2020",5,26]]}}},{"id":2738,"uris":["http://zotero.org/groups/4923355/items/4AVF3EE5"],"itemData":{"id":2738,"type":"article-journal","abstract":"We advocate an interactive approach to examining the role of culture and SES in explaining Asian Americans' achievement. We use Education Longitudinal Study (ELS) 2002 baseline data to test our proposition that the cultural orientation of Asian American families is different from that of white American families in ways that mediate the effects of family SES on children's academic achievement. The results support our hypothesis, indicating that: (1) SES's positive effects on achievement are stronger among white students than among Asian-Americans; (2) the association between a family's SES and behaviors and attitudes is weaker among Asian-Americans than among Whites; (3) a fraction of the Asian-White achievement gap can be accounted for by ethnic differences in behaviors and attitudes, particularly ethnic differences in family SES's effects on behaviors and attitudes. We find that Asian Americans’ behaviors and attitudes are less influenced by family SES than those of Whites are and that this difference helps generate Asians’ premium in achievement. This is especially evident at lower levels of family SES.","container-title":"Social Science Research","DOI":"10.1016/j.ssresearch.2016.03.004","ISSN":"0049-089X","journalAbbreviation":"Social Science Research","page":"210-226","source":"ScienceDirect","title":"Why do Asian Americans academically outperform Whites? – The cultural explanation revisited","title-short":"Why do Asian Americans academically outperform Whites?","URL":"https://www.sciencedirect.com/science/article/pii/S0049089X15300570","volume":"58","author":[{"family":"Liu","given":"Airan"},{"family":"Xie","given":"Yu"}],"accessed":{"date-parts":[["2023",11,15]]},"issued":{"date-parts":[["2016",7,1]]}}}],"schema":"https://github.com/citation-style-language/schema/raw/master/csl-citation.json"} </w:instrText>
      </w:r>
      <w:r w:rsidR="00C47FDC">
        <w:rPr>
          <w:rFonts w:ascii="Arial" w:hAnsi="Arial" w:cs="Arial"/>
          <w:color w:val="000000"/>
          <w:sz w:val="20"/>
          <w:szCs w:val="20"/>
        </w:rPr>
        <w:fldChar w:fldCharType="separate"/>
      </w:r>
      <w:r w:rsidR="006907C7" w:rsidRPr="006907C7">
        <w:rPr>
          <w:rFonts w:ascii="Arial" w:hAnsi="Arial" w:cs="Arial"/>
          <w:color w:val="000000"/>
          <w:sz w:val="20"/>
        </w:rPr>
        <w:t>(35–37)</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w:t>
      </w:r>
      <w:r w:rsidR="00E824C0">
        <w:rPr>
          <w:rFonts w:ascii="Arial" w:hAnsi="Arial" w:cs="Arial"/>
          <w:color w:val="000000"/>
          <w:sz w:val="20"/>
          <w:szCs w:val="20"/>
        </w:rPr>
        <w:t>programs. A</w:t>
      </w:r>
      <w:r w:rsidR="00E824C0" w:rsidRPr="00E824C0">
        <w:rPr>
          <w:rFonts w:ascii="Arial" w:hAnsi="Arial" w:cs="Arial"/>
          <w:color w:val="000000"/>
          <w:sz w:val="20"/>
          <w:szCs w:val="20"/>
        </w:rPr>
        <w:t>s a result</w:t>
      </w:r>
      <w:r w:rsidR="00E824C0">
        <w:rPr>
          <w:rFonts w:ascii="Arial" w:hAnsi="Arial" w:cs="Arial"/>
          <w:color w:val="000000"/>
          <w:sz w:val="20"/>
          <w:szCs w:val="20"/>
        </w:rPr>
        <w:t>, they</w:t>
      </w:r>
      <w:r w:rsidR="00E824C0" w:rsidRPr="00E824C0">
        <w:rPr>
          <w:rFonts w:ascii="Arial" w:hAnsi="Arial" w:cs="Arial"/>
          <w:color w:val="000000"/>
          <w:sz w:val="20"/>
          <w:szCs w:val="20"/>
        </w:rPr>
        <w:t xml:space="preserve"> are more readily able to identify students most at-risk or in </w:t>
      </w:r>
      <w:r w:rsidR="00E824C0">
        <w:rPr>
          <w:rFonts w:ascii="Arial" w:hAnsi="Arial" w:cs="Arial"/>
          <w:color w:val="000000"/>
          <w:sz w:val="20"/>
          <w:szCs w:val="20"/>
        </w:rPr>
        <w:t>greatest</w:t>
      </w:r>
      <w:r w:rsidR="00E824C0" w:rsidRPr="00E824C0">
        <w:rPr>
          <w:rFonts w:ascii="Arial" w:hAnsi="Arial" w:cs="Arial"/>
          <w:color w:val="000000"/>
          <w:sz w:val="20"/>
          <w:szCs w:val="20"/>
        </w:rPr>
        <w:t xml:space="preserve"> need post</w:t>
      </w:r>
      <w:r w:rsidR="00E824C0">
        <w:rPr>
          <w:rFonts w:ascii="Arial" w:hAnsi="Arial" w:cs="Arial"/>
          <w:color w:val="000000"/>
          <w:sz w:val="20"/>
          <w:szCs w:val="20"/>
        </w:rPr>
        <w:t xml:space="preserve">-hurricane </w:t>
      </w:r>
      <w:r w:rsidR="00E824C0" w:rsidRPr="00E824C0">
        <w:rPr>
          <w:rFonts w:ascii="Arial" w:hAnsi="Arial" w:cs="Arial"/>
          <w:color w:val="000000"/>
          <w:sz w:val="20"/>
          <w:szCs w:val="20"/>
        </w:rPr>
        <w:t>and provide them with necessary resources and teacher attention</w:t>
      </w:r>
      <w:r w:rsidR="003D0FB5">
        <w:rPr>
          <w:rFonts w:ascii="Arial" w:hAnsi="Arial" w:cs="Arial"/>
          <w:color w:val="000000"/>
          <w:sz w:val="20"/>
          <w:szCs w:val="20"/>
        </w:rPr>
        <w:t>.</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{"citationID":"SW8CR1EJ","properties":{"formattedCitation":"(38)","plainCitation":"(38)","noteIndex":0},"citationItems":[{"id":2591,"uris":["http://zotero.org/groups/4923355/items/SKUNBEYQ"],"itemData":{"id":2591,"type":"book","abstract":"The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6907C7">
        <w:rPr>
          <w:rFonts w:ascii="Arial" w:hAnsi="Arial" w:cs="Arial"/>
          <w:noProof/>
          <w:color w:val="000000"/>
          <w:sz w:val="20"/>
          <w:szCs w:val="20"/>
        </w:rPr>
        <w:t>(38)</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8313FB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w:t>
      </w:r>
      <w:r w:rsidR="000E1872">
        <w:rPr>
          <w:rFonts w:ascii="Arial" w:hAnsi="Arial" w:cs="Arial"/>
          <w:color w:val="000000"/>
          <w:sz w:val="20"/>
          <w:szCs w:val="20"/>
        </w:rPr>
        <w:lastRenderedPageBreak/>
        <w:t xml:space="preserve">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{"citationID":"QFkNywEN","properties":{"formattedCitation":"(39)","plainCitation":"(39)","noteIndex":0},"citationItems":[{"id":2593,"uris":["http://zotero.org/groups/4923355/items/NZQ9RBRZ"],"itemData":{"id":2593,"type":"article-journal","container-title":"Journal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6907C7">
        <w:rPr>
          <w:rFonts w:ascii="Arial" w:hAnsi="Arial" w:cs="Arial"/>
          <w:noProof/>
          <w:color w:val="000000"/>
          <w:sz w:val="20"/>
          <w:szCs w:val="20"/>
        </w:rPr>
        <w:t>(39)</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48979B7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{"citationID":"RqkbKfoc","properties":{"formattedCitation":"(40)","plainCitation":"(40)","noteIndex":0},"citationItems":[{"id":3,"uris":["http://zotero.org/groups/4923355/items/3ZU56H6Q"],"itemData":{"id":3,"type":"webpage","abstract":"Summary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{"citationID":"3hnBejQI","properties":{"formattedCitation":"(41)","plainCitation":"(41)","noteIndex":0},"citationItems":[{"id":8,"uris":["http://zotero.org/groups/4923355/items/8PYBAPTE"],"itemData":{"id":8,"type":"webpage","abstract":"Racial,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{"citationID":"TrttQU86","properties":{"formattedCitation":"(42)","plainCitation":"(42)","noteIndex":0},"citationItems":[{"id":11,"uris":["http://zotero.org/groups/4923355/items/SIYF3XVU"],"itemData":{"id":11,"type":"report","language":"en","number":"NCES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(42)</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{"citationID":"RRc49Si8","properties":{"formattedCitation":"(41)","plainCitation":"(41)","noteIndex":0},"citationItems":[{"id":8,"uris":["http://zotero.org/groups/4923355/items/8PYBAPTE"],"itemData":{"id":8,"type":"webpage","abstract":"Racial,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43D915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{"citationID":"zwGBlsAO","properties":{"formattedCitation":"(43\\uc0\\u8211{}45)","plainCitation":"(43–45)","noteIndex":0},"citationItems":[{"id":17,"uris":["http://zotero.org/groups/4923355/items/M84X56PQ"],"itemData":{"id":17,"type":"webpage","abstract":"Contribute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6907C7" w:rsidRPr="006907C7">
        <w:rPr>
          <w:rFonts w:ascii="Arial" w:hAnsi="Arial" w:cs="Arial"/>
          <w:color w:val="000000"/>
          <w:sz w:val="20"/>
        </w:rPr>
        <w:t>(43–45)</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2EFD360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{"citationID":"s1inUEDb","properties":{"formattedCitation":"(41)","plainCitation":"(41)","noteIndex":0},"citationItems":[{"id":8,"uris":["http://zotero.org/groups/4923355/items/8PYBAPTE"],"itemData":{"id":8,"type":"webpage","abstract":"Racial,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6907C7">
        <w:rPr>
          <w:rFonts w:ascii="Arial" w:hAnsi="Arial" w:cs="Arial"/>
          <w:color w:val="000000"/>
          <w:sz w:val="20"/>
          <w:szCs w:val="20"/>
        </w:rPr>
        <w:t>(41)</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70758A5"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4C359C95"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{"citationID":"sJfVi9rp","properties":{"formattedCitation":"(46, 47)","plainCitation":"(46, 47)","noteIndex":0},"citationItems":[{"id":2717,"uris":["http://zotero.org/groups/4923355/items/3S8KKFG8"],"itemData":{"id":2717,"type":"article-journal","abstract":"We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6907C7">
        <w:rPr>
          <w:rFonts w:ascii="Arial" w:hAnsi="Arial" w:cs="Arial"/>
          <w:noProof/>
          <w:color w:val="000000"/>
          <w:sz w:val="20"/>
          <w:szCs w:val="20"/>
        </w:rPr>
        <w:t>(46, 47)</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{"citationID":"FO3b4qSz","properties":{"formattedCitation":"(48, 49)","plainCitation":"(48, 49)","noteIndex":0},"citationItems":[{"id":5,"uris":["http://zotero.org/groups/4923355/items/8KFNHHFX"],"itemData":{"id":5,"type":"article-journal","abstract":"Background: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6907C7">
        <w:rPr>
          <w:rFonts w:ascii="Arial" w:hAnsi="Arial" w:cs="Arial"/>
          <w:noProof/>
          <w:color w:val="000000"/>
          <w:sz w:val="20"/>
          <w:szCs w:val="20"/>
        </w:rPr>
        <w:t>(48, 49)</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B74B77">
      <w:pPr>
        <w:pBdr>
          <w:top w:val="nil"/>
          <w:left w:val="nil"/>
          <w:bottom w:val="nil"/>
          <w:right w:val="nil"/>
          <w:between w:val="nil"/>
        </w:pBdr>
        <w:contextualSpacing/>
        <w:jc w:val="center"/>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27DF4174"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{"citationID":"ryoAbDgx","properties":{"formattedCitation":"(50)","plainCitation":"(50)","noteIndex":0},"citationItems":[{"id":2715,"uris":["http://zotero.org/groups/4923355/items/6Y3CL4PI"],"itemData":{"id":2715,"type":"book","abstract":"Winner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6907C7">
        <w:rPr>
          <w:rFonts w:ascii="Arial" w:hAnsi="Arial" w:cs="Arial"/>
          <w:noProof/>
          <w:color w:val="000000"/>
          <w:sz w:val="20"/>
          <w:szCs w:val="20"/>
        </w:rPr>
        <w:t>(50)</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3"/>
      <w:r w:rsidRPr="00F649EE">
        <w:rPr>
          <w:rFonts w:ascii="Arial" w:hAnsi="Arial" w:cs="Arial"/>
          <w:b/>
          <w:color w:val="000000"/>
          <w:sz w:val="20"/>
          <w:szCs w:val="20"/>
        </w:rPr>
        <w:t>Acknowledgments</w:t>
      </w:r>
      <w:commentRangeEnd w:id="3"/>
      <w:r w:rsidR="00E95B0F">
        <w:rPr>
          <w:rStyle w:val="CommentReference"/>
          <w:rFonts w:ascii="Times New Roman" w:eastAsia="Times New Roman" w:hAnsi="Times New Roman" w:cs="Times New Roman"/>
        </w:rPr>
        <w:commentReference w:id="3"/>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02B52ECA" w14:textId="77777777" w:rsidR="006907C7" w:rsidRPr="006907C7" w:rsidRDefault="00205050" w:rsidP="006907C7">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6907C7" w:rsidRPr="006907C7">
        <w:rPr>
          <w:rFonts w:ascii="Arial" w:hAnsi="Arial" w:cs="Arial"/>
          <w:color w:val="000000"/>
          <w:sz w:val="20"/>
        </w:rPr>
        <w:t xml:space="preserve">1. </w:t>
      </w:r>
      <w:r w:rsidR="006907C7" w:rsidRPr="006907C7">
        <w:rPr>
          <w:rFonts w:ascii="Arial" w:hAnsi="Arial" w:cs="Arial"/>
          <w:color w:val="000000"/>
          <w:sz w:val="20"/>
        </w:rPr>
        <w:tab/>
        <w:t xml:space="preserve">J. Zehnder, tropical cyclone. </w:t>
      </w:r>
      <w:r w:rsidR="006907C7" w:rsidRPr="006907C7">
        <w:rPr>
          <w:rFonts w:ascii="Arial" w:hAnsi="Arial" w:cs="Arial"/>
          <w:i/>
          <w:iCs/>
          <w:color w:val="000000"/>
          <w:sz w:val="20"/>
        </w:rPr>
        <w:t>Encyclopedia Britannica</w:t>
      </w:r>
      <w:r w:rsidR="006907C7" w:rsidRPr="006907C7">
        <w:rPr>
          <w:rFonts w:ascii="Arial" w:hAnsi="Arial" w:cs="Arial"/>
          <w:color w:val="000000"/>
          <w:sz w:val="20"/>
        </w:rPr>
        <w:t xml:space="preserve"> (2023) (September 26, 2023).</w:t>
      </w:r>
    </w:p>
    <w:p w14:paraId="7BD0AAE2" w14:textId="77777777" w:rsidR="006907C7" w:rsidRPr="006907C7" w:rsidRDefault="006907C7" w:rsidP="006907C7">
      <w:pPr>
        <w:pStyle w:val="Bibliography"/>
        <w:rPr>
          <w:rFonts w:ascii="Arial" w:hAnsi="Arial" w:cs="Arial"/>
          <w:color w:val="000000"/>
          <w:sz w:val="20"/>
        </w:rPr>
      </w:pPr>
      <w:proofErr w:type="gramStart"/>
      <w:r w:rsidRPr="006907C7">
        <w:rPr>
          <w:rFonts w:ascii="Arial" w:hAnsi="Arial" w:cs="Arial"/>
          <w:color w:val="000000"/>
          <w:sz w:val="20"/>
        </w:rPr>
        <w:t>2. ,</w:t>
      </w:r>
      <w:proofErr w:type="gramEnd"/>
      <w:r w:rsidRPr="006907C7">
        <w:rPr>
          <w:rFonts w:ascii="Arial" w:hAnsi="Arial" w:cs="Arial"/>
          <w:color w:val="000000"/>
          <w:sz w:val="20"/>
        </w:rPr>
        <w:tab/>
        <w:t xml:space="preserve"> Record-breaking Atlantic hurricane season draws to an end. </w:t>
      </w:r>
      <w:r w:rsidRPr="006907C7">
        <w:rPr>
          <w:rFonts w:ascii="Arial" w:hAnsi="Arial" w:cs="Arial"/>
          <w:i/>
          <w:iCs/>
          <w:color w:val="000000"/>
          <w:sz w:val="20"/>
        </w:rPr>
        <w:t>National Oceanic and Atmospheric Administration</w:t>
      </w:r>
      <w:r w:rsidRPr="006907C7">
        <w:rPr>
          <w:rFonts w:ascii="Arial" w:hAnsi="Arial" w:cs="Arial"/>
          <w:color w:val="000000"/>
          <w:sz w:val="20"/>
        </w:rPr>
        <w:t xml:space="preserve"> (2020) (September 26, 2023).</w:t>
      </w:r>
    </w:p>
    <w:p w14:paraId="0F38A67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 </w:t>
      </w:r>
      <w:r w:rsidRPr="006907C7">
        <w:rPr>
          <w:rFonts w:ascii="Arial" w:hAnsi="Arial" w:cs="Arial"/>
          <w:color w:val="000000"/>
          <w:sz w:val="20"/>
        </w:rPr>
        <w:tab/>
        <w:t xml:space="preserve">S. Harvey, 2021 hurricane season uses up name list for only 3rd time in history. </w:t>
      </w:r>
      <w:r w:rsidRPr="006907C7">
        <w:rPr>
          <w:rFonts w:ascii="Arial" w:hAnsi="Arial" w:cs="Arial"/>
          <w:i/>
          <w:iCs/>
          <w:color w:val="000000"/>
          <w:sz w:val="20"/>
        </w:rPr>
        <w:t>CW 39 Houston</w:t>
      </w:r>
      <w:r w:rsidRPr="006907C7">
        <w:rPr>
          <w:rFonts w:ascii="Arial" w:hAnsi="Arial" w:cs="Arial"/>
          <w:color w:val="000000"/>
          <w:sz w:val="20"/>
        </w:rPr>
        <w:t xml:space="preserve"> (2021) (September 26, 2023).</w:t>
      </w:r>
    </w:p>
    <w:p w14:paraId="0B566E6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 </w:t>
      </w:r>
      <w:r w:rsidRPr="006907C7">
        <w:rPr>
          <w:rFonts w:ascii="Arial" w:hAnsi="Arial" w:cs="Arial"/>
          <w:color w:val="000000"/>
          <w:sz w:val="20"/>
        </w:rPr>
        <w:tab/>
        <w:t xml:space="preserve">S. Wang, R. </w:t>
      </w:r>
      <w:proofErr w:type="spellStart"/>
      <w:r w:rsidRPr="006907C7">
        <w:rPr>
          <w:rFonts w:ascii="Arial" w:hAnsi="Arial" w:cs="Arial"/>
          <w:color w:val="000000"/>
          <w:sz w:val="20"/>
        </w:rPr>
        <w:t>Toumi</w:t>
      </w:r>
      <w:proofErr w:type="spellEnd"/>
      <w:r w:rsidRPr="006907C7">
        <w:rPr>
          <w:rFonts w:ascii="Arial" w:hAnsi="Arial" w:cs="Arial"/>
          <w:color w:val="000000"/>
          <w:sz w:val="20"/>
        </w:rPr>
        <w:t xml:space="preserve">, Recent migration of tropical cyclones toward coasts.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371</w:t>
      </w:r>
      <w:r w:rsidRPr="006907C7">
        <w:rPr>
          <w:rFonts w:ascii="Arial" w:hAnsi="Arial" w:cs="Arial"/>
          <w:color w:val="000000"/>
          <w:sz w:val="20"/>
        </w:rPr>
        <w:t>, 514–517 (2021).</w:t>
      </w:r>
    </w:p>
    <w:p w14:paraId="0DD6637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 </w:t>
      </w:r>
      <w:r w:rsidRPr="006907C7">
        <w:rPr>
          <w:rFonts w:ascii="Arial" w:hAnsi="Arial" w:cs="Arial"/>
          <w:color w:val="000000"/>
          <w:sz w:val="20"/>
        </w:rPr>
        <w:tab/>
        <w:t xml:space="preserve">D. </w:t>
      </w:r>
      <w:proofErr w:type="spellStart"/>
      <w:r w:rsidRPr="006907C7">
        <w:rPr>
          <w:rFonts w:ascii="Arial" w:hAnsi="Arial" w:cs="Arial"/>
          <w:color w:val="000000"/>
          <w:sz w:val="20"/>
        </w:rPr>
        <w:t>Chavas</w:t>
      </w:r>
      <w:proofErr w:type="spellEnd"/>
      <w:r w:rsidRPr="006907C7">
        <w:rPr>
          <w:rFonts w:ascii="Arial" w:hAnsi="Arial" w:cs="Arial"/>
          <w:color w:val="000000"/>
          <w:sz w:val="20"/>
        </w:rPr>
        <w:t xml:space="preserve">, J. Chen, Tropical cyclones could last longer after landfall in a warming world. </w:t>
      </w:r>
      <w:r w:rsidRPr="006907C7">
        <w:rPr>
          <w:rFonts w:ascii="Arial" w:hAnsi="Arial" w:cs="Arial"/>
          <w:i/>
          <w:iCs/>
          <w:color w:val="000000"/>
          <w:sz w:val="20"/>
        </w:rPr>
        <w:t>Nature</w:t>
      </w:r>
      <w:r w:rsidRPr="006907C7">
        <w:rPr>
          <w:rFonts w:ascii="Arial" w:hAnsi="Arial" w:cs="Arial"/>
          <w:color w:val="000000"/>
          <w:sz w:val="20"/>
        </w:rPr>
        <w:t xml:space="preserve"> </w:t>
      </w:r>
      <w:r w:rsidRPr="006907C7">
        <w:rPr>
          <w:rFonts w:ascii="Arial" w:hAnsi="Arial" w:cs="Arial"/>
          <w:b/>
          <w:bCs/>
          <w:color w:val="000000"/>
          <w:sz w:val="20"/>
        </w:rPr>
        <w:t>587</w:t>
      </w:r>
      <w:r w:rsidRPr="006907C7">
        <w:rPr>
          <w:rFonts w:ascii="Arial" w:hAnsi="Arial" w:cs="Arial"/>
          <w:color w:val="000000"/>
          <w:sz w:val="20"/>
        </w:rPr>
        <w:t>, 200–201 (2020).</w:t>
      </w:r>
    </w:p>
    <w:p w14:paraId="74B1FA2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6. </w:t>
      </w:r>
      <w:r w:rsidRPr="006907C7">
        <w:rPr>
          <w:rFonts w:ascii="Arial" w:hAnsi="Arial" w:cs="Arial"/>
          <w:color w:val="000000"/>
          <w:sz w:val="20"/>
        </w:rPr>
        <w:tab/>
        <w:t xml:space="preserve">J. </w:t>
      </w:r>
      <w:proofErr w:type="spellStart"/>
      <w:r w:rsidRPr="006907C7">
        <w:rPr>
          <w:rFonts w:ascii="Arial" w:hAnsi="Arial" w:cs="Arial"/>
          <w:color w:val="000000"/>
          <w:sz w:val="20"/>
        </w:rPr>
        <w:t>Weinkle</w:t>
      </w:r>
      <w:proofErr w:type="spellEnd"/>
      <w:r w:rsidRPr="006907C7">
        <w:rPr>
          <w:rFonts w:ascii="Arial" w:hAnsi="Arial" w:cs="Arial"/>
          <w:color w:val="000000"/>
          <w:sz w:val="20"/>
        </w:rPr>
        <w:t xml:space="preserve">, </w:t>
      </w:r>
      <w:r w:rsidRPr="006907C7">
        <w:rPr>
          <w:rFonts w:ascii="Arial" w:hAnsi="Arial" w:cs="Arial"/>
          <w:i/>
          <w:iCs/>
          <w:color w:val="000000"/>
          <w:sz w:val="20"/>
        </w:rPr>
        <w:t>et al.</w:t>
      </w:r>
      <w:r w:rsidRPr="006907C7">
        <w:rPr>
          <w:rFonts w:ascii="Arial" w:hAnsi="Arial" w:cs="Arial"/>
          <w:color w:val="000000"/>
          <w:sz w:val="20"/>
        </w:rPr>
        <w:t xml:space="preserve">, Normalized hurricane damage in the continental United States 1900–2017.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1</w:t>
      </w:r>
      <w:r w:rsidRPr="006907C7">
        <w:rPr>
          <w:rFonts w:ascii="Arial" w:hAnsi="Arial" w:cs="Arial"/>
          <w:color w:val="000000"/>
          <w:sz w:val="20"/>
        </w:rPr>
        <w:t>, 808–813 (2018).</w:t>
      </w:r>
    </w:p>
    <w:p w14:paraId="6AD7BAE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7.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Association of Tropical Cyclones </w:t>
      </w:r>
      <w:proofErr w:type="gramStart"/>
      <w:r w:rsidRPr="006907C7">
        <w:rPr>
          <w:rFonts w:ascii="Arial" w:hAnsi="Arial" w:cs="Arial"/>
          <w:color w:val="000000"/>
          <w:sz w:val="20"/>
        </w:rPr>
        <w:t>With</w:t>
      </w:r>
      <w:proofErr w:type="gramEnd"/>
      <w:r w:rsidRPr="006907C7">
        <w:rPr>
          <w:rFonts w:ascii="Arial" w:hAnsi="Arial" w:cs="Arial"/>
          <w:color w:val="000000"/>
          <w:sz w:val="20"/>
        </w:rPr>
        <w:t xml:space="preserve"> County-Level Mortality in the US. </w:t>
      </w:r>
      <w:r w:rsidRPr="006907C7">
        <w:rPr>
          <w:rFonts w:ascii="Arial" w:hAnsi="Arial" w:cs="Arial"/>
          <w:i/>
          <w:iCs/>
          <w:color w:val="000000"/>
          <w:sz w:val="20"/>
        </w:rPr>
        <w:t>JAMA</w:t>
      </w:r>
      <w:r w:rsidRPr="006907C7">
        <w:rPr>
          <w:rFonts w:ascii="Arial" w:hAnsi="Arial" w:cs="Arial"/>
          <w:color w:val="000000"/>
          <w:sz w:val="20"/>
        </w:rPr>
        <w:t xml:space="preserve"> </w:t>
      </w:r>
      <w:r w:rsidRPr="006907C7">
        <w:rPr>
          <w:rFonts w:ascii="Arial" w:hAnsi="Arial" w:cs="Arial"/>
          <w:b/>
          <w:bCs/>
          <w:color w:val="000000"/>
          <w:sz w:val="20"/>
        </w:rPr>
        <w:t>327</w:t>
      </w:r>
      <w:r w:rsidRPr="006907C7">
        <w:rPr>
          <w:rFonts w:ascii="Arial" w:hAnsi="Arial" w:cs="Arial"/>
          <w:color w:val="000000"/>
          <w:sz w:val="20"/>
        </w:rPr>
        <w:t>, 946–955 (2022).</w:t>
      </w:r>
    </w:p>
    <w:p w14:paraId="712959D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8.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Short-term excess mortality following tropical cyclones in the United States. </w:t>
      </w:r>
      <w:r w:rsidRPr="006907C7">
        <w:rPr>
          <w:rFonts w:ascii="Arial" w:hAnsi="Arial" w:cs="Arial"/>
          <w:i/>
          <w:iCs/>
          <w:color w:val="000000"/>
          <w:sz w:val="20"/>
        </w:rPr>
        <w:t>Science Advances</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eadg6633 (2023).</w:t>
      </w:r>
    </w:p>
    <w:p w14:paraId="5A67D8E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9.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Tropical cyclone exposure is associated with increased hospitalization rates in older adults. </w:t>
      </w:r>
      <w:r w:rsidRPr="006907C7">
        <w:rPr>
          <w:rFonts w:ascii="Arial" w:hAnsi="Arial" w:cs="Arial"/>
          <w:i/>
          <w:iCs/>
          <w:color w:val="000000"/>
          <w:sz w:val="20"/>
        </w:rPr>
        <w:t xml:space="preserve">Nat </w:t>
      </w:r>
      <w:proofErr w:type="spellStart"/>
      <w:r w:rsidRPr="006907C7">
        <w:rPr>
          <w:rFonts w:ascii="Arial" w:hAnsi="Arial" w:cs="Arial"/>
          <w:i/>
          <w:iCs/>
          <w:color w:val="000000"/>
          <w:sz w:val="20"/>
        </w:rPr>
        <w:t>Commun</w:t>
      </w:r>
      <w:proofErr w:type="spellEnd"/>
      <w:r w:rsidRPr="006907C7">
        <w:rPr>
          <w:rFonts w:ascii="Arial" w:hAnsi="Arial" w:cs="Arial"/>
          <w:color w:val="000000"/>
          <w:sz w:val="20"/>
        </w:rPr>
        <w:t xml:space="preserve"> </w:t>
      </w:r>
      <w:r w:rsidRPr="006907C7">
        <w:rPr>
          <w:rFonts w:ascii="Arial" w:hAnsi="Arial" w:cs="Arial"/>
          <w:b/>
          <w:bCs/>
          <w:color w:val="000000"/>
          <w:sz w:val="20"/>
        </w:rPr>
        <w:t>12</w:t>
      </w:r>
      <w:r w:rsidRPr="006907C7">
        <w:rPr>
          <w:rFonts w:ascii="Arial" w:hAnsi="Arial" w:cs="Arial"/>
          <w:color w:val="000000"/>
          <w:sz w:val="20"/>
        </w:rPr>
        <w:t>, 1545 (2021).</w:t>
      </w:r>
    </w:p>
    <w:p w14:paraId="5CF818D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10. </w:t>
      </w:r>
      <w:r w:rsidRPr="006907C7">
        <w:rPr>
          <w:rFonts w:ascii="Arial" w:hAnsi="Arial" w:cs="Arial"/>
          <w:color w:val="000000"/>
          <w:sz w:val="20"/>
        </w:rPr>
        <w:tab/>
        <w:t xml:space="preserve">R. M. Parks, R. R. Guinto, Invited Perspective: Uncovering the Hidden Burden of Tropical Cyclones on Public Health Locally and Worldwide.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130</w:t>
      </w:r>
      <w:r w:rsidRPr="006907C7">
        <w:rPr>
          <w:rFonts w:ascii="Arial" w:hAnsi="Arial" w:cs="Arial"/>
          <w:color w:val="000000"/>
          <w:sz w:val="20"/>
        </w:rPr>
        <w:t>, 111306.</w:t>
      </w:r>
    </w:p>
    <w:p w14:paraId="34DEAA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11. </w:t>
      </w:r>
      <w:r w:rsidRPr="006907C7">
        <w:rPr>
          <w:rFonts w:ascii="Arial" w:hAnsi="Arial" w:cs="Arial"/>
          <w:color w:val="000000"/>
          <w:sz w:val="20"/>
        </w:rPr>
        <w:tab/>
        <w:t xml:space="preserve">L. Peek, D. M. Abramson, R. S. Cox, A. Fothergill, J. Tobin, “Children and Disasters”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243–262.</w:t>
      </w:r>
    </w:p>
    <w:p w14:paraId="5D2EB7C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12. </w:t>
      </w:r>
      <w:r w:rsidRPr="006907C7">
        <w:rPr>
          <w:rFonts w:ascii="Arial" w:hAnsi="Arial" w:cs="Arial"/>
          <w:color w:val="000000"/>
          <w:sz w:val="20"/>
        </w:rPr>
        <w:tab/>
        <w:t xml:space="preserve">W. </w:t>
      </w:r>
      <w:proofErr w:type="spellStart"/>
      <w:r w:rsidRPr="006907C7">
        <w:rPr>
          <w:rFonts w:ascii="Arial" w:hAnsi="Arial" w:cs="Arial"/>
          <w:color w:val="000000"/>
          <w:sz w:val="20"/>
        </w:rPr>
        <w:t>Thiery</w:t>
      </w:r>
      <w:proofErr w:type="spellEnd"/>
      <w:r w:rsidRPr="006907C7">
        <w:rPr>
          <w:rFonts w:ascii="Arial" w:hAnsi="Arial" w:cs="Arial"/>
          <w:color w:val="000000"/>
          <w:sz w:val="20"/>
        </w:rPr>
        <w:t xml:space="preserve">, </w:t>
      </w:r>
      <w:r w:rsidRPr="006907C7">
        <w:rPr>
          <w:rFonts w:ascii="Arial" w:hAnsi="Arial" w:cs="Arial"/>
          <w:i/>
          <w:iCs/>
          <w:color w:val="000000"/>
          <w:sz w:val="20"/>
        </w:rPr>
        <w:t>et al.</w:t>
      </w:r>
      <w:r w:rsidRPr="006907C7">
        <w:rPr>
          <w:rFonts w:ascii="Arial" w:hAnsi="Arial" w:cs="Arial"/>
          <w:color w:val="000000"/>
          <w:sz w:val="20"/>
        </w:rPr>
        <w:t xml:space="preserve">, Intergenerational inequities in exposure to climate extremes.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374</w:t>
      </w:r>
      <w:r w:rsidRPr="006907C7">
        <w:rPr>
          <w:rFonts w:ascii="Arial" w:hAnsi="Arial" w:cs="Arial"/>
          <w:color w:val="000000"/>
          <w:sz w:val="20"/>
        </w:rPr>
        <w:t>, 158–160 (2021).</w:t>
      </w:r>
    </w:p>
    <w:p w14:paraId="644CF4D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13. </w:t>
      </w:r>
      <w:r w:rsidRPr="006907C7">
        <w:rPr>
          <w:rFonts w:ascii="Arial" w:hAnsi="Arial" w:cs="Arial"/>
          <w:color w:val="000000"/>
          <w:sz w:val="20"/>
        </w:rPr>
        <w:tab/>
        <w:t xml:space="preserve">L. Peek, Children and Disasters: Understanding Vulnerability, Developing Capacities, and Promoting Resilience — An Introduction. </w:t>
      </w:r>
      <w:r w:rsidRPr="006907C7">
        <w:rPr>
          <w:rFonts w:ascii="Arial" w:hAnsi="Arial" w:cs="Arial"/>
          <w:i/>
          <w:iCs/>
          <w:color w:val="000000"/>
          <w:sz w:val="20"/>
        </w:rPr>
        <w:t>Children, Youth and Environments</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1–29 (2008).</w:t>
      </w:r>
    </w:p>
    <w:p w14:paraId="775A4BC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14. </w:t>
      </w:r>
      <w:r w:rsidRPr="006907C7">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6907C7">
        <w:rPr>
          <w:rFonts w:ascii="Arial" w:hAnsi="Arial" w:cs="Arial"/>
          <w:i/>
          <w:iCs/>
          <w:color w:val="000000"/>
          <w:sz w:val="20"/>
        </w:rPr>
        <w:t>Sociological Spectrum</w:t>
      </w:r>
      <w:r w:rsidRPr="006907C7">
        <w:rPr>
          <w:rFonts w:ascii="Arial" w:hAnsi="Arial" w:cs="Arial"/>
          <w:color w:val="000000"/>
          <w:sz w:val="20"/>
        </w:rPr>
        <w:t xml:space="preserve"> </w:t>
      </w:r>
      <w:r w:rsidRPr="006907C7">
        <w:rPr>
          <w:rFonts w:ascii="Arial" w:hAnsi="Arial" w:cs="Arial"/>
          <w:b/>
          <w:bCs/>
          <w:color w:val="000000"/>
          <w:sz w:val="20"/>
        </w:rPr>
        <w:t>27</w:t>
      </w:r>
      <w:r w:rsidRPr="006907C7">
        <w:rPr>
          <w:rFonts w:ascii="Arial" w:hAnsi="Arial" w:cs="Arial"/>
          <w:color w:val="000000"/>
          <w:sz w:val="20"/>
        </w:rPr>
        <w:t>, 767–780 (2007).</w:t>
      </w:r>
    </w:p>
    <w:p w14:paraId="5E1AD3EF"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15. </w:t>
      </w:r>
      <w:r w:rsidRPr="006907C7">
        <w:rPr>
          <w:rFonts w:ascii="Arial" w:hAnsi="Arial" w:cs="Arial"/>
          <w:color w:val="000000"/>
          <w:sz w:val="20"/>
        </w:rPr>
        <w:tab/>
        <w:t xml:space="preserve">R. Klein, These Are </w:t>
      </w:r>
      <w:proofErr w:type="gramStart"/>
      <w:r w:rsidRPr="006907C7">
        <w:rPr>
          <w:rFonts w:ascii="Arial" w:hAnsi="Arial" w:cs="Arial"/>
          <w:color w:val="000000"/>
          <w:sz w:val="20"/>
        </w:rPr>
        <w:t>The</w:t>
      </w:r>
      <w:proofErr w:type="gramEnd"/>
      <w:r w:rsidRPr="006907C7">
        <w:rPr>
          <w:rFonts w:ascii="Arial" w:hAnsi="Arial" w:cs="Arial"/>
          <w:color w:val="000000"/>
          <w:sz w:val="20"/>
        </w:rPr>
        <w:t xml:space="preserve"> Schools That Hurricane Katrina Destroyed. </w:t>
      </w:r>
      <w:r w:rsidRPr="006907C7">
        <w:rPr>
          <w:rFonts w:ascii="Arial" w:hAnsi="Arial" w:cs="Arial"/>
          <w:i/>
          <w:iCs/>
          <w:color w:val="000000"/>
          <w:sz w:val="20"/>
        </w:rPr>
        <w:t>HuffPost Voices</w:t>
      </w:r>
      <w:r w:rsidRPr="006907C7">
        <w:rPr>
          <w:rFonts w:ascii="Arial" w:hAnsi="Arial" w:cs="Arial"/>
          <w:color w:val="000000"/>
          <w:sz w:val="20"/>
        </w:rPr>
        <w:t xml:space="preserve"> (2015) (September 26, 2023).</w:t>
      </w:r>
    </w:p>
    <w:p w14:paraId="4641575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16. </w:t>
      </w:r>
      <w:r w:rsidRPr="006907C7">
        <w:rPr>
          <w:rFonts w:ascii="Arial" w:hAnsi="Arial" w:cs="Arial"/>
          <w:color w:val="000000"/>
          <w:sz w:val="20"/>
        </w:rPr>
        <w:tab/>
        <w:t xml:space="preserve">C. R. Davis, S. R. Cannon, S. C. Fuller, The storm after the storm: the long-term lingering impacts of hurricanes on schools. </w:t>
      </w:r>
      <w:r w:rsidRPr="006907C7">
        <w:rPr>
          <w:rFonts w:ascii="Arial" w:hAnsi="Arial" w:cs="Arial"/>
          <w:i/>
          <w:iCs/>
          <w:color w:val="000000"/>
          <w:sz w:val="20"/>
        </w:rPr>
        <w:t>Disaster Prevention and Management: An International Journal</w:t>
      </w:r>
      <w:r w:rsidRPr="006907C7">
        <w:rPr>
          <w:rFonts w:ascii="Arial" w:hAnsi="Arial" w:cs="Arial"/>
          <w:color w:val="000000"/>
          <w:sz w:val="20"/>
        </w:rPr>
        <w:t xml:space="preserve"> </w:t>
      </w:r>
      <w:r w:rsidRPr="006907C7">
        <w:rPr>
          <w:rFonts w:ascii="Arial" w:hAnsi="Arial" w:cs="Arial"/>
          <w:b/>
          <w:bCs/>
          <w:color w:val="000000"/>
          <w:sz w:val="20"/>
        </w:rPr>
        <w:t>30</w:t>
      </w:r>
      <w:r w:rsidRPr="006907C7">
        <w:rPr>
          <w:rFonts w:ascii="Arial" w:hAnsi="Arial" w:cs="Arial"/>
          <w:color w:val="000000"/>
          <w:sz w:val="20"/>
        </w:rPr>
        <w:t>, 264–278 (2021).</w:t>
      </w:r>
    </w:p>
    <w:p w14:paraId="53C12E9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17. </w:t>
      </w:r>
      <w:r w:rsidRPr="006907C7">
        <w:rPr>
          <w:rFonts w:ascii="Arial" w:hAnsi="Arial" w:cs="Arial"/>
          <w:color w:val="000000"/>
          <w:sz w:val="20"/>
        </w:rPr>
        <w:tab/>
        <w:t xml:space="preserve">B. G. Scott, G. E. </w:t>
      </w:r>
      <w:proofErr w:type="spellStart"/>
      <w:r w:rsidRPr="006907C7">
        <w:rPr>
          <w:rFonts w:ascii="Arial" w:hAnsi="Arial" w:cs="Arial"/>
          <w:color w:val="000000"/>
          <w:sz w:val="20"/>
        </w:rPr>
        <w:t>Lapré</w:t>
      </w:r>
      <w:proofErr w:type="spellEnd"/>
      <w:r w:rsidRPr="006907C7">
        <w:rPr>
          <w:rFonts w:ascii="Arial" w:hAnsi="Arial" w:cs="Arial"/>
          <w:color w:val="000000"/>
          <w:sz w:val="20"/>
        </w:rPr>
        <w:t xml:space="preserve">, M. A. </w:t>
      </w:r>
      <w:proofErr w:type="spellStart"/>
      <w:r w:rsidRPr="006907C7">
        <w:rPr>
          <w:rFonts w:ascii="Arial" w:hAnsi="Arial" w:cs="Arial"/>
          <w:color w:val="000000"/>
          <w:sz w:val="20"/>
        </w:rPr>
        <w:t>Marsee</w:t>
      </w:r>
      <w:proofErr w:type="spellEnd"/>
      <w:r w:rsidRPr="006907C7">
        <w:rPr>
          <w:rFonts w:ascii="Arial" w:hAnsi="Arial" w:cs="Arial"/>
          <w:color w:val="000000"/>
          <w:sz w:val="20"/>
        </w:rPr>
        <w:t xml:space="preserve">, C. F. Weems, Aggressive Behavior and Its Associations </w:t>
      </w:r>
      <w:proofErr w:type="gramStart"/>
      <w:r w:rsidRPr="006907C7">
        <w:rPr>
          <w:rFonts w:ascii="Arial" w:hAnsi="Arial" w:cs="Arial"/>
          <w:color w:val="000000"/>
          <w:sz w:val="20"/>
        </w:rPr>
        <w:t>With</w:t>
      </w:r>
      <w:proofErr w:type="gramEnd"/>
      <w:r w:rsidRPr="006907C7">
        <w:rPr>
          <w:rFonts w:ascii="Arial" w:hAnsi="Arial" w:cs="Arial"/>
          <w:color w:val="000000"/>
          <w:sz w:val="20"/>
        </w:rPr>
        <w:t xml:space="preserve"> Posttraumatic Stress and Academic Achievement Following a Natural Disaster. </w:t>
      </w:r>
      <w:r w:rsidRPr="006907C7">
        <w:rPr>
          <w:rFonts w:ascii="Arial" w:hAnsi="Arial" w:cs="Arial"/>
          <w:i/>
          <w:iCs/>
          <w:color w:val="000000"/>
          <w:sz w:val="20"/>
        </w:rPr>
        <w:t>Journal of Clinical Child &amp; Adolescent Psychology</w:t>
      </w:r>
      <w:r w:rsidRPr="006907C7">
        <w:rPr>
          <w:rFonts w:ascii="Arial" w:hAnsi="Arial" w:cs="Arial"/>
          <w:color w:val="000000"/>
          <w:sz w:val="20"/>
        </w:rPr>
        <w:t xml:space="preserve"> </w:t>
      </w:r>
      <w:r w:rsidRPr="006907C7">
        <w:rPr>
          <w:rFonts w:ascii="Arial" w:hAnsi="Arial" w:cs="Arial"/>
          <w:b/>
          <w:bCs/>
          <w:color w:val="000000"/>
          <w:sz w:val="20"/>
        </w:rPr>
        <w:t>43</w:t>
      </w:r>
      <w:r w:rsidRPr="006907C7">
        <w:rPr>
          <w:rFonts w:ascii="Arial" w:hAnsi="Arial" w:cs="Arial"/>
          <w:color w:val="000000"/>
          <w:sz w:val="20"/>
        </w:rPr>
        <w:t>, 43–50 (2014).</w:t>
      </w:r>
    </w:p>
    <w:p w14:paraId="35259D0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18. </w:t>
      </w:r>
      <w:r w:rsidRPr="006907C7">
        <w:rPr>
          <w:rFonts w:ascii="Arial" w:hAnsi="Arial" w:cs="Arial"/>
          <w:color w:val="000000"/>
          <w:sz w:val="20"/>
        </w:rPr>
        <w:tab/>
        <w:t xml:space="preserve">C. F. Weems, </w:t>
      </w:r>
      <w:r w:rsidRPr="006907C7">
        <w:rPr>
          <w:rFonts w:ascii="Arial" w:hAnsi="Arial" w:cs="Arial"/>
          <w:i/>
          <w:iCs/>
          <w:color w:val="000000"/>
          <w:sz w:val="20"/>
        </w:rPr>
        <w:t>et al.</w:t>
      </w:r>
      <w:r w:rsidRPr="006907C7">
        <w:rPr>
          <w:rFonts w:ascii="Arial" w:hAnsi="Arial" w:cs="Arial"/>
          <w:color w:val="000000"/>
          <w:sz w:val="20"/>
        </w:rPr>
        <w:t xml:space="preserve">, A theoretical model of continuity in anxiety and links to academic achievement in disaster-exposed school children. </w:t>
      </w:r>
      <w:r w:rsidRPr="006907C7">
        <w:rPr>
          <w:rFonts w:ascii="Arial" w:hAnsi="Arial" w:cs="Arial"/>
          <w:i/>
          <w:iCs/>
          <w:color w:val="000000"/>
          <w:sz w:val="20"/>
        </w:rPr>
        <w:t xml:space="preserve">Dev </w:t>
      </w:r>
      <w:proofErr w:type="spellStart"/>
      <w:r w:rsidRPr="006907C7">
        <w:rPr>
          <w:rFonts w:ascii="Arial" w:hAnsi="Arial" w:cs="Arial"/>
          <w:i/>
          <w:iCs/>
          <w:color w:val="000000"/>
          <w:sz w:val="20"/>
        </w:rPr>
        <w:t>Psychopathol</w:t>
      </w:r>
      <w:proofErr w:type="spellEnd"/>
      <w:r w:rsidRPr="006907C7">
        <w:rPr>
          <w:rFonts w:ascii="Arial" w:hAnsi="Arial" w:cs="Arial"/>
          <w:color w:val="000000"/>
          <w:sz w:val="20"/>
        </w:rPr>
        <w:t xml:space="preserve"> </w:t>
      </w:r>
      <w:r w:rsidRPr="006907C7">
        <w:rPr>
          <w:rFonts w:ascii="Arial" w:hAnsi="Arial" w:cs="Arial"/>
          <w:b/>
          <w:bCs/>
          <w:color w:val="000000"/>
          <w:sz w:val="20"/>
        </w:rPr>
        <w:t>25</w:t>
      </w:r>
      <w:r w:rsidRPr="006907C7">
        <w:rPr>
          <w:rFonts w:ascii="Arial" w:hAnsi="Arial" w:cs="Arial"/>
          <w:color w:val="000000"/>
          <w:sz w:val="20"/>
        </w:rPr>
        <w:t>, 729–737 (2013).</w:t>
      </w:r>
    </w:p>
    <w:p w14:paraId="7F06735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19. </w:t>
      </w:r>
      <w:r w:rsidRPr="006907C7">
        <w:rPr>
          <w:rFonts w:ascii="Arial" w:hAnsi="Arial" w:cs="Arial"/>
          <w:color w:val="000000"/>
          <w:sz w:val="20"/>
        </w:rPr>
        <w:tab/>
        <w:t xml:space="preserve">M. E. Ward, K. Shelley, K. </w:t>
      </w:r>
      <w:proofErr w:type="spellStart"/>
      <w:r w:rsidRPr="006907C7">
        <w:rPr>
          <w:rFonts w:ascii="Arial" w:hAnsi="Arial" w:cs="Arial"/>
          <w:color w:val="000000"/>
          <w:sz w:val="20"/>
        </w:rPr>
        <w:t>Kaase</w:t>
      </w:r>
      <w:proofErr w:type="spellEnd"/>
      <w:r w:rsidRPr="006907C7">
        <w:rPr>
          <w:rFonts w:ascii="Arial" w:hAnsi="Arial" w:cs="Arial"/>
          <w:color w:val="000000"/>
          <w:sz w:val="20"/>
        </w:rPr>
        <w:t xml:space="preserve">, J. F. Pane, Hurricane Katrina: A Longitudinal Study of the Achievement and Behavior of Displaced Students.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297–317 (2008).</w:t>
      </w:r>
    </w:p>
    <w:p w14:paraId="35835088"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20. </w:t>
      </w:r>
      <w:r w:rsidRPr="006907C7">
        <w:rPr>
          <w:rFonts w:ascii="Arial" w:hAnsi="Arial" w:cs="Arial"/>
          <w:color w:val="000000"/>
          <w:sz w:val="20"/>
        </w:rPr>
        <w:tab/>
        <w:t xml:space="preserve">G. M. Holmes, Effect of Extreme Weather Events on Student Test Performance. </w:t>
      </w:r>
      <w:r w:rsidRPr="006907C7">
        <w:rPr>
          <w:rFonts w:ascii="Arial" w:hAnsi="Arial" w:cs="Arial"/>
          <w:i/>
          <w:iCs/>
          <w:color w:val="000000"/>
          <w:sz w:val="20"/>
        </w:rPr>
        <w:t>Natural Hazards Review</w:t>
      </w:r>
      <w:r w:rsidRPr="006907C7">
        <w:rPr>
          <w:rFonts w:ascii="Arial" w:hAnsi="Arial" w:cs="Arial"/>
          <w:color w:val="000000"/>
          <w:sz w:val="20"/>
        </w:rPr>
        <w:t xml:space="preserve"> </w:t>
      </w:r>
      <w:r w:rsidRPr="006907C7">
        <w:rPr>
          <w:rFonts w:ascii="Arial" w:hAnsi="Arial" w:cs="Arial"/>
          <w:b/>
          <w:bCs/>
          <w:color w:val="000000"/>
          <w:sz w:val="20"/>
        </w:rPr>
        <w:t>3</w:t>
      </w:r>
      <w:r w:rsidRPr="006907C7">
        <w:rPr>
          <w:rFonts w:ascii="Arial" w:hAnsi="Arial" w:cs="Arial"/>
          <w:color w:val="000000"/>
          <w:sz w:val="20"/>
        </w:rPr>
        <w:t>, 82–91 (2002).</w:t>
      </w:r>
    </w:p>
    <w:p w14:paraId="09B5445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21. </w:t>
      </w:r>
      <w:r w:rsidRPr="006907C7">
        <w:rPr>
          <w:rFonts w:ascii="Arial" w:hAnsi="Arial" w:cs="Arial"/>
          <w:color w:val="000000"/>
          <w:sz w:val="20"/>
        </w:rPr>
        <w:tab/>
        <w:t xml:space="preserve">B. S. Lai, A.-M. </w:t>
      </w:r>
      <w:proofErr w:type="spellStart"/>
      <w:r w:rsidRPr="006907C7">
        <w:rPr>
          <w:rFonts w:ascii="Arial" w:hAnsi="Arial" w:cs="Arial"/>
          <w:color w:val="000000"/>
          <w:sz w:val="20"/>
        </w:rPr>
        <w:t>Esnard</w:t>
      </w:r>
      <w:proofErr w:type="spellEnd"/>
      <w:r w:rsidRPr="006907C7">
        <w:rPr>
          <w:rFonts w:ascii="Arial" w:hAnsi="Arial" w:cs="Arial"/>
          <w:color w:val="000000"/>
          <w:sz w:val="20"/>
        </w:rPr>
        <w:t xml:space="preserve">, C. </w:t>
      </w:r>
      <w:proofErr w:type="spellStart"/>
      <w:r w:rsidRPr="006907C7">
        <w:rPr>
          <w:rFonts w:ascii="Arial" w:hAnsi="Arial" w:cs="Arial"/>
          <w:color w:val="000000"/>
          <w:sz w:val="20"/>
        </w:rPr>
        <w:t>Wyczalkowski</w:t>
      </w:r>
      <w:proofErr w:type="spellEnd"/>
      <w:r w:rsidRPr="006907C7">
        <w:rPr>
          <w:rFonts w:ascii="Arial" w:hAnsi="Arial" w:cs="Arial"/>
          <w:color w:val="000000"/>
          <w:sz w:val="20"/>
        </w:rPr>
        <w:t xml:space="preserve">, R. Savage, H. Shah, Trajectories of School Recovery After a Natural Disaster: Risk and Protective Factors. </w:t>
      </w:r>
      <w:r w:rsidRPr="006907C7">
        <w:rPr>
          <w:rFonts w:ascii="Arial" w:hAnsi="Arial" w:cs="Arial"/>
          <w:i/>
          <w:iCs/>
          <w:color w:val="000000"/>
          <w:sz w:val="20"/>
        </w:rPr>
        <w:t>Risk, Hazards &amp; Crisis in Public Policy</w:t>
      </w:r>
      <w:r w:rsidRPr="006907C7">
        <w:rPr>
          <w:rFonts w:ascii="Arial" w:hAnsi="Arial" w:cs="Arial"/>
          <w:color w:val="000000"/>
          <w:sz w:val="20"/>
        </w:rPr>
        <w:t xml:space="preserve"> </w:t>
      </w:r>
      <w:r w:rsidRPr="006907C7">
        <w:rPr>
          <w:rFonts w:ascii="Arial" w:hAnsi="Arial" w:cs="Arial"/>
          <w:b/>
          <w:bCs/>
          <w:color w:val="000000"/>
          <w:sz w:val="20"/>
        </w:rPr>
        <w:t>10</w:t>
      </w:r>
      <w:r w:rsidRPr="006907C7">
        <w:rPr>
          <w:rFonts w:ascii="Arial" w:hAnsi="Arial" w:cs="Arial"/>
          <w:color w:val="000000"/>
          <w:sz w:val="20"/>
        </w:rPr>
        <w:t>, 32–51 (2019).</w:t>
      </w:r>
    </w:p>
    <w:p w14:paraId="0A0C0D76"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22. </w:t>
      </w:r>
      <w:r w:rsidRPr="006907C7">
        <w:rPr>
          <w:rFonts w:ascii="Arial" w:hAnsi="Arial" w:cs="Arial"/>
          <w:color w:val="000000"/>
          <w:sz w:val="20"/>
        </w:rPr>
        <w:tab/>
        <w:t xml:space="preserve">L. Peek, K. Richardson, In Their Own Words: Displaced Children’s Educational Recovery Needs After Hurricane Katrina. </w:t>
      </w:r>
      <w:r w:rsidRPr="006907C7">
        <w:rPr>
          <w:rFonts w:ascii="Arial" w:hAnsi="Arial" w:cs="Arial"/>
          <w:i/>
          <w:iCs/>
          <w:color w:val="000000"/>
          <w:sz w:val="20"/>
        </w:rPr>
        <w:t>Disaster Medicine and Public Health Preparedness</w:t>
      </w:r>
      <w:r w:rsidRPr="006907C7">
        <w:rPr>
          <w:rFonts w:ascii="Arial" w:hAnsi="Arial" w:cs="Arial"/>
          <w:color w:val="000000"/>
          <w:sz w:val="20"/>
        </w:rPr>
        <w:t xml:space="preserve"> </w:t>
      </w:r>
      <w:r w:rsidRPr="006907C7">
        <w:rPr>
          <w:rFonts w:ascii="Arial" w:hAnsi="Arial" w:cs="Arial"/>
          <w:b/>
          <w:bCs/>
          <w:color w:val="000000"/>
          <w:sz w:val="20"/>
        </w:rPr>
        <w:t>4</w:t>
      </w:r>
      <w:r w:rsidRPr="006907C7">
        <w:rPr>
          <w:rFonts w:ascii="Arial" w:hAnsi="Arial" w:cs="Arial"/>
          <w:color w:val="000000"/>
          <w:sz w:val="20"/>
        </w:rPr>
        <w:t>, S63–S70 (2010).</w:t>
      </w:r>
    </w:p>
    <w:p w14:paraId="0B6D16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23. </w:t>
      </w:r>
      <w:r w:rsidRPr="006907C7">
        <w:rPr>
          <w:rFonts w:ascii="Arial" w:hAnsi="Arial" w:cs="Arial"/>
          <w:color w:val="000000"/>
          <w:sz w:val="20"/>
        </w:rPr>
        <w:tab/>
        <w:t xml:space="preserve">B. Pfefferbaum, M. A. </w:t>
      </w:r>
      <w:proofErr w:type="spellStart"/>
      <w:r w:rsidRPr="006907C7">
        <w:rPr>
          <w:rFonts w:ascii="Arial" w:hAnsi="Arial" w:cs="Arial"/>
          <w:color w:val="000000"/>
          <w:sz w:val="20"/>
        </w:rPr>
        <w:t>Noffsinger</w:t>
      </w:r>
      <w:proofErr w:type="spellEnd"/>
      <w:r w:rsidRPr="006907C7">
        <w:rPr>
          <w:rFonts w:ascii="Arial" w:hAnsi="Arial" w:cs="Arial"/>
          <w:color w:val="000000"/>
          <w:sz w:val="20"/>
        </w:rPr>
        <w:t xml:space="preserve">, A. K. Jacobs, V. Varma, Children’s Cognitive Functioning in Disasters and Terrorism. </w:t>
      </w:r>
      <w:proofErr w:type="spellStart"/>
      <w:r w:rsidRPr="006907C7">
        <w:rPr>
          <w:rFonts w:ascii="Arial" w:hAnsi="Arial" w:cs="Arial"/>
          <w:i/>
          <w:iCs/>
          <w:color w:val="000000"/>
          <w:sz w:val="20"/>
        </w:rPr>
        <w:t>Curr</w:t>
      </w:r>
      <w:proofErr w:type="spellEnd"/>
      <w:r w:rsidRPr="006907C7">
        <w:rPr>
          <w:rFonts w:ascii="Arial" w:hAnsi="Arial" w:cs="Arial"/>
          <w:i/>
          <w:iCs/>
          <w:color w:val="000000"/>
          <w:sz w:val="20"/>
        </w:rPr>
        <w:t xml:space="preserve"> Psychiatry Rep</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48 (2016).</w:t>
      </w:r>
    </w:p>
    <w:p w14:paraId="7301192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24. </w:t>
      </w:r>
      <w:r w:rsidRPr="006907C7">
        <w:rPr>
          <w:rFonts w:ascii="Arial" w:hAnsi="Arial" w:cs="Arial"/>
          <w:color w:val="000000"/>
          <w:sz w:val="20"/>
        </w:rPr>
        <w:tab/>
        <w:t xml:space="preserve">M. Anderson, </w:t>
      </w:r>
      <w:proofErr w:type="gramStart"/>
      <w:r w:rsidRPr="006907C7">
        <w:rPr>
          <w:rFonts w:ascii="Arial" w:hAnsi="Arial" w:cs="Arial"/>
          <w:color w:val="000000"/>
          <w:sz w:val="20"/>
        </w:rPr>
        <w:t>More</w:t>
      </w:r>
      <w:proofErr w:type="gramEnd"/>
      <w:r w:rsidRPr="006907C7">
        <w:rPr>
          <w:rFonts w:ascii="Arial" w:hAnsi="Arial" w:cs="Arial"/>
          <w:color w:val="000000"/>
          <w:sz w:val="20"/>
        </w:rPr>
        <w:t xml:space="preserve"> than 2.5 million Florida students have missed school during Hurricane Ian. </w:t>
      </w:r>
      <w:r w:rsidRPr="006907C7">
        <w:rPr>
          <w:rFonts w:ascii="Arial" w:hAnsi="Arial" w:cs="Arial"/>
          <w:i/>
          <w:iCs/>
          <w:color w:val="000000"/>
          <w:sz w:val="20"/>
        </w:rPr>
        <w:t>NPR</w:t>
      </w:r>
      <w:r w:rsidRPr="006907C7">
        <w:rPr>
          <w:rFonts w:ascii="Arial" w:hAnsi="Arial" w:cs="Arial"/>
          <w:color w:val="000000"/>
          <w:sz w:val="20"/>
        </w:rPr>
        <w:t xml:space="preserve"> (2022) (September 29, 2023).</w:t>
      </w:r>
    </w:p>
    <w:p w14:paraId="0C2FB0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25. </w:t>
      </w:r>
      <w:r w:rsidRPr="006907C7">
        <w:rPr>
          <w:rFonts w:ascii="Arial" w:hAnsi="Arial" w:cs="Arial"/>
          <w:color w:val="000000"/>
          <w:sz w:val="20"/>
        </w:rPr>
        <w:tab/>
        <w:t xml:space="preserve">J. S. </w:t>
      </w:r>
      <w:proofErr w:type="spellStart"/>
      <w:r w:rsidRPr="006907C7">
        <w:rPr>
          <w:rFonts w:ascii="Arial" w:hAnsi="Arial" w:cs="Arial"/>
          <w:color w:val="000000"/>
          <w:sz w:val="20"/>
        </w:rPr>
        <w:t>Solochek</w:t>
      </w:r>
      <w:proofErr w:type="spellEnd"/>
      <w:r w:rsidRPr="006907C7">
        <w:rPr>
          <w:rFonts w:ascii="Arial" w:hAnsi="Arial" w:cs="Arial"/>
          <w:color w:val="000000"/>
          <w:sz w:val="20"/>
        </w:rPr>
        <w:t xml:space="preserve">, Florida school districts consider Idalia makeup days. </w:t>
      </w:r>
      <w:r w:rsidRPr="006907C7">
        <w:rPr>
          <w:rFonts w:ascii="Arial" w:hAnsi="Arial" w:cs="Arial"/>
          <w:i/>
          <w:iCs/>
          <w:color w:val="000000"/>
          <w:sz w:val="20"/>
        </w:rPr>
        <w:t>Tampa Bay Times</w:t>
      </w:r>
      <w:r w:rsidRPr="006907C7">
        <w:rPr>
          <w:rFonts w:ascii="Arial" w:hAnsi="Arial" w:cs="Arial"/>
          <w:color w:val="000000"/>
          <w:sz w:val="20"/>
        </w:rPr>
        <w:t xml:space="preserve"> (September 29, 2023).</w:t>
      </w:r>
    </w:p>
    <w:p w14:paraId="1C86D70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26. </w:t>
      </w:r>
      <w:r w:rsidRPr="006907C7">
        <w:rPr>
          <w:rFonts w:ascii="Arial" w:hAnsi="Arial" w:cs="Arial"/>
          <w:color w:val="000000"/>
          <w:sz w:val="20"/>
        </w:rPr>
        <w:tab/>
        <w:t xml:space="preserve">R. Mack, Texas schools affected by Hurricane Harvey say more resources are needed to help students recover. </w:t>
      </w:r>
      <w:r w:rsidRPr="006907C7">
        <w:rPr>
          <w:rFonts w:ascii="Arial" w:hAnsi="Arial" w:cs="Arial"/>
          <w:i/>
          <w:iCs/>
          <w:color w:val="000000"/>
          <w:sz w:val="20"/>
        </w:rPr>
        <w:t>The Texas Tribune</w:t>
      </w:r>
      <w:r w:rsidRPr="006907C7">
        <w:rPr>
          <w:rFonts w:ascii="Arial" w:hAnsi="Arial" w:cs="Arial"/>
          <w:color w:val="000000"/>
          <w:sz w:val="20"/>
        </w:rPr>
        <w:t xml:space="preserve"> (2018) (October 18, 2023).</w:t>
      </w:r>
    </w:p>
    <w:p w14:paraId="7BF3630E" w14:textId="77777777" w:rsidR="006907C7" w:rsidRPr="006907C7" w:rsidRDefault="006907C7" w:rsidP="006907C7">
      <w:pPr>
        <w:pStyle w:val="Bibliography"/>
        <w:rPr>
          <w:rFonts w:ascii="Arial" w:hAnsi="Arial" w:cs="Arial"/>
          <w:color w:val="000000"/>
          <w:sz w:val="20"/>
        </w:rPr>
      </w:pPr>
      <w:proofErr w:type="gramStart"/>
      <w:r w:rsidRPr="006907C7">
        <w:rPr>
          <w:rFonts w:ascii="Arial" w:hAnsi="Arial" w:cs="Arial"/>
          <w:color w:val="000000"/>
          <w:sz w:val="20"/>
        </w:rPr>
        <w:t>27. ,</w:t>
      </w:r>
      <w:proofErr w:type="gramEnd"/>
      <w:r w:rsidRPr="006907C7">
        <w:rPr>
          <w:rFonts w:ascii="Arial" w:hAnsi="Arial" w:cs="Arial"/>
          <w:color w:val="000000"/>
          <w:sz w:val="20"/>
        </w:rPr>
        <w:tab/>
        <w:t xml:space="preserve"> “Hurricanes Florence and Matthew Research into the Impact of the Storms on Schools” (The Innovation Project, 2019).</w:t>
      </w:r>
    </w:p>
    <w:p w14:paraId="432C0F8A" w14:textId="77777777" w:rsidR="006907C7" w:rsidRPr="006907C7" w:rsidRDefault="006907C7" w:rsidP="006907C7">
      <w:pPr>
        <w:pStyle w:val="Bibliography"/>
        <w:rPr>
          <w:rFonts w:ascii="Arial" w:hAnsi="Arial" w:cs="Arial"/>
          <w:color w:val="000000"/>
          <w:sz w:val="20"/>
        </w:rPr>
      </w:pPr>
      <w:proofErr w:type="gramStart"/>
      <w:r w:rsidRPr="006907C7">
        <w:rPr>
          <w:rFonts w:ascii="Arial" w:hAnsi="Arial" w:cs="Arial"/>
          <w:color w:val="000000"/>
          <w:sz w:val="20"/>
        </w:rPr>
        <w:t>28. ,</w:t>
      </w:r>
      <w:proofErr w:type="gramEnd"/>
      <w:r w:rsidRPr="006907C7">
        <w:rPr>
          <w:rFonts w:ascii="Arial" w:hAnsi="Arial" w:cs="Arial"/>
          <w:color w:val="000000"/>
          <w:sz w:val="20"/>
        </w:rPr>
        <w:tab/>
        <w:t xml:space="preserve"> Natural Disaster Resources | U.S. Department of Education (October 2, 2023).</w:t>
      </w:r>
    </w:p>
    <w:p w14:paraId="0C5CF9E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29. </w:t>
      </w:r>
      <w:r w:rsidRPr="006907C7">
        <w:rPr>
          <w:rFonts w:ascii="Arial" w:hAnsi="Arial" w:cs="Arial"/>
          <w:color w:val="000000"/>
          <w:sz w:val="20"/>
        </w:rPr>
        <w:tab/>
        <w:t xml:space="preserve">E. </w:t>
      </w:r>
      <w:proofErr w:type="spellStart"/>
      <w:r w:rsidRPr="006907C7">
        <w:rPr>
          <w:rFonts w:ascii="Arial" w:hAnsi="Arial" w:cs="Arial"/>
          <w:color w:val="000000"/>
          <w:sz w:val="20"/>
        </w:rPr>
        <w:t>Fussell</w:t>
      </w:r>
      <w:proofErr w:type="spellEnd"/>
      <w:r w:rsidRPr="006907C7">
        <w:rPr>
          <w:rFonts w:ascii="Arial" w:hAnsi="Arial" w:cs="Arial"/>
          <w:color w:val="000000"/>
          <w:sz w:val="20"/>
        </w:rPr>
        <w:t xml:space="preserve">, N. Sastry, M. </w:t>
      </w:r>
      <w:proofErr w:type="spellStart"/>
      <w:r w:rsidRPr="006907C7">
        <w:rPr>
          <w:rFonts w:ascii="Arial" w:hAnsi="Arial" w:cs="Arial"/>
          <w:color w:val="000000"/>
          <w:sz w:val="20"/>
        </w:rPr>
        <w:t>VanLandingham</w:t>
      </w:r>
      <w:proofErr w:type="spellEnd"/>
      <w:r w:rsidRPr="006907C7">
        <w:rPr>
          <w:rFonts w:ascii="Arial" w:hAnsi="Arial" w:cs="Arial"/>
          <w:color w:val="000000"/>
          <w:sz w:val="20"/>
        </w:rPr>
        <w:t xml:space="preserve">, Race, socioeconomic status, and return migration to New Orleans after Hurricane Katrina. </w:t>
      </w:r>
      <w:proofErr w:type="spellStart"/>
      <w:r w:rsidRPr="006907C7">
        <w:rPr>
          <w:rFonts w:ascii="Arial" w:hAnsi="Arial" w:cs="Arial"/>
          <w:i/>
          <w:iCs/>
          <w:color w:val="000000"/>
          <w:sz w:val="20"/>
        </w:rPr>
        <w:t>Popul</w:t>
      </w:r>
      <w:proofErr w:type="spellEnd"/>
      <w:r w:rsidRPr="006907C7">
        <w:rPr>
          <w:rFonts w:ascii="Arial" w:hAnsi="Arial" w:cs="Arial"/>
          <w:i/>
          <w:iCs/>
          <w:color w:val="000000"/>
          <w:sz w:val="20"/>
        </w:rPr>
        <w:t xml:space="preserve"> Environ</w:t>
      </w:r>
      <w:r w:rsidRPr="006907C7">
        <w:rPr>
          <w:rFonts w:ascii="Arial" w:hAnsi="Arial" w:cs="Arial"/>
          <w:color w:val="000000"/>
          <w:sz w:val="20"/>
        </w:rPr>
        <w:t xml:space="preserve"> </w:t>
      </w:r>
      <w:r w:rsidRPr="006907C7">
        <w:rPr>
          <w:rFonts w:ascii="Arial" w:hAnsi="Arial" w:cs="Arial"/>
          <w:b/>
          <w:bCs/>
          <w:color w:val="000000"/>
          <w:sz w:val="20"/>
        </w:rPr>
        <w:t>31</w:t>
      </w:r>
      <w:r w:rsidRPr="006907C7">
        <w:rPr>
          <w:rFonts w:ascii="Arial" w:hAnsi="Arial" w:cs="Arial"/>
          <w:color w:val="000000"/>
          <w:sz w:val="20"/>
        </w:rPr>
        <w:t>, 20–42 (2010).</w:t>
      </w:r>
    </w:p>
    <w:p w14:paraId="65ECB5F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30. </w:t>
      </w:r>
      <w:r w:rsidRPr="006907C7">
        <w:rPr>
          <w:rFonts w:ascii="Arial" w:hAnsi="Arial" w:cs="Arial"/>
          <w:color w:val="000000"/>
          <w:sz w:val="20"/>
        </w:rPr>
        <w:tab/>
        <w:t xml:space="preserve">B. Bolin, L. C. Kurtz, “Race, Class, Ethnicity, and Disaster Vulnerability”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181–203.</w:t>
      </w:r>
    </w:p>
    <w:p w14:paraId="450CA4E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31. </w:t>
      </w:r>
      <w:r w:rsidRPr="006907C7">
        <w:rPr>
          <w:rFonts w:ascii="Arial" w:hAnsi="Arial" w:cs="Arial"/>
          <w:color w:val="000000"/>
          <w:sz w:val="20"/>
        </w:rPr>
        <w:tab/>
        <w:t xml:space="preserve">J. F. Pane, D. F. McCaffrey, N. Kalra, A. J. Zhou, Effects of Student Displacement in Louisiana During the First Academic Year After the Hurricanes of 2005.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168–211 (2008).</w:t>
      </w:r>
    </w:p>
    <w:p w14:paraId="111F47A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32. </w:t>
      </w:r>
      <w:r w:rsidRPr="006907C7">
        <w:rPr>
          <w:rFonts w:ascii="Arial" w:hAnsi="Arial" w:cs="Arial"/>
          <w:color w:val="000000"/>
          <w:sz w:val="20"/>
        </w:rPr>
        <w:tab/>
        <w:t xml:space="preserve">G. W. White, </w:t>
      </w:r>
      <w:r w:rsidRPr="006907C7">
        <w:rPr>
          <w:rFonts w:ascii="Arial" w:hAnsi="Arial" w:cs="Arial"/>
          <w:i/>
          <w:iCs/>
          <w:color w:val="000000"/>
          <w:sz w:val="20"/>
        </w:rPr>
        <w:t>et al.</w:t>
      </w:r>
      <w:r w:rsidRPr="006907C7">
        <w:rPr>
          <w:rFonts w:ascii="Arial" w:hAnsi="Arial" w:cs="Arial"/>
          <w:color w:val="000000"/>
          <w:sz w:val="20"/>
        </w:rPr>
        <w:t xml:space="preserve">, The increasing impact of socioeconomics and race on standardized academic test scores across elementary, middle, and high school. </w:t>
      </w:r>
      <w:r w:rsidRPr="006907C7">
        <w:rPr>
          <w:rFonts w:ascii="Arial" w:hAnsi="Arial" w:cs="Arial"/>
          <w:i/>
          <w:iCs/>
          <w:color w:val="000000"/>
          <w:sz w:val="20"/>
        </w:rPr>
        <w:t>American Journal of Orthopsychiatry</w:t>
      </w:r>
      <w:r w:rsidRPr="006907C7">
        <w:rPr>
          <w:rFonts w:ascii="Arial" w:hAnsi="Arial" w:cs="Arial"/>
          <w:color w:val="000000"/>
          <w:sz w:val="20"/>
        </w:rPr>
        <w:t xml:space="preserve"> </w:t>
      </w:r>
      <w:r w:rsidRPr="006907C7">
        <w:rPr>
          <w:rFonts w:ascii="Arial" w:hAnsi="Arial" w:cs="Arial"/>
          <w:b/>
          <w:bCs/>
          <w:color w:val="000000"/>
          <w:sz w:val="20"/>
        </w:rPr>
        <w:t>86</w:t>
      </w:r>
      <w:r w:rsidRPr="006907C7">
        <w:rPr>
          <w:rFonts w:ascii="Arial" w:hAnsi="Arial" w:cs="Arial"/>
          <w:color w:val="000000"/>
          <w:sz w:val="20"/>
        </w:rPr>
        <w:t>, 10–23 (2016).</w:t>
      </w:r>
    </w:p>
    <w:p w14:paraId="780B9BD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33. </w:t>
      </w:r>
      <w:r w:rsidRPr="006907C7">
        <w:rPr>
          <w:rFonts w:ascii="Arial" w:hAnsi="Arial" w:cs="Arial"/>
          <w:color w:val="000000"/>
          <w:sz w:val="20"/>
        </w:rPr>
        <w:tab/>
        <w:t xml:space="preserve">M. S. Gordon, M. Cui, The Intersection of Race and Community Poverty and Its Effects on Adolescents’ Academic Achievement. </w:t>
      </w:r>
      <w:r w:rsidRPr="006907C7">
        <w:rPr>
          <w:rFonts w:ascii="Arial" w:hAnsi="Arial" w:cs="Arial"/>
          <w:i/>
          <w:iCs/>
          <w:color w:val="000000"/>
          <w:sz w:val="20"/>
        </w:rPr>
        <w:t>Youth &amp; Society</w:t>
      </w:r>
      <w:r w:rsidRPr="006907C7">
        <w:rPr>
          <w:rFonts w:ascii="Arial" w:hAnsi="Arial" w:cs="Arial"/>
          <w:color w:val="000000"/>
          <w:sz w:val="20"/>
        </w:rPr>
        <w:t xml:space="preserve"> </w:t>
      </w:r>
      <w:r w:rsidRPr="006907C7">
        <w:rPr>
          <w:rFonts w:ascii="Arial" w:hAnsi="Arial" w:cs="Arial"/>
          <w:b/>
          <w:bCs/>
          <w:color w:val="000000"/>
          <w:sz w:val="20"/>
        </w:rPr>
        <w:t>50</w:t>
      </w:r>
      <w:r w:rsidRPr="006907C7">
        <w:rPr>
          <w:rFonts w:ascii="Arial" w:hAnsi="Arial" w:cs="Arial"/>
          <w:color w:val="000000"/>
          <w:sz w:val="20"/>
        </w:rPr>
        <w:t>, 947–965 (2018).</w:t>
      </w:r>
    </w:p>
    <w:p w14:paraId="706580D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34. </w:t>
      </w:r>
      <w:r w:rsidRPr="006907C7">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6907C7">
        <w:rPr>
          <w:rFonts w:ascii="Arial" w:hAnsi="Arial" w:cs="Arial"/>
          <w:i/>
          <w:iCs/>
          <w:color w:val="000000"/>
          <w:sz w:val="20"/>
        </w:rPr>
        <w:t xml:space="preserve">The Right Thing to Do, The Smart Thing to Do: Enhancing Diversity in the Health Professions: Summary of the Symposium on Diversity in Health Professions in Honor of Herbert </w:t>
      </w:r>
      <w:proofErr w:type="spellStart"/>
      <w:r w:rsidRPr="006907C7">
        <w:rPr>
          <w:rFonts w:ascii="Arial" w:hAnsi="Arial" w:cs="Arial"/>
          <w:i/>
          <w:iCs/>
          <w:color w:val="000000"/>
          <w:sz w:val="20"/>
        </w:rPr>
        <w:t>W.Nickens</w:t>
      </w:r>
      <w:proofErr w:type="spellEnd"/>
      <w:r w:rsidRPr="006907C7">
        <w:rPr>
          <w:rFonts w:ascii="Arial" w:hAnsi="Arial" w:cs="Arial"/>
          <w:i/>
          <w:iCs/>
          <w:color w:val="000000"/>
          <w:sz w:val="20"/>
        </w:rPr>
        <w:t>, M.D.</w:t>
      </w:r>
      <w:r w:rsidRPr="006907C7">
        <w:rPr>
          <w:rFonts w:ascii="Arial" w:hAnsi="Arial" w:cs="Arial"/>
          <w:color w:val="000000"/>
          <w:sz w:val="20"/>
        </w:rPr>
        <w:t>, (National Academies Press (US), 2001) (October 2, 2023).</w:t>
      </w:r>
    </w:p>
    <w:p w14:paraId="010C58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35. </w:t>
      </w:r>
      <w:r w:rsidRPr="006907C7">
        <w:rPr>
          <w:rFonts w:ascii="Arial" w:hAnsi="Arial" w:cs="Arial"/>
          <w:color w:val="000000"/>
          <w:sz w:val="20"/>
        </w:rPr>
        <w:tab/>
        <w:t xml:space="preserve">A. </w:t>
      </w:r>
      <w:proofErr w:type="spellStart"/>
      <w:r w:rsidRPr="006907C7">
        <w:rPr>
          <w:rFonts w:ascii="Arial" w:hAnsi="Arial" w:cs="Arial"/>
          <w:color w:val="000000"/>
          <w:sz w:val="20"/>
        </w:rPr>
        <w:t>Hsin</w:t>
      </w:r>
      <w:proofErr w:type="spellEnd"/>
      <w:r w:rsidRPr="006907C7">
        <w:rPr>
          <w:rFonts w:ascii="Arial" w:hAnsi="Arial" w:cs="Arial"/>
          <w:color w:val="000000"/>
          <w:sz w:val="20"/>
        </w:rPr>
        <w:t xml:space="preserve">, Y. </w:t>
      </w:r>
      <w:proofErr w:type="spellStart"/>
      <w:r w:rsidRPr="006907C7">
        <w:rPr>
          <w:rFonts w:ascii="Arial" w:hAnsi="Arial" w:cs="Arial"/>
          <w:color w:val="000000"/>
          <w:sz w:val="20"/>
        </w:rPr>
        <w:t>Xie</w:t>
      </w:r>
      <w:proofErr w:type="spellEnd"/>
      <w:r w:rsidRPr="006907C7">
        <w:rPr>
          <w:rFonts w:ascii="Arial" w:hAnsi="Arial" w:cs="Arial"/>
          <w:color w:val="000000"/>
          <w:sz w:val="20"/>
        </w:rPr>
        <w:t xml:space="preserve">, Explaining Asian Americans’ academic advantage over whites. </w:t>
      </w:r>
      <w:r w:rsidRPr="006907C7">
        <w:rPr>
          <w:rFonts w:ascii="Arial" w:hAnsi="Arial" w:cs="Arial"/>
          <w:i/>
          <w:iCs/>
          <w:color w:val="000000"/>
          <w:sz w:val="20"/>
        </w:rPr>
        <w:t>Proceedings of the National Academy of Sciences</w:t>
      </w:r>
      <w:r w:rsidRPr="006907C7">
        <w:rPr>
          <w:rFonts w:ascii="Arial" w:hAnsi="Arial" w:cs="Arial"/>
          <w:color w:val="000000"/>
          <w:sz w:val="20"/>
        </w:rPr>
        <w:t xml:space="preserve"> </w:t>
      </w:r>
      <w:r w:rsidRPr="006907C7">
        <w:rPr>
          <w:rFonts w:ascii="Arial" w:hAnsi="Arial" w:cs="Arial"/>
          <w:b/>
          <w:bCs/>
          <w:color w:val="000000"/>
          <w:sz w:val="20"/>
        </w:rPr>
        <w:t>111</w:t>
      </w:r>
      <w:r w:rsidRPr="006907C7">
        <w:rPr>
          <w:rFonts w:ascii="Arial" w:hAnsi="Arial" w:cs="Arial"/>
          <w:color w:val="000000"/>
          <w:sz w:val="20"/>
        </w:rPr>
        <w:t>, 8416–8421 (2014).</w:t>
      </w:r>
    </w:p>
    <w:p w14:paraId="51A825F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36. </w:t>
      </w:r>
      <w:r w:rsidRPr="006907C7">
        <w:rPr>
          <w:rFonts w:ascii="Arial" w:hAnsi="Arial" w:cs="Arial"/>
          <w:color w:val="000000"/>
          <w:sz w:val="20"/>
        </w:rPr>
        <w:tab/>
        <w:t xml:space="preserve">W. Li, Y. </w:t>
      </w:r>
      <w:proofErr w:type="spellStart"/>
      <w:r w:rsidRPr="006907C7">
        <w:rPr>
          <w:rFonts w:ascii="Arial" w:hAnsi="Arial" w:cs="Arial"/>
          <w:color w:val="000000"/>
          <w:sz w:val="20"/>
        </w:rPr>
        <w:t>Xie</w:t>
      </w:r>
      <w:proofErr w:type="spellEnd"/>
      <w:r w:rsidRPr="006907C7">
        <w:rPr>
          <w:rFonts w:ascii="Arial" w:hAnsi="Arial" w:cs="Arial"/>
          <w:color w:val="000000"/>
          <w:sz w:val="20"/>
        </w:rPr>
        <w:t xml:space="preserve">, The influence of family background on educational expectations: a comparative study. </w:t>
      </w:r>
      <w:r w:rsidRPr="006907C7">
        <w:rPr>
          <w:rFonts w:ascii="Arial" w:hAnsi="Arial" w:cs="Arial"/>
          <w:i/>
          <w:iCs/>
          <w:color w:val="000000"/>
          <w:sz w:val="20"/>
        </w:rPr>
        <w:t>Chinese Sociological Review</w:t>
      </w:r>
      <w:r w:rsidRPr="006907C7">
        <w:rPr>
          <w:rFonts w:ascii="Arial" w:hAnsi="Arial" w:cs="Arial"/>
          <w:color w:val="000000"/>
          <w:sz w:val="20"/>
        </w:rPr>
        <w:t xml:space="preserve"> </w:t>
      </w:r>
      <w:r w:rsidRPr="006907C7">
        <w:rPr>
          <w:rFonts w:ascii="Arial" w:hAnsi="Arial" w:cs="Arial"/>
          <w:b/>
          <w:bCs/>
          <w:color w:val="000000"/>
          <w:sz w:val="20"/>
        </w:rPr>
        <w:t>52</w:t>
      </w:r>
      <w:r w:rsidRPr="006907C7">
        <w:rPr>
          <w:rFonts w:ascii="Arial" w:hAnsi="Arial" w:cs="Arial"/>
          <w:color w:val="000000"/>
          <w:sz w:val="20"/>
        </w:rPr>
        <w:t>, 269–294 (2020).</w:t>
      </w:r>
    </w:p>
    <w:p w14:paraId="3AC601B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37. </w:t>
      </w:r>
      <w:r w:rsidRPr="006907C7">
        <w:rPr>
          <w:rFonts w:ascii="Arial" w:hAnsi="Arial" w:cs="Arial"/>
          <w:color w:val="000000"/>
          <w:sz w:val="20"/>
        </w:rPr>
        <w:tab/>
        <w:t xml:space="preserve">A. Liu, Y. </w:t>
      </w:r>
      <w:proofErr w:type="spellStart"/>
      <w:r w:rsidRPr="006907C7">
        <w:rPr>
          <w:rFonts w:ascii="Arial" w:hAnsi="Arial" w:cs="Arial"/>
          <w:color w:val="000000"/>
          <w:sz w:val="20"/>
        </w:rPr>
        <w:t>Xie</w:t>
      </w:r>
      <w:proofErr w:type="spellEnd"/>
      <w:r w:rsidRPr="006907C7">
        <w:rPr>
          <w:rFonts w:ascii="Arial" w:hAnsi="Arial" w:cs="Arial"/>
          <w:color w:val="000000"/>
          <w:sz w:val="20"/>
        </w:rPr>
        <w:t xml:space="preserve">, </w:t>
      </w:r>
      <w:proofErr w:type="gramStart"/>
      <w:r w:rsidRPr="006907C7">
        <w:rPr>
          <w:rFonts w:ascii="Arial" w:hAnsi="Arial" w:cs="Arial"/>
          <w:color w:val="000000"/>
          <w:sz w:val="20"/>
        </w:rPr>
        <w:t>Why</w:t>
      </w:r>
      <w:proofErr w:type="gramEnd"/>
      <w:r w:rsidRPr="006907C7">
        <w:rPr>
          <w:rFonts w:ascii="Arial" w:hAnsi="Arial" w:cs="Arial"/>
          <w:color w:val="000000"/>
          <w:sz w:val="20"/>
        </w:rPr>
        <w:t xml:space="preserve"> do Asian Americans academically outperform Whites? – The cultural explanation revisited. </w:t>
      </w:r>
      <w:r w:rsidRPr="006907C7">
        <w:rPr>
          <w:rFonts w:ascii="Arial" w:hAnsi="Arial" w:cs="Arial"/>
          <w:i/>
          <w:iCs/>
          <w:color w:val="000000"/>
          <w:sz w:val="20"/>
        </w:rPr>
        <w:t>Social Science Research</w:t>
      </w:r>
      <w:r w:rsidRPr="006907C7">
        <w:rPr>
          <w:rFonts w:ascii="Arial" w:hAnsi="Arial" w:cs="Arial"/>
          <w:color w:val="000000"/>
          <w:sz w:val="20"/>
        </w:rPr>
        <w:t xml:space="preserve"> </w:t>
      </w:r>
      <w:r w:rsidRPr="006907C7">
        <w:rPr>
          <w:rFonts w:ascii="Arial" w:hAnsi="Arial" w:cs="Arial"/>
          <w:b/>
          <w:bCs/>
          <w:color w:val="000000"/>
          <w:sz w:val="20"/>
        </w:rPr>
        <w:t>58</w:t>
      </w:r>
      <w:r w:rsidRPr="006907C7">
        <w:rPr>
          <w:rFonts w:ascii="Arial" w:hAnsi="Arial" w:cs="Arial"/>
          <w:color w:val="000000"/>
          <w:sz w:val="20"/>
        </w:rPr>
        <w:t>, 210–226 (2016).</w:t>
      </w:r>
    </w:p>
    <w:p w14:paraId="593CFEF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38. </w:t>
      </w:r>
      <w:r w:rsidRPr="006907C7">
        <w:rPr>
          <w:rFonts w:ascii="Arial" w:hAnsi="Arial" w:cs="Arial"/>
          <w:color w:val="000000"/>
          <w:sz w:val="20"/>
        </w:rPr>
        <w:tab/>
        <w:t xml:space="preserve">A. L. Bailey, </w:t>
      </w:r>
      <w:r w:rsidRPr="006907C7">
        <w:rPr>
          <w:rFonts w:ascii="Arial" w:hAnsi="Arial" w:cs="Arial"/>
          <w:i/>
          <w:iCs/>
          <w:color w:val="000000"/>
          <w:sz w:val="20"/>
        </w:rPr>
        <w:t>The Language Demands of School: Putting Academic English to the Test</w:t>
      </w:r>
      <w:r w:rsidRPr="006907C7">
        <w:rPr>
          <w:rFonts w:ascii="Arial" w:hAnsi="Arial" w:cs="Arial"/>
          <w:color w:val="000000"/>
          <w:sz w:val="20"/>
        </w:rPr>
        <w:t xml:space="preserve"> (Yale University Press, 2007).</w:t>
      </w:r>
    </w:p>
    <w:p w14:paraId="140DD44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39. </w:t>
      </w:r>
      <w:r w:rsidRPr="006907C7">
        <w:rPr>
          <w:rFonts w:ascii="Arial" w:hAnsi="Arial" w:cs="Arial"/>
          <w:color w:val="000000"/>
          <w:sz w:val="20"/>
        </w:rPr>
        <w:tab/>
        <w:t xml:space="preserve">L. Mohammad, L. Peek, Exposure Outliers: Children, Mothers, and Cumulative Disaster Exposure in Louisiana. </w:t>
      </w:r>
      <w:r w:rsidRPr="006907C7">
        <w:rPr>
          <w:rFonts w:ascii="Arial" w:hAnsi="Arial" w:cs="Arial"/>
          <w:i/>
          <w:iCs/>
          <w:color w:val="000000"/>
          <w:sz w:val="20"/>
        </w:rPr>
        <w:t>Journal of Family Strengths</w:t>
      </w:r>
      <w:r w:rsidRPr="006907C7">
        <w:rPr>
          <w:rFonts w:ascii="Arial" w:hAnsi="Arial" w:cs="Arial"/>
          <w:color w:val="000000"/>
          <w:sz w:val="20"/>
        </w:rPr>
        <w:t xml:space="preserve"> </w:t>
      </w:r>
      <w:r w:rsidRPr="006907C7">
        <w:rPr>
          <w:rFonts w:ascii="Arial" w:hAnsi="Arial" w:cs="Arial"/>
          <w:b/>
          <w:bCs/>
          <w:color w:val="000000"/>
          <w:sz w:val="20"/>
        </w:rPr>
        <w:t>19</w:t>
      </w:r>
      <w:r w:rsidRPr="006907C7">
        <w:rPr>
          <w:rFonts w:ascii="Arial" w:hAnsi="Arial" w:cs="Arial"/>
          <w:color w:val="000000"/>
          <w:sz w:val="20"/>
        </w:rPr>
        <w:t xml:space="preserve"> (2019).</w:t>
      </w:r>
    </w:p>
    <w:p w14:paraId="7196328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40. </w:t>
      </w:r>
      <w:r w:rsidRPr="006907C7">
        <w:rPr>
          <w:rFonts w:ascii="Arial" w:hAnsi="Arial" w:cs="Arial"/>
          <w:color w:val="000000"/>
          <w:sz w:val="20"/>
        </w:rPr>
        <w:tab/>
        <w:t>J. A. Boehner, H.R.1 - 107th Congress (2001-2002): No Child Left Behind Act of 2001 (2002) (January 23, 2023).</w:t>
      </w:r>
    </w:p>
    <w:p w14:paraId="2A1DA4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41. </w:t>
      </w:r>
      <w:r w:rsidRPr="006907C7">
        <w:rPr>
          <w:rFonts w:ascii="Arial" w:hAnsi="Arial" w:cs="Arial"/>
          <w:color w:val="000000"/>
          <w:sz w:val="20"/>
        </w:rPr>
        <w:tab/>
        <w:t xml:space="preserve">S. F. Reardon, </w:t>
      </w:r>
      <w:r w:rsidRPr="006907C7">
        <w:rPr>
          <w:rFonts w:ascii="Arial" w:hAnsi="Arial" w:cs="Arial"/>
          <w:i/>
          <w:iCs/>
          <w:color w:val="000000"/>
          <w:sz w:val="20"/>
        </w:rPr>
        <w:t>et al.</w:t>
      </w:r>
      <w:r w:rsidRPr="006907C7">
        <w:rPr>
          <w:rFonts w:ascii="Arial" w:hAnsi="Arial" w:cs="Arial"/>
          <w:color w:val="000000"/>
          <w:sz w:val="20"/>
        </w:rPr>
        <w:t>, Stanford Education Data Archive (SEDA) (2022) (January 23, 2023).</w:t>
      </w:r>
    </w:p>
    <w:p w14:paraId="4E30870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42. </w:t>
      </w:r>
      <w:r w:rsidRPr="006907C7">
        <w:rPr>
          <w:rFonts w:ascii="Arial" w:hAnsi="Arial" w:cs="Arial"/>
          <w:color w:val="000000"/>
          <w:sz w:val="20"/>
        </w:rPr>
        <w:tab/>
        <w:t>H. Sharp, “An Overview of NAEP” (National Center for Education Statistics, 2019).</w:t>
      </w:r>
    </w:p>
    <w:p w14:paraId="36B7E25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43. </w:t>
      </w:r>
      <w:r w:rsidRPr="006907C7">
        <w:rPr>
          <w:rFonts w:ascii="Arial" w:hAnsi="Arial" w:cs="Arial"/>
          <w:color w:val="000000"/>
          <w:sz w:val="20"/>
        </w:rPr>
        <w:tab/>
        <w:t xml:space="preserve">G. B. Anderson, </w:t>
      </w:r>
      <w:proofErr w:type="spellStart"/>
      <w:r w:rsidRPr="006907C7">
        <w:rPr>
          <w:rFonts w:ascii="Arial" w:hAnsi="Arial" w:cs="Arial"/>
          <w:color w:val="000000"/>
          <w:sz w:val="20"/>
        </w:rPr>
        <w:t>hurricaneexposuredata</w:t>
      </w:r>
      <w:proofErr w:type="spellEnd"/>
      <w:r w:rsidRPr="006907C7">
        <w:rPr>
          <w:rFonts w:ascii="Arial" w:hAnsi="Arial" w:cs="Arial"/>
          <w:color w:val="000000"/>
          <w:sz w:val="20"/>
        </w:rPr>
        <w:t xml:space="preserve">. </w:t>
      </w:r>
      <w:r w:rsidRPr="006907C7">
        <w:rPr>
          <w:rFonts w:ascii="Arial" w:hAnsi="Arial" w:cs="Arial"/>
          <w:i/>
          <w:iCs/>
          <w:color w:val="000000"/>
          <w:sz w:val="20"/>
        </w:rPr>
        <w:t>GitHub</w:t>
      </w:r>
      <w:r w:rsidRPr="006907C7">
        <w:rPr>
          <w:rFonts w:ascii="Arial" w:hAnsi="Arial" w:cs="Arial"/>
          <w:color w:val="000000"/>
          <w:sz w:val="20"/>
        </w:rPr>
        <w:t xml:space="preserve"> (January 25, 2023).</w:t>
      </w:r>
    </w:p>
    <w:p w14:paraId="4774020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44. </w:t>
      </w:r>
      <w:r w:rsidRPr="006907C7">
        <w:rPr>
          <w:rFonts w:ascii="Arial" w:hAnsi="Arial" w:cs="Arial"/>
          <w:color w:val="000000"/>
          <w:sz w:val="20"/>
        </w:rPr>
        <w:tab/>
        <w:t xml:space="preserve">G. B. Anderson, D. </w:t>
      </w:r>
      <w:proofErr w:type="spellStart"/>
      <w:r w:rsidRPr="006907C7">
        <w:rPr>
          <w:rFonts w:ascii="Arial" w:hAnsi="Arial" w:cs="Arial"/>
          <w:color w:val="000000"/>
          <w:sz w:val="20"/>
        </w:rPr>
        <w:t>Eddelbuettel</w:t>
      </w:r>
      <w:proofErr w:type="spellEnd"/>
      <w:r w:rsidRPr="006907C7">
        <w:rPr>
          <w:rFonts w:ascii="Arial" w:hAnsi="Arial" w:cs="Arial"/>
          <w:color w:val="000000"/>
          <w:sz w:val="20"/>
        </w:rPr>
        <w:t xml:space="preserve">, Hosting Data Packages via drat: A Case Study with Hurricane Exposure Data. </w:t>
      </w:r>
      <w:r w:rsidRPr="006907C7">
        <w:rPr>
          <w:rFonts w:ascii="Arial" w:hAnsi="Arial" w:cs="Arial"/>
          <w:i/>
          <w:iCs/>
          <w:color w:val="000000"/>
          <w:sz w:val="20"/>
        </w:rPr>
        <w:t>R J</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486–497 (2017).</w:t>
      </w:r>
    </w:p>
    <w:p w14:paraId="487F4E4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45. </w:t>
      </w:r>
      <w:r w:rsidRPr="006907C7">
        <w:rPr>
          <w:rFonts w:ascii="Arial" w:hAnsi="Arial" w:cs="Arial"/>
          <w:color w:val="000000"/>
          <w:sz w:val="20"/>
        </w:rPr>
        <w:tab/>
        <w:t xml:space="preserve">G. B. Anderson, </w:t>
      </w:r>
      <w:r w:rsidRPr="006907C7">
        <w:rPr>
          <w:rFonts w:ascii="Arial" w:hAnsi="Arial" w:cs="Arial"/>
          <w:i/>
          <w:iCs/>
          <w:color w:val="000000"/>
          <w:sz w:val="20"/>
        </w:rPr>
        <w:t>et al.</w:t>
      </w:r>
      <w:r w:rsidRPr="006907C7">
        <w:rPr>
          <w:rFonts w:ascii="Arial" w:hAnsi="Arial" w:cs="Arial"/>
          <w:color w:val="000000"/>
          <w:sz w:val="20"/>
        </w:rPr>
        <w:t xml:space="preserve">, Assessing United States County-Level Exposure for Research on Tropical Cyclones and Human Health.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128</w:t>
      </w:r>
      <w:r w:rsidRPr="006907C7">
        <w:rPr>
          <w:rFonts w:ascii="Arial" w:hAnsi="Arial" w:cs="Arial"/>
          <w:color w:val="000000"/>
          <w:sz w:val="20"/>
        </w:rPr>
        <w:t>, 107009.</w:t>
      </w:r>
    </w:p>
    <w:p w14:paraId="56EB551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46. </w:t>
      </w:r>
      <w:r w:rsidRPr="006907C7">
        <w:rPr>
          <w:rFonts w:ascii="Arial" w:hAnsi="Arial" w:cs="Arial"/>
          <w:color w:val="000000"/>
          <w:sz w:val="20"/>
        </w:rPr>
        <w:tab/>
        <w:t xml:space="preserve">S. G. Donald, K. Lang, Inference with Difference-in-Differences and Other Panel Data. </w:t>
      </w:r>
      <w:r w:rsidRPr="006907C7">
        <w:rPr>
          <w:rFonts w:ascii="Arial" w:hAnsi="Arial" w:cs="Arial"/>
          <w:i/>
          <w:iCs/>
          <w:color w:val="000000"/>
          <w:sz w:val="20"/>
        </w:rPr>
        <w:t>The Review of Economics and Statistics</w:t>
      </w:r>
      <w:r w:rsidRPr="006907C7">
        <w:rPr>
          <w:rFonts w:ascii="Arial" w:hAnsi="Arial" w:cs="Arial"/>
          <w:color w:val="000000"/>
          <w:sz w:val="20"/>
        </w:rPr>
        <w:t xml:space="preserve"> </w:t>
      </w:r>
      <w:r w:rsidRPr="006907C7">
        <w:rPr>
          <w:rFonts w:ascii="Arial" w:hAnsi="Arial" w:cs="Arial"/>
          <w:b/>
          <w:bCs/>
          <w:color w:val="000000"/>
          <w:sz w:val="20"/>
        </w:rPr>
        <w:t>89</w:t>
      </w:r>
      <w:r w:rsidRPr="006907C7">
        <w:rPr>
          <w:rFonts w:ascii="Arial" w:hAnsi="Arial" w:cs="Arial"/>
          <w:color w:val="000000"/>
          <w:sz w:val="20"/>
        </w:rPr>
        <w:t>, 221–233 (2007).</w:t>
      </w:r>
    </w:p>
    <w:p w14:paraId="1D2CE00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47. </w:t>
      </w:r>
      <w:r w:rsidRPr="006907C7">
        <w:rPr>
          <w:rFonts w:ascii="Arial" w:hAnsi="Arial" w:cs="Arial"/>
          <w:color w:val="000000"/>
          <w:sz w:val="20"/>
        </w:rPr>
        <w:tab/>
        <w:t xml:space="preserve">R. </w:t>
      </w:r>
      <w:proofErr w:type="spellStart"/>
      <w:r w:rsidRPr="006907C7">
        <w:rPr>
          <w:rFonts w:ascii="Arial" w:hAnsi="Arial" w:cs="Arial"/>
          <w:color w:val="000000"/>
          <w:sz w:val="20"/>
        </w:rPr>
        <w:t>McElreath</w:t>
      </w:r>
      <w:proofErr w:type="spellEnd"/>
      <w:r w:rsidRPr="006907C7">
        <w:rPr>
          <w:rFonts w:ascii="Arial" w:hAnsi="Arial" w:cs="Arial"/>
          <w:color w:val="000000"/>
          <w:sz w:val="20"/>
        </w:rPr>
        <w:t xml:space="preserve">, </w:t>
      </w:r>
      <w:r w:rsidRPr="006907C7">
        <w:rPr>
          <w:rFonts w:ascii="Arial" w:hAnsi="Arial" w:cs="Arial"/>
          <w:i/>
          <w:iCs/>
          <w:color w:val="000000"/>
          <w:sz w:val="20"/>
        </w:rPr>
        <w:t>Statistical Rethinking: A Bayesian Course with Examples in R and Stan</w:t>
      </w:r>
      <w:r w:rsidRPr="006907C7">
        <w:rPr>
          <w:rFonts w:ascii="Arial" w:hAnsi="Arial" w:cs="Arial"/>
          <w:color w:val="000000"/>
          <w:sz w:val="20"/>
        </w:rPr>
        <w:t xml:space="preserve"> (Chapman and Hall/CRC, 2016) https:/doi.org/10.1201/9781315372495.</w:t>
      </w:r>
    </w:p>
    <w:p w14:paraId="5D9C142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48. </w:t>
      </w:r>
      <w:r w:rsidRPr="006907C7">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6907C7">
        <w:rPr>
          <w:rFonts w:ascii="Arial" w:hAnsi="Arial" w:cs="Arial"/>
          <w:i/>
          <w:iCs/>
          <w:color w:val="000000"/>
          <w:sz w:val="20"/>
        </w:rPr>
        <w:t>Environmental Epidemiology</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e174 (2021).</w:t>
      </w:r>
    </w:p>
    <w:p w14:paraId="47BD4C2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49. </w:t>
      </w:r>
      <w:r w:rsidRPr="006907C7">
        <w:rPr>
          <w:rFonts w:ascii="Arial" w:hAnsi="Arial" w:cs="Arial"/>
          <w:color w:val="000000"/>
          <w:sz w:val="20"/>
        </w:rPr>
        <w:tab/>
        <w:t xml:space="preserve">J. Wen, M. Burke, Lower test scores from wildfire smoke exposure.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947–955 (2022).</w:t>
      </w:r>
    </w:p>
    <w:p w14:paraId="441F019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50. </w:t>
      </w:r>
      <w:r w:rsidRPr="006907C7">
        <w:rPr>
          <w:rFonts w:ascii="Arial" w:hAnsi="Arial" w:cs="Arial"/>
          <w:color w:val="000000"/>
          <w:sz w:val="20"/>
        </w:rPr>
        <w:tab/>
        <w:t xml:space="preserve">A. Gelman, </w:t>
      </w:r>
      <w:r w:rsidRPr="006907C7">
        <w:rPr>
          <w:rFonts w:ascii="Arial" w:hAnsi="Arial" w:cs="Arial"/>
          <w:i/>
          <w:iCs/>
          <w:color w:val="000000"/>
          <w:sz w:val="20"/>
        </w:rPr>
        <w:t>et al.</w:t>
      </w:r>
      <w:r w:rsidRPr="006907C7">
        <w:rPr>
          <w:rFonts w:ascii="Arial" w:hAnsi="Arial" w:cs="Arial"/>
          <w:color w:val="000000"/>
          <w:sz w:val="20"/>
        </w:rPr>
        <w:t xml:space="preserve">, </w:t>
      </w:r>
      <w:r w:rsidRPr="006907C7">
        <w:rPr>
          <w:rFonts w:ascii="Arial" w:hAnsi="Arial" w:cs="Arial"/>
          <w:i/>
          <w:iCs/>
          <w:color w:val="000000"/>
          <w:sz w:val="20"/>
        </w:rPr>
        <w:t>Bayesian Data Analysis</w:t>
      </w:r>
      <w:r w:rsidRPr="006907C7">
        <w:rPr>
          <w:rFonts w:ascii="Arial" w:hAnsi="Arial" w:cs="Arial"/>
          <w:color w:val="000000"/>
          <w:sz w:val="20"/>
        </w:rPr>
        <w:t>, 3rd Ed. (Chapman and Hall/CRC, 2015) https:/doi.org/10.1201/b16018.</w:t>
      </w:r>
    </w:p>
    <w:p w14:paraId="46697C43" w14:textId="31BB0C7C" w:rsidR="003006BB" w:rsidRPr="005F210A" w:rsidRDefault="00205050" w:rsidP="005F210A">
      <w:pPr>
        <w:pBdr>
          <w:top w:val="nil"/>
          <w:left w:val="nil"/>
          <w:bottom w:val="nil"/>
          <w:right w:val="nil"/>
          <w:between w:val="nil"/>
        </w:pBdr>
        <w:contextualSpacing/>
        <w:rPr>
          <w:rFonts w:ascii="Arial" w:hAnsi="Arial" w:cs="Arial"/>
          <w:color w:val="000000"/>
          <w:sz w:val="20"/>
          <w:szCs w:val="20"/>
        </w:rPr>
        <w:sectPr w:rsidR="003006BB" w:rsidRPr="005F210A" w:rsidSect="00055E86">
          <w:headerReference w:type="default" r:id="rId13"/>
          <w:footerReference w:type="default" r:id="rId14"/>
          <w:type w:val="continuous"/>
          <w:pgSz w:w="12240" w:h="15840"/>
          <w:pgMar w:top="1440" w:right="1440" w:bottom="1440" w:left="1440" w:header="720" w:footer="720" w:gutter="0"/>
          <w:cols w:space="720"/>
          <w:docGrid w:linePitch="299"/>
        </w:sectPr>
      </w:pPr>
      <w:r>
        <w:rPr>
          <w:rFonts w:ascii="Arial" w:hAnsi="Arial" w:cs="Arial"/>
          <w:color w:val="000000"/>
          <w:sz w:val="20"/>
          <w:szCs w:val="20"/>
        </w:rPr>
        <w:fldChar w:fldCharType="end"/>
      </w: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r w:rsidR="00E53538">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r w:rsidR="00BA409B">
        <w:rPr>
          <w:rFonts w:ascii="Arial" w:hAnsi="Arial" w:cs="Arial"/>
          <w:sz w:val="20"/>
          <w:szCs w:val="20"/>
        </w:rPr>
        <w:t>.</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r w:rsidR="00BA409B">
        <w:rPr>
          <w:rFonts w:ascii="Arial" w:hAnsi="Arial" w:cs="Arial"/>
          <w:sz w:val="20"/>
          <w:szCs w:val="20"/>
        </w:rPr>
        <w:t>.</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la Meltzer" w:date="2023-11-15T17:15:00Z" w:initials="GM">
    <w:p w14:paraId="5EB7732D" w14:textId="77777777" w:rsidR="000A7D17" w:rsidRDefault="000A7D17" w:rsidP="000A7D17">
      <w:r>
        <w:rPr>
          <w:rStyle w:val="CommentReference"/>
        </w:rPr>
        <w:annotationRef/>
      </w:r>
      <w:r>
        <w:rPr>
          <w:rFonts w:ascii="Times New Roman" w:eastAsia="Times New Roman" w:hAnsi="Times New Roman" w:cs="Times New Roman"/>
          <w:color w:val="000000"/>
          <w:sz w:val="20"/>
          <w:szCs w:val="20"/>
        </w:rPr>
        <w:t>From Jared: “This seems to be implying that taking students from disadvantaged/traumatized backgrounds and placing them in higher performing districts has the ability to improve their performance. Just made me think of how this possibility could be used as a part of the rationale/call for the dismantling of the ongoing segregation in our schools across the U.S (perhaps worth exploring further)”</w:t>
      </w:r>
    </w:p>
    <w:p w14:paraId="3ECA6422" w14:textId="77777777" w:rsidR="000A7D17" w:rsidRDefault="000A7D17" w:rsidP="000A7D17"/>
    <w:p w14:paraId="36130598" w14:textId="77777777" w:rsidR="000A7D17" w:rsidRDefault="000A7D17" w:rsidP="000A7D17">
      <w:r>
        <w:rPr>
          <w:rFonts w:ascii="Times New Roman" w:eastAsia="Times New Roman" w:hAnsi="Times New Roman" w:cs="Times New Roman"/>
          <w:color w:val="000000"/>
          <w:sz w:val="20"/>
          <w:szCs w:val="20"/>
        </w:rPr>
        <w:t>@Yoshi, how would you address this from an equity standpoint?</w:t>
      </w:r>
    </w:p>
  </w:comment>
  <w:comment w:id="3" w:author="Gabriella Meltzer" w:date="2023-11-13T17:11:00Z" w:initials="GM">
    <w:p w14:paraId="024D0283" w14:textId="6DF70658"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30598" w15:done="0"/>
  <w15:commentEx w15:paraId="024D0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C7C674D" w16cex:dateUtc="2023-11-15T22:15:00Z"/>
  <w16cex:commentExtensible w16cex:durableId="529B1311" w16cex:dateUtc="2023-11-1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30598" w16cid:durableId="3C7C674D"/>
  <w16cid:commentId w16cid:paraId="024D0283" w16cid:durableId="529B1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4E52" w14:textId="77777777" w:rsidR="00E831FE" w:rsidRDefault="00E831FE">
      <w:pPr>
        <w:spacing w:after="0"/>
      </w:pPr>
      <w:r>
        <w:separator/>
      </w:r>
    </w:p>
  </w:endnote>
  <w:endnote w:type="continuationSeparator" w:id="0">
    <w:p w14:paraId="365B920A" w14:textId="77777777" w:rsidR="00E831FE" w:rsidRDefault="00E83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AEF5" w14:textId="77777777" w:rsidR="00E831FE" w:rsidRDefault="00E831FE">
      <w:pPr>
        <w:spacing w:after="0"/>
      </w:pPr>
      <w:r>
        <w:separator/>
      </w:r>
    </w:p>
  </w:footnote>
  <w:footnote w:type="continuationSeparator" w:id="0">
    <w:p w14:paraId="51453B0D" w14:textId="77777777" w:rsidR="00E831FE" w:rsidRDefault="00E831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2108"/>
    <w:rsid w:val="00025136"/>
    <w:rsid w:val="00034318"/>
    <w:rsid w:val="0003701D"/>
    <w:rsid w:val="00045D1F"/>
    <w:rsid w:val="00052FC2"/>
    <w:rsid w:val="00055E86"/>
    <w:rsid w:val="00056E22"/>
    <w:rsid w:val="00064E8C"/>
    <w:rsid w:val="00070377"/>
    <w:rsid w:val="00070F2A"/>
    <w:rsid w:val="000815ED"/>
    <w:rsid w:val="00086D51"/>
    <w:rsid w:val="00091E90"/>
    <w:rsid w:val="00093CA1"/>
    <w:rsid w:val="000A1489"/>
    <w:rsid w:val="000A6242"/>
    <w:rsid w:val="000A7D17"/>
    <w:rsid w:val="000B2DC3"/>
    <w:rsid w:val="000B336D"/>
    <w:rsid w:val="000B54FF"/>
    <w:rsid w:val="000B6D55"/>
    <w:rsid w:val="000C3044"/>
    <w:rsid w:val="000C5481"/>
    <w:rsid w:val="000C5AAF"/>
    <w:rsid w:val="000C7038"/>
    <w:rsid w:val="000D015D"/>
    <w:rsid w:val="000D5F9D"/>
    <w:rsid w:val="000E1872"/>
    <w:rsid w:val="000E3180"/>
    <w:rsid w:val="000E3957"/>
    <w:rsid w:val="000F4A0E"/>
    <w:rsid w:val="000F5B21"/>
    <w:rsid w:val="000F7B91"/>
    <w:rsid w:val="00101179"/>
    <w:rsid w:val="00103924"/>
    <w:rsid w:val="0010668D"/>
    <w:rsid w:val="00107814"/>
    <w:rsid w:val="00110D26"/>
    <w:rsid w:val="001115DD"/>
    <w:rsid w:val="00115DC9"/>
    <w:rsid w:val="001205C1"/>
    <w:rsid w:val="00125FC7"/>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1622"/>
    <w:rsid w:val="001A2316"/>
    <w:rsid w:val="001A4247"/>
    <w:rsid w:val="001A42B4"/>
    <w:rsid w:val="001A7C43"/>
    <w:rsid w:val="001B751B"/>
    <w:rsid w:val="001C491A"/>
    <w:rsid w:val="001C4F31"/>
    <w:rsid w:val="001D146F"/>
    <w:rsid w:val="001D47B3"/>
    <w:rsid w:val="001D4C06"/>
    <w:rsid w:val="001D6035"/>
    <w:rsid w:val="001D735D"/>
    <w:rsid w:val="001E3D9A"/>
    <w:rsid w:val="001F061A"/>
    <w:rsid w:val="00203C57"/>
    <w:rsid w:val="00205050"/>
    <w:rsid w:val="00210C97"/>
    <w:rsid w:val="00214938"/>
    <w:rsid w:val="00217AAE"/>
    <w:rsid w:val="002228A2"/>
    <w:rsid w:val="00223795"/>
    <w:rsid w:val="00223F01"/>
    <w:rsid w:val="002246F9"/>
    <w:rsid w:val="00225387"/>
    <w:rsid w:val="00226032"/>
    <w:rsid w:val="0023473B"/>
    <w:rsid w:val="00242DF6"/>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68FC"/>
    <w:rsid w:val="002E7CBC"/>
    <w:rsid w:val="002E7E14"/>
    <w:rsid w:val="002F0A6D"/>
    <w:rsid w:val="002F6C6B"/>
    <w:rsid w:val="003006BB"/>
    <w:rsid w:val="003019D2"/>
    <w:rsid w:val="003033B1"/>
    <w:rsid w:val="00305C5A"/>
    <w:rsid w:val="00310A61"/>
    <w:rsid w:val="00310D9F"/>
    <w:rsid w:val="00311387"/>
    <w:rsid w:val="00312B2A"/>
    <w:rsid w:val="003209BE"/>
    <w:rsid w:val="00323070"/>
    <w:rsid w:val="00326F9A"/>
    <w:rsid w:val="003334DF"/>
    <w:rsid w:val="00333F4D"/>
    <w:rsid w:val="00334A29"/>
    <w:rsid w:val="003407DE"/>
    <w:rsid w:val="003440D6"/>
    <w:rsid w:val="00354ABE"/>
    <w:rsid w:val="003579FC"/>
    <w:rsid w:val="00370360"/>
    <w:rsid w:val="00371501"/>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10A"/>
    <w:rsid w:val="005F2B9D"/>
    <w:rsid w:val="005F3F05"/>
    <w:rsid w:val="005F6629"/>
    <w:rsid w:val="00600210"/>
    <w:rsid w:val="00603353"/>
    <w:rsid w:val="00607515"/>
    <w:rsid w:val="00615A6E"/>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907C7"/>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17B62"/>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9561D"/>
    <w:rsid w:val="007A7323"/>
    <w:rsid w:val="007B0413"/>
    <w:rsid w:val="007B3239"/>
    <w:rsid w:val="007B4871"/>
    <w:rsid w:val="007E1E31"/>
    <w:rsid w:val="007E2704"/>
    <w:rsid w:val="007E4B5B"/>
    <w:rsid w:val="007E6A82"/>
    <w:rsid w:val="007F1955"/>
    <w:rsid w:val="007F2252"/>
    <w:rsid w:val="00802920"/>
    <w:rsid w:val="00804304"/>
    <w:rsid w:val="00806C72"/>
    <w:rsid w:val="0081375A"/>
    <w:rsid w:val="0081454A"/>
    <w:rsid w:val="008174CC"/>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06B6"/>
    <w:rsid w:val="009D7561"/>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7BE5"/>
    <w:rsid w:val="00A4014A"/>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9094A"/>
    <w:rsid w:val="00A90B3C"/>
    <w:rsid w:val="00A95677"/>
    <w:rsid w:val="00A95E05"/>
    <w:rsid w:val="00A9663D"/>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937"/>
    <w:rsid w:val="00B14B2C"/>
    <w:rsid w:val="00B21F63"/>
    <w:rsid w:val="00B24DCE"/>
    <w:rsid w:val="00B25C33"/>
    <w:rsid w:val="00B264CD"/>
    <w:rsid w:val="00B26D54"/>
    <w:rsid w:val="00B30924"/>
    <w:rsid w:val="00B35C9B"/>
    <w:rsid w:val="00B35F39"/>
    <w:rsid w:val="00B407ED"/>
    <w:rsid w:val="00B4169B"/>
    <w:rsid w:val="00B507A6"/>
    <w:rsid w:val="00B5616F"/>
    <w:rsid w:val="00B6211C"/>
    <w:rsid w:val="00B625BE"/>
    <w:rsid w:val="00B67703"/>
    <w:rsid w:val="00B74B77"/>
    <w:rsid w:val="00B8635F"/>
    <w:rsid w:val="00B867D3"/>
    <w:rsid w:val="00B87249"/>
    <w:rsid w:val="00B90723"/>
    <w:rsid w:val="00B9147E"/>
    <w:rsid w:val="00B929E4"/>
    <w:rsid w:val="00B93638"/>
    <w:rsid w:val="00B97984"/>
    <w:rsid w:val="00BA1ABB"/>
    <w:rsid w:val="00BA409B"/>
    <w:rsid w:val="00BA5A5E"/>
    <w:rsid w:val="00BA705A"/>
    <w:rsid w:val="00BB4057"/>
    <w:rsid w:val="00BB58C5"/>
    <w:rsid w:val="00BB67D0"/>
    <w:rsid w:val="00BE275F"/>
    <w:rsid w:val="00BE48E6"/>
    <w:rsid w:val="00BE5C61"/>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2926"/>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6B5"/>
    <w:rsid w:val="00E44C61"/>
    <w:rsid w:val="00E45095"/>
    <w:rsid w:val="00E464F8"/>
    <w:rsid w:val="00E5185B"/>
    <w:rsid w:val="00E524A0"/>
    <w:rsid w:val="00E53538"/>
    <w:rsid w:val="00E55507"/>
    <w:rsid w:val="00E6133D"/>
    <w:rsid w:val="00E72A52"/>
    <w:rsid w:val="00E75AAA"/>
    <w:rsid w:val="00E76444"/>
    <w:rsid w:val="00E824C0"/>
    <w:rsid w:val="00E831FE"/>
    <w:rsid w:val="00E9048B"/>
    <w:rsid w:val="00E93A08"/>
    <w:rsid w:val="00E95B0F"/>
    <w:rsid w:val="00E962D5"/>
    <w:rsid w:val="00E965D7"/>
    <w:rsid w:val="00EA1094"/>
    <w:rsid w:val="00EA372A"/>
    <w:rsid w:val="00EA5293"/>
    <w:rsid w:val="00EB23A1"/>
    <w:rsid w:val="00EB45DC"/>
    <w:rsid w:val="00ED3213"/>
    <w:rsid w:val="00EE15DF"/>
    <w:rsid w:val="00EE3FDA"/>
    <w:rsid w:val="00EF4DEF"/>
    <w:rsid w:val="00F0093F"/>
    <w:rsid w:val="00F0624F"/>
    <w:rsid w:val="00F249BB"/>
    <w:rsid w:val="00F266BA"/>
    <w:rsid w:val="00F340E8"/>
    <w:rsid w:val="00F41840"/>
    <w:rsid w:val="00F42E94"/>
    <w:rsid w:val="00F649EE"/>
    <w:rsid w:val="00F66935"/>
    <w:rsid w:val="00F82F95"/>
    <w:rsid w:val="00F839A7"/>
    <w:rsid w:val="00F85E08"/>
    <w:rsid w:val="00F8763A"/>
    <w:rsid w:val="00F901F2"/>
    <w:rsid w:val="00F977A1"/>
    <w:rsid w:val="00FA0B88"/>
    <w:rsid w:val="00FA74E8"/>
    <w:rsid w:val="00FB097B"/>
    <w:rsid w:val="00FB63D0"/>
    <w:rsid w:val="00FC1CCF"/>
    <w:rsid w:val="00FC4FA2"/>
    <w:rsid w:val="00FC64B3"/>
    <w:rsid w:val="00FD1BF3"/>
    <w:rsid w:val="00FD7229"/>
    <w:rsid w:val="00FE0582"/>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20324</Words>
  <Characters>115848</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11</cp:revision>
  <dcterms:created xsi:type="dcterms:W3CDTF">2023-11-15T22:07:00Z</dcterms:created>
  <dcterms:modified xsi:type="dcterms:W3CDTF">2023-11-15T22:26:00Z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id="flJ3EOyh"/&gt;&lt;style id="http://www.zotero.org/styles/pnas" hasBibliography="1" bibliographyStyleHasBeenSet="1"/&gt;&lt;prefs&gt;&lt;pref name="fieldType" value="Field"/&gt;&lt;/prefs&gt;&lt;/data&gt;</vt:lpwstr>
  </property>
</Properties>
</file>