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CARRIER CLIENT ONBOARDING — WORKFLOW PLAYBOOK</w:t>
      </w:r>
    </w:p>
    <w:p>
      <w:pPr>
        <w:spacing w:after="30"/>
      </w:pPr>
      <w:r>
        <w:rPr>
          <w:b/>
          <w:bCs/>
          <w:color w:val="C9A227"/>
          <w:sz w:val="19"/>
          <w:szCs w:val="19"/>
        </w:rPr>
        <w:t xml:space="preserve">Carrier-in-a-Box — the repeatable system  ·  Spark Network Midwest | 614 Management</w:t>
      </w:r>
    </w:p>
    <w:p>
      <w:pPr>
        <w:spacing w:after="150"/>
      </w:pPr>
      <w:r>
        <w:rPr>
          <w:i/>
          <w:iCs/>
          <w:color w:val="6b6450"/>
          <w:sz w:val="18"/>
          <w:szCs w:val="18"/>
        </w:rPr>
        <w:t xml:space="preserve">One defined path every carrier client walks, intake to ongoing management. Each task has an owner, a 'done' definition, and a template. Designed so credit-only and funding-only clients plug in as their own templates.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How this works</w:t>
      </w:r>
    </w:p>
    <w:p>
      <w:pPr>
        <w:spacing w:after="110"/>
      </w:pPr>
      <w:r>
        <w:rPr>
          <w:b/>
          <w:bCs/>
        </w:rPr>
        <w:t xml:space="preserve">Phases run in order. </w:t>
      </w:r>
      <w:r>
        <w:t xml:space="preserve">Each phase starts when the prior one's tasks are done. Adding a client spawns this whole checklist; nothing is decided from scratch.</w:t>
      </w:r>
    </w:p>
    <w:p>
      <w:pPr>
        <w:spacing w:after="110"/>
      </w:pPr>
      <w:r>
        <w:rPr>
          <w:b/>
          <w:bCs/>
        </w:rPr>
        <w:t xml:space="preserve">Owners are roles, not names. </w:t>
      </w:r>
      <w:r>
        <w:t xml:space="preserve">Assign Coordinator, CFO/Finance, Setup Specialist, or Client as you build the team — so work delegates cleanly.</w:t>
      </w:r>
    </w:p>
    <w:p>
      <w:pPr>
        <w:spacing w:after="110"/>
      </w:pPr>
      <w:r>
        <w:rPr>
          <w:b/>
          <w:bCs/>
        </w:rPr>
        <w:t xml:space="preserve">Templates are fixed assets. </w:t>
      </w:r>
      <w:r>
        <w:t xml:space="preserve">Every task points to a standard document or system so output is identical each time.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The Carrier Onboarding Phases</w:t>
      </w:r>
    </w:p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1: Intake &amp; Qualification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A lead is captured (referral, package inquiry, JV funnel).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Capture lead + intake 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Intake form complete; client goals + budget known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Intake form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Qualify &amp; recommend tier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Starter/Growth/Empire selected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Package sheet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Send proposal + agreement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Proposal + Management Agreement 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Mgmt Agreement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2: Agreement &amp; Payment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Client accepts the proposal.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Execute Management &amp; Services Agreement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 / CFO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Signed agreement on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Services Agreement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Collect deposit / setup fee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Payment received; holdback for hard costs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Invoice + Stripe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Open client file + spawn checklist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 record created in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Portal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3: Entity Formation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Agreement signed + deposit paid.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Form LLC/Corp + EIN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Setup Specialist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Articles filed, EIN 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Formation packet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Operating Agreement / bylaws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Setup Specialist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OA executed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OA 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Statutory agent + PPOB 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700 Taylor Ave (or client address) on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Address agreement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4: Authority &amp; Compliance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EIN issued.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USDOT + MC authority (FMCSA URS)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Setup Specialist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USDOT/MC numbers 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Authority checklist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BOC-3, UCR, IRP/IFTA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Setup Specialist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Filings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Compliance checklist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Drug &amp; alcohol consortium enroll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Enrollment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Consortium form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5: Insurance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Authority pending (insurance gates activation).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Bind commercial auto + cargo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 / Setup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COI issued; BMC-91 filed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Insurance checklist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Physical address for inspections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Inspectable location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Office plan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6: Banking &amp; Systems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Entity + EIN 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Open operating + reserve accounts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Accounts open; signers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Banking checklist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Stand up portal / ledger + driver upload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Setup Specialist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Portal live for this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Portal 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Connect software stack (Claude/Vercel/Supabase/GitHub)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Setup Specialist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Systems running; billed to 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Systems list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7: Business Credit &amp; Funding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Banking open.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D-U-N-S + net-30 tradeline ladder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D-U-N-S issued; tradelines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Credit-build SOP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Funding readiness + lender packaging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Funding package assembled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Funding template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8: Launch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Authority active + insurance bound + truck 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Dispatch + factoring setup (Bluegrass-style)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Setup Specialist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Dispatch live; factoring 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Dispatch SOP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Driver onboarding + 1099 + settlement setup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Driver agreement signed; pay structure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Driver 1099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First load booked + tracked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First load moving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Load SOP</w:t>
            </w:r>
          </w:p>
        </w:tc>
      </w:tr>
    </w:tbl>
    <w:p>
      <w:pPr>
        <w:spacing w:after="60" w:before="170"/>
      </w:pPr>
      <w:r>
        <w:rPr>
          <w:b/>
          <w:bCs/>
          <w:color w:val="2E4A78"/>
          <w:sz w:val="21"/>
          <w:szCs w:val="21"/>
        </w:rPr>
        <w:t xml:space="preserve">PHASE 9: Ongoing Management</w:t>
      </w:r>
    </w:p>
    <w:p>
      <w:pPr>
        <w:spacing w:after="80"/>
      </w:pPr>
      <w:r>
        <w:rPr>
          <w:b/>
          <w:bCs/>
          <w:color w:val="6b6450"/>
          <w:sz w:val="18"/>
          <w:szCs w:val="18"/>
        </w:rPr>
        <w:t xml:space="preserve">Starts when: </w:t>
      </w:r>
      <w:r>
        <w:rPr>
          <w:i/>
          <w:iCs/>
          <w:color w:val="6b6450"/>
          <w:sz w:val="18"/>
          <w:szCs w:val="18"/>
        </w:rPr>
        <w:t xml:space="preserve">Operation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2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/ Done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Weekly settlement + waterfall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Weekly P&amp;L + payouts 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Waterfall SOP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Monthly CFO/COO retainer billed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CFO/Finance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Invoice sent per 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Retainer invoice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Compliance calendar upkeep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Filings 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Compliance calendar</w:t>
            </w:r>
          </w:p>
        </w:tc>
      </w:tr>
    </w:tbl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Roles (assign as the team grows)</w:t>
      </w:r>
    </w:p>
    <w:p>
      <w:pPr>
        <w:spacing w:after="110"/>
      </w:pPr>
      <w:r>
        <w:rPr>
          <w:b/>
          <w:bCs/>
        </w:rPr>
        <w:t xml:space="preserve">Coordinator — </w:t>
      </w:r>
      <w:r>
        <w:t xml:space="preserve">intake, client file, scheduling, communication, compliance calendar.</w:t>
      </w:r>
    </w:p>
    <w:p>
      <w:pPr>
        <w:spacing w:after="110"/>
      </w:pPr>
      <w:r>
        <w:rPr>
          <w:b/>
          <w:bCs/>
        </w:rPr>
        <w:t xml:space="preserve">CFO/Finance — </w:t>
      </w:r>
      <w:r>
        <w:t xml:space="preserve">agreements, payments, banking, credit, funding, settlements, billing.</w:t>
      </w:r>
    </w:p>
    <w:p>
      <w:pPr>
        <w:spacing w:after="110"/>
      </w:pPr>
      <w:r>
        <w:rPr>
          <w:b/>
          <w:bCs/>
        </w:rPr>
        <w:t xml:space="preserve">Setup Specialist — </w:t>
      </w:r>
      <w:r>
        <w:t xml:space="preserve">formation, authority, insurance coordination, systems, dispatch setup.</w:t>
      </w:r>
    </w:p>
    <w:p>
      <w:pPr>
        <w:spacing w:after="110"/>
      </w:pPr>
      <w:r>
        <w:rPr>
          <w:b/>
          <w:bCs/>
        </w:rPr>
        <w:t xml:space="preserve">Client — </w:t>
      </w:r>
      <w:r>
        <w:t xml:space="preserve">signs, pays, provides documents, binds insurance in their name.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Plug-in service lines (same structure, own template)</w:t>
      </w:r>
    </w:p>
    <w:p>
      <w:pPr>
        <w:spacing w:after="110"/>
      </w:pPr>
      <w:r>
        <w:rPr>
          <w:sz w:val="21"/>
          <w:szCs w:val="21"/>
        </w:rPr>
        <w:t xml:space="preserve">Credit-only client: Phases 1–2 + Phase 7. Funding-only client: Phases 1–2 + funding tasks. Each reuses the intake/agreement/payment front end, then runs only its relevant phases — so one system scales across all SPARK services.</w:t>
      </w:r>
    </w:p>
    <w:p>
      <w:pPr>
        <w:spacing w:before="160"/>
      </w:pPr>
      <w:r>
        <w:rPr>
          <w:i/>
          <w:iCs/>
          <w:color w:val="6b6450"/>
          <w:sz w:val="17"/>
          <w:szCs w:val="17"/>
        </w:rPr>
        <w:t xml:space="preserve">This playbook is the spec for the portal workflow (Clients &amp; Workflow tab). Build for a team from the start — every task is assignable and trackable.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1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2026-06-25T16:50:20.798Z</dcterms:created>
  <dcterms:modified xsi:type="dcterms:W3CDTF">2026-06-25T16:50:20.813Z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