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3864"/>
          <w:sz w:val="32"/>
          <w:szCs w:val="32"/>
        </w:rPr>
        <w:t xml:space="preserve">I STAY TRUCKING</w:t>
      </w:r>
    </w:p>
    <w:p>
      <w:pPr>
        <w:spacing w:after="160"/>
      </w:pPr>
      <w:r>
        <w:rPr>
          <w:b/>
          <w:bCs/>
          <w:color w:val="C9A227"/>
          <w:sz w:val="19"/>
          <w:szCs w:val="19"/>
        </w:rPr>
        <w:t xml:space="preserve">Standard Operating Procedures (SOP) — Management &amp; Consulting Model</w:t>
      </w:r>
    </w:p>
    <w:p>
      <w:pPr>
        <w:spacing w:after="110"/>
      </w:pPr>
      <w:r>
        <w:rPr>
          <w:b/>
          <w:bCs/>
        </w:rPr>
        <w:t xml:space="preserve">What I Stay Trucking is. </w:t>
      </w:r>
      <w:r>
        <w:rPr>
          <w:sz w:val="21"/>
          <w:szCs w:val="21"/>
        </w:rPr>
        <w:t xml:space="preserve">I Stay Trucking is a management and consulting company. It manages the motor-carrier operation of Prime Route Group OH LLC (PRG). I Stay Trucking is not the asset owner — PRG carries the truck, insurance, and financing. I Stay Trucking runs the business: booking, dispatch oversight, documentation, accounting, and payout.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6"/>
          <w:szCs w:val="26"/>
        </w:rPr>
        <w:t xml:space="preserve">1. Revenue Flow — Money Comes to I Stay Trucking</w:t>
      </w:r>
    </w:p>
    <w:p>
      <w:pPr>
        <w:spacing w:after="110"/>
      </w:pPr>
      <w:r>
        <w:rPr>
          <w:sz w:val="21"/>
          <w:szCs w:val="21"/>
        </w:rPr>
        <w:t xml:space="preserve">All load payments are collected by I Stay Trucking as manager. From gross collected revenue, funds are disbursed in the following order each week: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Pays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Amount / Basis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Bluegrass Transportation — dispatch + factoring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21% of gross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Fuel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Actual cost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Driver pay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20% of gross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Prime Route Group (PRG)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$1,200 / week (covers truck payment, insurance, credit cards, repairs, maintenance)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614 Management — CFO/COO services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$3,000 / month (1-truck fleet) + per-service &amp; per-truck add-ons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=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REMAINING PROFIT — split 50/50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D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614 Management (Naomi) 50%  ·  Sheikh 50%</w:t>
            </w:r>
          </w:p>
        </w:tc>
      </w:tr>
    </w:tbl>
    <w:p>
      <w:pPr>
        <w:spacing w:after="110"/>
      </w:pPr>
      <w:r>
        <w:rPr>
          <w:b/>
          <w:bCs/>
        </w:rPr>
        <w:t xml:space="preserve">Note. </w:t>
      </w:r>
      <w:r>
        <w:rPr>
          <w:sz w:val="20"/>
          <w:szCs w:val="20"/>
        </w:rPr>
        <w:t xml:space="preserve">The $3,000/month CFO/COO fee is a contracted service paid before profit — it is not part of the 50/50 split. The 50/50 applies only to profit remaining after all six steps above.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6"/>
          <w:szCs w:val="26"/>
        </w:rPr>
        <w:t xml:space="preserve">2. Load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Confirm broker, rate, lane, pickup/delivery windows, and equipment before accepting.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Verify carrier name and MC on the rate confirmation match the operating authority (Bluegrass Transportation LLC, MC 1739128, per lease-on).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Save the signed rate confirmation to the load file; note special instructions (sealed, dock-height, tracking app, photos).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6"/>
          <w:szCs w:val="26"/>
        </w:rPr>
        <w:t xml:space="preserve">3. Dispatch &amp; In-Transit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Bluegrass dispatches; I Stay Trucking oversees. Driver confirms pickup appointment and arrives in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Enable required tracking (Macropoint / broker app) for the full trip.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Driver reports delays immediately; detention pre-approved and documented. Required freight/seal photos taken.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6"/>
          <w:szCs w:val="26"/>
        </w:rPr>
        <w:t xml:space="preserve">4. Delivery, Proof &amp;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 within the appointment window; obtain signed POD/BOL.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Driver uploads the rate confirmation/POD via the driver upload screen right after delivery.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 reads the rate con and posts the load to the current week; office reviews AI-posted loads for accuracy.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6"/>
          <w:szCs w:val="26"/>
        </w:rPr>
        <w:t xml:space="preserve">5. Accounting &amp; Weekly Settlement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Each load logged in the I Stay Trucking portal: load #, broker, lane, dates, gross.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Apply the revenue waterfall (Section 1) to the week’s gross.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Driver pay = 20% of gross; itemize approved deductions (advances, chargebacks, driver-responsibility lodging) and issue the driver settlement statement.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Company covers first flight, baggage, and first two hotels per trip; later lodging, deposits, and advances are the driver’s responsibility and deducted from pay.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Record the $1,200 PRG payment, the $3,000/mo (prorated) CFO/COO fee, and the remaining-profit 50/50 split to 614 and Sheikh.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6"/>
          <w:szCs w:val="26"/>
        </w:rPr>
        <w:t xml:space="preserve">6. Compliance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Maintain active insurance (auto liability, cargo), USDOT/MC, BOC-3, UCR, and drug &amp; alcohol consortium (via PRG/authority as applicable).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Keep driver qualification file, COIs, and signed agreements current.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All disbursements documented; books reconciled weekly so any party can see the full waterfall.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6"/>
          <w:szCs w:val="26"/>
        </w:rPr>
        <w:t xml:space="preserve">7. Scaling — Per Additional Truck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Each added truck repeats the same waterfall and adds an incremental CFO/COO management fee per truck (quoted per truck).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PRG’s weekly carry ($1,200) is per truck/asset as financed; confirm the figure per unit as the fleet grows.</w:t>
      </w:r>
    </w:p>
    <w:p>
      <w:pPr>
        <w:spacing w:before="200"/>
      </w:pPr>
      <w:r>
        <w:rPr>
          <w:i/>
          <w:iCs/>
          <w:color w:val="6b6450"/>
          <w:sz w:val="16"/>
          <w:szCs w:val="16"/>
        </w:rPr>
        <w:t xml:space="preserve">I Stay Trucking — Management &amp; Consulting · 614-479-5756 · info@614management.com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1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2026-06-24T22:09:54.476Z</dcterms:created>
  <dcterms:modified xsi:type="dcterms:W3CDTF">2026-06-24T22:09:54.497Z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