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2BD6FE72" w:rsidR="00B9756D" w:rsidRPr="00B9756D" w:rsidRDefault="00B9756D" w:rsidP="00B9756D">
      <w:bookmarkStart w:id="0" w:name="_Hlk123993358"/>
      <w:r>
        <w:t>Materials Science Optimization Benchmark Dataset for Multi-fidelity Hard-sphere Packing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24A98D2" w14:textId="0E900B78" w:rsidR="00607A84" w:rsidRDefault="00206412" w:rsidP="00B9756D">
      <w:r w:rsidRPr="00206412">
        <w: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w:t>
      </w:r>
    </w:p>
    <w:p w14:paraId="4714BCAE" w14:textId="019740FF" w:rsidR="006E0DD3" w:rsidRDefault="006E0DD3" w:rsidP="00B9756D"/>
    <w:p w14:paraId="22A52BB0" w14:textId="1C00458E" w:rsidR="006E0DD3" w:rsidRPr="006E0DD3" w:rsidRDefault="006E0DD3" w:rsidP="00B9756D">
      <w:pPr>
        <w:rPr>
          <w:color w:val="FF0000"/>
        </w:rPr>
      </w:pPr>
      <w:r>
        <w:rPr>
          <w:color w:val="FF0000"/>
        </w:rPr>
        <w:t xml:space="preserve">In this study, #### quasi-random hyperparameter combinations were generated across 23 hyperparameters and used to train </w:t>
      </w:r>
      <w:proofErr w:type="spellStart"/>
      <w:r>
        <w:rPr>
          <w:color w:val="FF0000"/>
        </w:rPr>
        <w:t>CrabNet</w:t>
      </w:r>
      <w:proofErr w:type="spellEnd"/>
      <w:r>
        <w:rPr>
          <w:color w:val="FF0000"/>
        </w:rPr>
        <w:t xml:space="preserve"> on the </w:t>
      </w:r>
      <w:proofErr w:type="spellStart"/>
      <w:r>
        <w:rPr>
          <w:color w:val="FF0000"/>
        </w:rPr>
        <w:t>Matbench</w:t>
      </w:r>
      <w:proofErr w:type="spellEnd"/>
      <w:r>
        <w:rPr>
          <w:color w:val="FF0000"/>
        </w:rPr>
        <w:t xml:space="preserve"> experimental band gap dataset. The results were logged to a free-tier shared MongoDB Atlas dataset. </w:t>
      </w:r>
    </w:p>
    <w:p w14:paraId="5965D3CB" w14:textId="77777777" w:rsidR="00947280" w:rsidRDefault="00947280" w:rsidP="00B9756D"/>
    <w:p w14:paraId="2C7FEB99" w14:textId="77777777" w:rsidR="006E0DD3" w:rsidRPr="006E0DD3" w:rsidRDefault="00206412" w:rsidP="00B9756D">
      <w:pPr>
        <w:rPr>
          <w:color w:val="00B0F0"/>
        </w:rPr>
      </w:pPr>
      <w:r w:rsidRPr="006E0DD3">
        <w:rPr>
          <w:color w:val="00B0F0"/>
        </w:rPr>
        <w:t xml:space="preserve">In this study, 438371 random hard-sphere packing simulations representing 279 CPU days’ worth of computational overhead were performed across nine input parameters with linear </w:t>
      </w:r>
      <w:r w:rsidRPr="006E0DD3">
        <w:rPr>
          <w:color w:val="00B0F0"/>
        </w:rPr>
        <w:lastRenderedPageBreak/>
        <w:t xml:space="preserve">constraints and two discrete fidelities each with continuous fidelity parameters and results were logged to a free-tier shared MongoDB Atlas database. </w:t>
      </w:r>
    </w:p>
    <w:p w14:paraId="79561447" w14:textId="77777777" w:rsidR="006E0DD3" w:rsidRDefault="006E0DD3" w:rsidP="00B9756D"/>
    <w:p w14:paraId="6041682E" w14:textId="4C539FDB" w:rsidR="00942E0E" w:rsidRDefault="00206412" w:rsidP="00B9756D">
      <w:r w:rsidRPr="00206412">
        <w:t xml:space="preserve">Two core tabular datasets resulted from this study: 1. a failure probability dataset containing unique </w:t>
      </w:r>
      <w:r w:rsidR="006E0DD3" w:rsidRPr="006E0DD3">
        <w:rPr>
          <w:color w:val="FF0000"/>
        </w:rPr>
        <w:t>hyperparameter</w:t>
      </w:r>
      <w:r w:rsidRPr="006E0DD3">
        <w:rPr>
          <w:color w:val="FF0000"/>
        </w:rPr>
        <w:t xml:space="preserve"> </w:t>
      </w:r>
      <w:r w:rsidRPr="006E0DD3">
        <w:rPr>
          <w:color w:val="00B0F0"/>
        </w:rPr>
        <w:t xml:space="preserve">parameter </w:t>
      </w:r>
      <w:r w:rsidRPr="00206412">
        <w:t xml:space="preserve">sets and the estimated probabilities that the </w:t>
      </w:r>
      <w:r w:rsidR="006E0DD3">
        <w:t>model</w:t>
      </w:r>
      <w:r w:rsidRPr="00206412">
        <w:t xml:space="preserve"> will</w:t>
      </w:r>
      <w:r w:rsidR="00237579">
        <w:t xml:space="preserve"> fail </w:t>
      </w:r>
      <w:r w:rsidRPr="006E0DD3">
        <w:rPr>
          <w:color w:val="00B0F0"/>
        </w:rPr>
        <w:t>at each of the two steps</w:t>
      </w:r>
      <w:r w:rsidRPr="00206412">
        <w:t xml:space="preserve">, and 2. a regression dataset mapping </w:t>
      </w:r>
      <w:r w:rsidR="00237579" w:rsidRPr="00237579">
        <w:rPr>
          <w:color w:val="FF0000"/>
        </w:rPr>
        <w:t>hyperparameter combination</w:t>
      </w:r>
      <w:r w:rsidR="00237579">
        <w:t xml:space="preserve">s </w:t>
      </w:r>
      <w:r w:rsidRPr="00237579">
        <w:rPr>
          <w:color w:val="00B0F0"/>
        </w:rPr>
        <w:t xml:space="preserve">input parameter sets </w:t>
      </w:r>
      <w:r w:rsidRPr="00206412">
        <w:t xml:space="preserve">(including repeats) </w:t>
      </w:r>
      <w:r w:rsidRPr="00237579">
        <w:rPr>
          <w:color w:val="FF0000"/>
        </w:rPr>
        <w:t xml:space="preserve">to </w:t>
      </w:r>
      <w:r w:rsidR="00237579" w:rsidRPr="00237579">
        <w:rPr>
          <w:color w:val="FF0000"/>
        </w:rPr>
        <w:t xml:space="preserve">MAE, RMSE, and computational runtime for the trained </w:t>
      </w:r>
      <w:proofErr w:type="spellStart"/>
      <w:r w:rsidR="00237579" w:rsidRPr="00237579">
        <w:rPr>
          <w:color w:val="FF0000"/>
        </w:rPr>
        <w:t>CrabNet</w:t>
      </w:r>
      <w:proofErr w:type="spellEnd"/>
      <w:r w:rsidR="00237579" w:rsidRPr="00237579">
        <w:rPr>
          <w:color w:val="FF0000"/>
        </w:rPr>
        <w:t xml:space="preserve"> model. </w:t>
      </w:r>
      <w:r w:rsidRPr="00206412">
        <w:t xml:space="preserve">particle packing fractions and computational runtimes for each of the two steps. </w:t>
      </w:r>
      <w:bookmarkStart w:id="1" w:name="_Hlk123993477"/>
      <w:r w:rsidRPr="00206412">
        <w:t xml:space="preserve">These two datasets can be used to create a surrogate model as close as possible to running the actual simulations </w:t>
      </w:r>
      <w:bookmarkEnd w:id="1"/>
      <w:r w:rsidRPr="00206412">
        <w:t>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27360CD7" w:rsidR="00947280" w:rsidRPr="003F6C31" w:rsidRDefault="00947280" w:rsidP="003F6C31">
            <w:r>
              <w:rPr>
                <w:color w:val="FF0000"/>
              </w:rPr>
              <w:t xml:space="preserve">Composition-based </w:t>
            </w:r>
            <w:r w:rsidR="00237579">
              <w:rPr>
                <w:color w:val="FF0000"/>
              </w:rPr>
              <w:t xml:space="preserve">experimental </w:t>
            </w:r>
            <w:r>
              <w:rPr>
                <w:color w:val="FF0000"/>
              </w:rPr>
              <w:t>band gap prediction</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27C968D"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 </w:t>
            </w:r>
            <w:hyperlink r:id="rId10"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called the compiled packing generation executable and was run using the University of Utah’s Center for High-performance Computing (CHPC) resources. </w:t>
            </w:r>
            <w:r w:rsidR="005C33B8" w:rsidRPr="005C33B8">
              <w:t>https://github.com/facebookincubator/submitit</w:t>
            </w:r>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1" w:history="1">
              <w:r w:rsidR="00AC1493" w:rsidRPr="00484A4B">
                <w:rPr>
                  <w:rStyle w:val="Hyperlink"/>
                </w:rPr>
                <w:t>https://github.com/sparks-baird/matsci-opt-benchmarks v0.1.0</w:t>
              </w:r>
            </w:hyperlink>
            <w:r w:rsidR="00AC1493">
              <w:t xml:space="preserve"> (</w:t>
            </w:r>
            <w:r w:rsidR="00AC1493" w:rsidRPr="00AC1493">
              <w:t>https://zenodo.org/badge/latestdoi/577963870</w:t>
            </w:r>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lastRenderedPageBreak/>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000000">
            <w:pPr>
              <w:spacing w:line="240" w:lineRule="auto"/>
            </w:pPr>
            <w:r>
              <w:t>Analyzed</w:t>
            </w:r>
          </w:p>
          <w:p w14:paraId="048E5D64" w14:textId="03E5E1E2"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35EF2D8E" w:rsidR="005C33B8" w:rsidRPr="005C33B8" w:rsidRDefault="002E3396" w:rsidP="005C33B8">
            <w:r>
              <w:rPr>
                <w:color w:val="FF0000"/>
              </w:rPr>
              <w:t>Twenty-three hyperparameters were</w:t>
            </w:r>
            <w:r w:rsidR="00E720BC">
              <w:t xml:space="preserve"> varied</w:t>
            </w:r>
            <w:r w:rsidR="0086297D">
              <w:t xml:space="preserve"> in</w:t>
            </w:r>
            <w:r w:rsidR="00E720BC">
              <w:t xml:space="preserve"> </w:t>
            </w:r>
            <w:r w:rsidR="0086297D">
              <w:t>a</w:t>
            </w:r>
            <w:r w:rsidR="00E720BC">
              <w:t xml:space="preserve"> quasi-random </w:t>
            </w:r>
            <w:proofErr w:type="spellStart"/>
            <w:r w:rsidR="00E720BC">
              <w:t>Sobol</w:t>
            </w:r>
            <w:proofErr w:type="spellEnd"/>
            <w:r w:rsidR="00E720BC">
              <w:t xml:space="preserve"> sampling of </w:t>
            </w:r>
            <w:r w:rsidR="00320A1A">
              <w:rPr>
                <w:color w:val="FF0000"/>
              </w:rPr>
              <w:t>#####</w:t>
            </w:r>
            <w:r w:rsidR="00E720BC" w:rsidRPr="00320A1A">
              <w:rPr>
                <w:color w:val="FF0000"/>
              </w:rPr>
              <w:t xml:space="preserve"> </w:t>
            </w:r>
            <w:r w:rsidR="00E720BC">
              <w:t xml:space="preserve">parameter combinations </w:t>
            </w:r>
            <w:r w:rsidR="0086297D">
              <w:t xml:space="preserve">using a </w:t>
            </w:r>
            <w:r w:rsidR="00E720BC">
              <w:t xml:space="preserve">constrained search space </w:t>
            </w:r>
            <w:r w:rsidR="0086297D">
              <w:t xml:space="preserve">via the </w:t>
            </w:r>
            <w:r w:rsidR="00E720BC">
              <w:t xml:space="preserve">Ax Platform, </w:t>
            </w:r>
            <w:r w:rsidR="0086297D">
              <w:t xml:space="preserve">with </w:t>
            </w:r>
            <w:r w:rsidR="00E720BC">
              <w:t xml:space="preserve">15 repeats (total: </w:t>
            </w:r>
            <w:r w:rsidR="00320A1A">
              <w:rPr>
                <w:color w:val="FF0000"/>
              </w:rPr>
              <w:t>######</w:t>
            </w:r>
            <w:r w:rsidR="00E720BC" w:rsidRPr="00320A1A">
              <w:rPr>
                <w:color w:val="FF0000"/>
              </w:rPr>
              <w:t xml:space="preserve"> </w:t>
            </w:r>
            <w:r w:rsidR="00E720BC">
              <w:t xml:space="preserve">simulations). Of these, </w:t>
            </w:r>
            <w:r w:rsidR="00320A1A">
              <w:rPr>
                <w:color w:val="FF0000"/>
              </w:rPr>
              <w:t>#####</w:t>
            </w:r>
            <w:r w:rsidR="00E720BC" w:rsidRPr="00320A1A">
              <w:rPr>
                <w:color w:val="FF0000"/>
              </w:rPr>
              <w:t xml:space="preserve"> </w:t>
            </w:r>
            <w:r w:rsidR="00E720BC">
              <w:t xml:space="preserve">ran to completion </w:t>
            </w:r>
            <w:r w:rsidR="009D59DB" w:rsidRPr="00320A1A">
              <w:rPr>
                <w:color w:val="FF0000"/>
              </w:rPr>
              <w:t>(</w:t>
            </w:r>
            <w:r w:rsidR="00320A1A" w:rsidRPr="00320A1A">
              <w:rPr>
                <w:color w:val="FF0000"/>
              </w:rPr>
              <w:t>###</w:t>
            </w:r>
            <w:r w:rsidR="009D59DB" w:rsidRPr="00320A1A">
              <w:rPr>
                <w:color w:val="FF0000"/>
              </w:rPr>
              <w:t xml:space="preserve"> </w:t>
            </w:r>
            <w:r w:rsidR="009D59DB">
              <w:t xml:space="preserve">CPU days) </w:t>
            </w:r>
            <w:r w:rsidR="0086297D">
              <w:t xml:space="preserve">with </w:t>
            </w:r>
            <w:r w:rsidR="00320A1A">
              <w:rPr>
                <w:color w:val="FF0000"/>
              </w:rPr>
              <w:t>#####</w:t>
            </w:r>
            <w:r w:rsidR="00E720BC" w:rsidRPr="00320A1A">
              <w:rPr>
                <w:color w:val="FF0000"/>
              </w:rPr>
              <w:t xml:space="preserve"> </w:t>
            </w:r>
            <w:r w:rsidR="0086297D">
              <w:t>unique sets</w:t>
            </w:r>
            <w:r w:rsidR="00E720BC">
              <w:t>.</w:t>
            </w:r>
            <w:r w:rsidR="0086297D">
              <w:t xml:space="preserve"> Repeat simulations were grouped and ranked by percentile using the “dense” method with pct=True in </w:t>
            </w:r>
            <w:proofErr w:type="spellStart"/>
            <w:r w:rsidR="0086297D" w:rsidRPr="0086297D">
              <w:t>pandas.core.groupby.GroupBy.rank</w:t>
            </w:r>
            <w:proofErr w:type="spellEnd"/>
            <w:r w:rsidR="0086297D">
              <w:t xml:space="preserve">. </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237579">
              <w:rPr>
                <w:color w:val="00B0F0"/>
              </w:rPr>
              <w:t>7513019</w:t>
            </w:r>
          </w:p>
          <w:p w14:paraId="2D7A0A8A" w14:textId="656D21A6" w:rsidR="00E648BD" w:rsidRDefault="00000000" w:rsidP="00544B7C">
            <w:pPr>
              <w:spacing w:before="240"/>
              <w:ind w:left="100"/>
              <w:rPr>
                <w:color w:val="1155CC"/>
              </w:rPr>
            </w:pPr>
            <w:r>
              <w:t>Direct URL to data:</w:t>
            </w:r>
            <w:r w:rsidR="005E2068">
              <w:t xml:space="preserve"> </w:t>
            </w:r>
            <w:r w:rsidR="005E2068" w:rsidRPr="00237579">
              <w:rPr>
                <w:color w:val="00B0F0"/>
              </w:rPr>
              <w:t>https://doi.org/10.5281/zenodo.7513019</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6BF0982" w14:textId="2F27A34F" w:rsidR="00F7485D" w:rsidRDefault="00F7485D" w:rsidP="00F7485D">
      <w:pPr>
        <w:pStyle w:val="ListParagraph"/>
        <w:numPr>
          <w:ilvl w:val="0"/>
          <w:numId w:val="1"/>
        </w:numPr>
      </w:pPr>
      <w:r>
        <w:t>The data is useful for adaptive design benchmarking</w:t>
      </w:r>
      <w:r w:rsidR="00093A4D">
        <w:t xml:space="preserve"> of a constrained, multi-fidelity task</w:t>
      </w:r>
    </w:p>
    <w:p w14:paraId="735A1A1C" w14:textId="0B890587" w:rsidR="00E14BA3" w:rsidRDefault="00E14BA3" w:rsidP="00E14BA3">
      <w:pPr>
        <w:pStyle w:val="ListParagraph"/>
        <w:numPr>
          <w:ilvl w:val="0"/>
          <w:numId w:val="1"/>
        </w:numPr>
      </w:pPr>
      <w:r>
        <w:t>Optimization practitioners in the physical sciences can benefit from the data</w:t>
      </w:r>
    </w:p>
    <w:p w14:paraId="22A5C24B" w14:textId="43E772CF" w:rsidR="000B0846" w:rsidRDefault="000B0846" w:rsidP="00E14BA3">
      <w:pPr>
        <w:pStyle w:val="ListParagraph"/>
        <w:numPr>
          <w:ilvl w:val="0"/>
          <w:numId w:val="1"/>
        </w:numPr>
      </w:pPr>
      <w:r>
        <w:rPr>
          <w:color w:val="FF0000"/>
        </w:rPr>
        <w:t xml:space="preserve">The data can be used to understand </w:t>
      </w:r>
      <w:r w:rsidR="00273D91">
        <w:rPr>
          <w:color w:val="FF0000"/>
        </w:rPr>
        <w:t xml:space="preserve">hyperparameter optimization efforts for </w:t>
      </w:r>
      <w:r w:rsidR="001B6DB9">
        <w:rPr>
          <w:color w:val="FF0000"/>
        </w:rPr>
        <w:t>compositionally restricted</w:t>
      </w:r>
      <w:r w:rsidR="00273D91">
        <w:rPr>
          <w:color w:val="FF0000"/>
        </w:rPr>
        <w:t xml:space="preserve"> </w:t>
      </w:r>
      <w:r w:rsidR="001B6DB9">
        <w:rPr>
          <w:color w:val="FF0000"/>
        </w:rPr>
        <w:t xml:space="preserve">material </w:t>
      </w:r>
      <w:r w:rsidR="00273D91">
        <w:rPr>
          <w:color w:val="FF0000"/>
        </w:rPr>
        <w:t xml:space="preserve">property prediction </w:t>
      </w:r>
      <w:proofErr w:type="gramStart"/>
      <w:r w:rsidR="00273D91">
        <w:rPr>
          <w:color w:val="FF0000"/>
        </w:rPr>
        <w:t>models, and</w:t>
      </w:r>
      <w:proofErr w:type="gramEnd"/>
      <w:r w:rsidR="00273D91">
        <w:rPr>
          <w:color w:val="FF0000"/>
        </w:rPr>
        <w:t xml:space="preserve"> could be used to train a surrogate model that simulates the benchmark.</w:t>
      </w:r>
    </w:p>
    <w:p w14:paraId="128DBA2B" w14:textId="24BBC9A5" w:rsidR="00E648BD" w:rsidRPr="00273D91" w:rsidRDefault="00F7485D" w:rsidP="005E2068">
      <w:pPr>
        <w:pStyle w:val="ListParagraph"/>
        <w:numPr>
          <w:ilvl w:val="0"/>
          <w:numId w:val="1"/>
        </w:numPr>
        <w:rPr>
          <w:color w:val="00B0F0"/>
        </w:rPr>
      </w:pPr>
      <w:r w:rsidRPr="00273D91">
        <w:rPr>
          <w:color w:val="00B0F0"/>
        </w:rPr>
        <w:t>The data can be used to understand packing with different particle types in powder-bed additive manufacturing experiments</w:t>
      </w:r>
      <w:r w:rsidR="000E425B" w:rsidRPr="00273D91">
        <w:rPr>
          <w:color w:val="00B0F0"/>
        </w:rPr>
        <w:t xml:space="preserve"> and could be complemented with experimental data</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22A2F35C"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instrText xml:space="preserve"> ADDIN ZOTERO_ITEM CSL_CITATION {"citationID":"H5iznxq6","properties":{"formattedCitation":"\\super 1,2\\nosupersub{}","plainCitation":"1,2","noteIndex":0},"citationItems":[{"id":15428,"uris":["http://zotero.org/groups/4728776/items/VYNNNIT8"],"itemData":{"id":15428,"type":"article-journal","abstract":"We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BD6A3A">
        <w:rPr>
          <w:szCs w:val="24"/>
          <w:vertAlign w:val="superscript"/>
        </w:rPr>
        <w:t>1,2</w:t>
      </w:r>
      <w:r>
        <w:fldChar w:fldCharType="end"/>
      </w:r>
      <w:r w:rsidRPr="00465854">
        <w:t>, multi-objective</w:t>
      </w:r>
      <w:r>
        <w:fldChar w:fldCharType="begin"/>
      </w:r>
      <w:r>
        <w:instrText xml:space="preserve"> ADDIN ZOTERO_ITEM CSL_CITATION {"citationID":"a7c8NTqK","properties":{"formattedCitation":"\\super 3,4\\nosupersub{}","plainCitation":"3,4","noteIndex":0},"citationItems":[{"id":11500,"uris":["http://zotero.org/groups/4654943/items/Q923NSLS"],"itemData":{"id":11500,"type":"article-journal","abstract":"For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BD6A3A">
        <w:rPr>
          <w:szCs w:val="24"/>
          <w:vertAlign w:val="superscript"/>
        </w:rPr>
        <w:t>3,4</w:t>
      </w:r>
      <w:r>
        <w:fldChar w:fldCharType="end"/>
      </w:r>
      <w:r w:rsidRPr="00465854">
        <w:t>, high-dimensional</w:t>
      </w:r>
      <w:r>
        <w:fldChar w:fldCharType="begin"/>
      </w:r>
      <w:r>
        <w:instrText xml:space="preserve"> ADDIN ZOTERO_ITEM CSL_CITATION {"citationID":"GxoFScab","properties":{"formattedCitation":"\\super 5,6\\nosupersub{}","plainCitation":"5,6","noteIndex":0},"citationItems":[{"id":11841,"uris":["http://zotero.org/users/6982238/items/G85YU3LN"],"itemData":{"id":11841,"type":"article-journal","abstract":"Expensive-to-train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BD6A3A">
        <w:rPr>
          <w:szCs w:val="24"/>
          <w:vertAlign w:val="superscript"/>
        </w:rPr>
        <w:t>5,6</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instrText xml:space="preserve"> ADDIN ZOTERO_ITEM CSL_CITATION {"citationID":"yDwbPuGD","properties":{"formattedCitation":"\\super 7\\nosupersub{}","plainCitation":"7","noteIndex":0},"citationItems":[{"id":15503,"uris":["http://zotero.org/users/6982238/items/VXM5XXID"],"itemData":{"id":15503,"type":"article","abstract":"Would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BD6A3A">
        <w:rPr>
          <w:szCs w:val="24"/>
          <w:vertAlign w:val="superscript"/>
        </w:rPr>
        <w:t>7</w:t>
      </w:r>
      <w:r>
        <w:fldChar w:fldCharType="end"/>
      </w:r>
      <w:r w:rsidRPr="00465854">
        <w:t xml:space="preserve"> and non-linear constraints</w:t>
      </w:r>
      <w:r>
        <w:t xml:space="preserve">. </w:t>
      </w:r>
      <w:r w:rsidR="000E425B">
        <w:t>Existing benchmark datasets</w:t>
      </w:r>
      <w:r w:rsidR="0041451E">
        <w:fldChar w:fldCharType="begin"/>
      </w:r>
      <w:r w:rsidR="00B733CE">
        <w:instrText xml:space="preserve"> ADDIN ZOTERO_ITEM CSL_CITATION {"citationID":"BAOrZLr8","properties":{"formattedCitation":"\\super 8\\uc0\\u8211{}13\\nosupersub{}","plainCitation":"8–13","noteIndex":0},"citationItems":[{"id":11399,"uris":["http://zotero.org/groups/4654943/items/V42PT6WE"],"itemData":{"id":11399,"type":"article-journal","abstract":"Abstract\n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B733CE" w:rsidRPr="00B733CE">
        <w:rPr>
          <w:szCs w:val="24"/>
          <w:vertAlign w:val="superscript"/>
        </w:rPr>
        <w:t>8–13</w:t>
      </w:r>
      <w:r w:rsidR="0041451E">
        <w:fldChar w:fldCharType="end"/>
      </w:r>
      <w:r w:rsidR="0041451E">
        <w:t>, while very useful,</w:t>
      </w:r>
      <w:r w:rsidR="000E425B">
        <w:t xml:space="preserve"> typically ignore or simplify the influence of noise and ignore the fact that certain parameter combinations will result in failure. By incorporating simulation failure and heteroskedastic noise, we create a “Turing test” of sorts with 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212C3DCD" w:rsidR="00B77EF9" w:rsidRDefault="00B77EF9">
      <w:pPr>
        <w:jc w:val="both"/>
      </w:pPr>
      <w:r>
        <w:t>The failure probability dataset contains unique input parameter sets (</w:t>
      </w:r>
      <w:r w:rsidR="00273D91" w:rsidRPr="00273D91">
        <w:rPr>
          <w:color w:val="FF0000"/>
        </w:rPr>
        <w:t>twenty-three</w:t>
      </w:r>
      <w:r w:rsidR="00273D91">
        <w:t xml:space="preserve"> </w:t>
      </w:r>
      <w:r w:rsidRPr="00273D91">
        <w:rPr>
          <w:color w:val="00B0F0"/>
        </w:rPr>
        <w:t xml:space="preserve">nine </w:t>
      </w:r>
      <w:r>
        <w:t xml:space="preserve">variables) and the estimated probabilities that </w:t>
      </w:r>
      <w:proofErr w:type="spellStart"/>
      <w:r w:rsidR="00CB5457">
        <w:rPr>
          <w:color w:val="FF0000"/>
        </w:rPr>
        <w:t>CrabNet</w:t>
      </w:r>
      <w:proofErr w:type="spellEnd"/>
      <w:r w:rsidR="00CB5457">
        <w:rPr>
          <w:color w:val="FF0000"/>
        </w:rPr>
        <w:t xml:space="preserve"> would fail with each respective set of hyperparameters.</w:t>
      </w:r>
      <w:r w:rsidR="00CB5457">
        <w:t xml:space="preserve"> </w:t>
      </w:r>
      <w:r w:rsidRPr="00CB5457">
        <w:rPr>
          <w:color w:val="00B0F0"/>
        </w:rPr>
        <w:t xml:space="preserve">the simulation will fail at each of the two steps (force-biased algorithm and </w:t>
      </w:r>
      <w:proofErr w:type="spellStart"/>
      <w:r w:rsidRPr="00CB5457">
        <w:rPr>
          <w:color w:val="00B0F0"/>
        </w:rPr>
        <w:t>Lubachevsky</w:t>
      </w:r>
      <w:proofErr w:type="spellEnd"/>
      <w:r w:rsidRPr="00CB5457">
        <w:rPr>
          <w:color w:val="00B0F0"/>
        </w:rPr>
        <w:t>–</w:t>
      </w:r>
      <w:proofErr w:type="spellStart"/>
      <w:r w:rsidRPr="00CB5457">
        <w:rPr>
          <w:color w:val="00B0F0"/>
        </w:rPr>
        <w:t>Stillinger</w:t>
      </w:r>
      <w:proofErr w:type="spellEnd"/>
      <w:r w:rsidRPr="00CB5457">
        <w:rPr>
          <w:color w:val="00B0F0"/>
        </w:rPr>
        <w:t>).</w:t>
      </w:r>
    </w:p>
    <w:p w14:paraId="3BF2621F" w14:textId="77777777" w:rsidR="00B77EF9" w:rsidRDefault="00B77EF9">
      <w:pPr>
        <w:jc w:val="both"/>
      </w:pPr>
    </w:p>
    <w:p w14:paraId="35FD3B3F" w14:textId="49151C2A" w:rsidR="00B77EF9" w:rsidRPr="00EE3B93" w:rsidRDefault="00B77EF9">
      <w:pPr>
        <w:jc w:val="both"/>
        <w:rPr>
          <w:color w:val="00B0F0"/>
        </w:rPr>
      </w:pPr>
      <w:r>
        <w:t xml:space="preserve">The regression dataset contains input parameter (including repeats) spanning </w:t>
      </w:r>
      <w:r w:rsidR="00CB5457">
        <w:rPr>
          <w:color w:val="FF0000"/>
        </w:rPr>
        <w:t>twenty-three</w:t>
      </w:r>
      <w:r w:rsidRPr="00CB5457">
        <w:rPr>
          <w:color w:val="FF0000"/>
        </w:rPr>
        <w:t xml:space="preserve"> </w:t>
      </w:r>
      <w:r w:rsidR="00EE3B93">
        <w:t>hyperparameter sets</w:t>
      </w:r>
      <w:r>
        <w:t xml:space="preserve"> and </w:t>
      </w:r>
      <w:r w:rsidR="00EE3B93">
        <w:t xml:space="preserve">their </w:t>
      </w:r>
      <w:r>
        <w:t xml:space="preserve">corresponding </w:t>
      </w:r>
      <w:r w:rsidR="00CB5457">
        <w:rPr>
          <w:color w:val="FF0000"/>
        </w:rPr>
        <w:t>MAE, RMSE,</w:t>
      </w:r>
      <w:r w:rsidR="00EE3B93">
        <w:rPr>
          <w:color w:val="FF0000"/>
        </w:rPr>
        <w:t xml:space="preserve"> and computational runtimes for training </w:t>
      </w:r>
      <w:proofErr w:type="spellStart"/>
      <w:r w:rsidR="00EE3B93">
        <w:rPr>
          <w:color w:val="FF0000"/>
        </w:rPr>
        <w:t>CrabNet</w:t>
      </w:r>
      <w:proofErr w:type="spellEnd"/>
      <w:r w:rsidR="00EE3B93">
        <w:rPr>
          <w:color w:val="FF0000"/>
        </w:rPr>
        <w:t>.</w:t>
      </w:r>
      <w:r w:rsidR="00CB5457" w:rsidRPr="00EE3B93">
        <w:rPr>
          <w:color w:val="00B0F0"/>
        </w:rPr>
        <w:t xml:space="preserve">  </w:t>
      </w:r>
      <w:r w:rsidRPr="00EE3B93">
        <w:rPr>
          <w:color w:val="00B0F0"/>
        </w:rPr>
        <w:t xml:space="preserve">particle packing fractions and computational runtimes for each of the two steps (force-biased algorithm and </w:t>
      </w:r>
      <w:proofErr w:type="spellStart"/>
      <w:r w:rsidRPr="00EE3B93">
        <w:rPr>
          <w:color w:val="00B0F0"/>
        </w:rPr>
        <w:t>Lubachevsky</w:t>
      </w:r>
      <w:proofErr w:type="spellEnd"/>
      <w:r w:rsidRPr="00EE3B93">
        <w:rPr>
          <w:color w:val="00B0F0"/>
        </w:rPr>
        <w:t>–</w:t>
      </w:r>
      <w:proofErr w:type="spellStart"/>
      <w:r w:rsidRPr="00EE3B93">
        <w:rPr>
          <w:color w:val="00B0F0"/>
        </w:rPr>
        <w:t>Stillinger</w:t>
      </w:r>
      <w:proofErr w:type="spellEnd"/>
      <w:r w:rsidRPr="00EE3B93">
        <w:rPr>
          <w:color w:val="00B0F0"/>
        </w:rPr>
        <w: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2" w:name="_Ref123984472"/>
      <w:r>
        <w:t xml:space="preserve">Figure </w:t>
      </w:r>
      <w:fldSimple w:instr=" SEQ Figure \* ARABIC ">
        <w:r w:rsidR="007441AE">
          <w:rPr>
            <w:noProof/>
          </w:rPr>
          <w:t>1</w:t>
        </w:r>
      </w:fldSimple>
      <w:bookmarkEnd w:id="2"/>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3" w:name="_Ref123984559"/>
      <w:r>
        <w:t xml:space="preserve">Figure </w:t>
      </w:r>
      <w:fldSimple w:instr=" SEQ Figure \* ARABIC ">
        <w:r w:rsidR="007441AE">
          <w:rPr>
            <w:noProof/>
          </w:rPr>
          <w:t>2</w:t>
        </w:r>
      </w:fldSimple>
      <w:bookmarkEnd w:id="3"/>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4" w:name="_Ref123984563"/>
      <w:r>
        <w:t xml:space="preserve">Figure </w:t>
      </w:r>
      <w:fldSimple w:instr=" SEQ Figure \* ARABIC ">
        <w:r w:rsidR="007441AE">
          <w:rPr>
            <w:noProof/>
          </w:rPr>
          <w:t>3</w:t>
        </w:r>
      </w:fldSimple>
      <w:bookmarkEnd w:id="4"/>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84032E5" w:rsidR="00D453D3" w:rsidRPr="00E648F2" w:rsidRDefault="001B6DB9">
      <w:pPr>
        <w:jc w:val="both"/>
        <w:rPr>
          <w:iCs/>
          <w:color w:val="00B0F0"/>
        </w:rPr>
      </w:pPr>
      <w:r>
        <w:rPr>
          <w:iCs/>
          <w:color w:val="FF0000"/>
        </w:rPr>
        <w:t xml:space="preserve">Hundreds of thousands (#### in total) of </w:t>
      </w:r>
      <w:proofErr w:type="spellStart"/>
      <w:r>
        <w:rPr>
          <w:iCs/>
          <w:color w:val="FF0000"/>
        </w:rPr>
        <w:t>CrabNet</w:t>
      </w:r>
      <w:proofErr w:type="spellEnd"/>
      <w:r>
        <w:rPr>
          <w:iCs/>
          <w:color w:val="FF0000"/>
        </w:rPr>
        <w:t xml:space="preserve"> models were trained using </w:t>
      </w:r>
      <w:r w:rsidR="00660B02">
        <w:rPr>
          <w:iCs/>
          <w:color w:val="FF0000"/>
        </w:rPr>
        <w:t xml:space="preserve">various hyperparameter combinations. The unique parameter combinations were obtained using quasi-random </w:t>
      </w:r>
      <w:proofErr w:type="spellStart"/>
      <w:r w:rsidR="00660B02">
        <w:rPr>
          <w:iCs/>
          <w:color w:val="FF0000"/>
        </w:rPr>
        <w:t>Sobol</w:t>
      </w:r>
      <w:proofErr w:type="spellEnd"/>
      <w:r w:rsidR="00660B02">
        <w:rPr>
          <w:iCs/>
          <w:color w:val="FF0000"/>
        </w:rPr>
        <w:t xml:space="preserve"> sampling of the </w:t>
      </w:r>
      <w:r w:rsidR="00E648F2">
        <w:rPr>
          <w:iCs/>
          <w:color w:val="FF0000"/>
        </w:rPr>
        <w:t xml:space="preserve">constrained </w:t>
      </w:r>
      <w:r w:rsidR="00660B02">
        <w:rPr>
          <w:iCs/>
          <w:color w:val="FF0000"/>
        </w:rPr>
        <w:t xml:space="preserve">feature space using the Ax platform. </w:t>
      </w:r>
    </w:p>
    <w:p w14:paraId="7BBEC79A" w14:textId="77777777" w:rsidR="00660B02" w:rsidRPr="00E648F2" w:rsidRDefault="00D453D3" w:rsidP="00D453D3">
      <w:pPr>
        <w:rPr>
          <w:color w:val="00B0F0"/>
        </w:rPr>
      </w:pPr>
      <w:r w:rsidRPr="00E648F2">
        <w:rPr>
          <w:color w:val="00B0F0"/>
        </w:rPr>
        <w:t>Hundreds of thousands (438371 in total) random hard-sphere packing simulations were performed using a two-step process: a force-biased algorithm</w:t>
      </w:r>
      <w:r w:rsidRPr="00E648F2">
        <w:rPr>
          <w:color w:val="00B0F0"/>
        </w:rPr>
        <w:fldChar w:fldCharType="begin"/>
      </w:r>
      <w:r w:rsidR="00B733CE" w:rsidRPr="00E648F2">
        <w:rPr>
          <w:color w:val="00B0F0"/>
        </w:rPr>
        <w:instrText xml:space="preserve"> ADDIN ZOTERO_ITEM CSL_CITATION {"citationID":"SivHD9RZ","properties":{"formattedCitation":"\\super 14,15\\nosupersub{}","plainCitation":"14,15","noteIndex":0},"citationItems":[{"id":15485,"uris":["http://zotero.org/groups/4654943/items/VGI97PA8"],"itemData":{"id":15485,"type":"article-journal","abstract":"We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Pr="00E648F2">
        <w:rPr>
          <w:color w:val="00B0F0"/>
        </w:rPr>
        <w:fldChar w:fldCharType="separate"/>
      </w:r>
      <w:r w:rsidR="00B733CE" w:rsidRPr="00E648F2">
        <w:rPr>
          <w:color w:val="00B0F0"/>
          <w:szCs w:val="24"/>
          <w:vertAlign w:val="superscript"/>
        </w:rPr>
        <w:t>14,15</w:t>
      </w:r>
      <w:r w:rsidRPr="00E648F2">
        <w:rPr>
          <w:color w:val="00B0F0"/>
        </w:rPr>
        <w:fldChar w:fldCharType="end"/>
      </w:r>
      <w:r w:rsidRPr="00E648F2">
        <w:rPr>
          <w:color w:val="00B0F0"/>
        </w:rPr>
        <w:t xml:space="preserve"> followed by the </w:t>
      </w:r>
      <w:bookmarkStart w:id="5" w:name="_Hlk123979798"/>
      <w:proofErr w:type="spellStart"/>
      <w:r w:rsidRPr="00E648F2">
        <w:rPr>
          <w:color w:val="00B0F0"/>
        </w:rPr>
        <w:t>Lubachevsky</w:t>
      </w:r>
      <w:proofErr w:type="spellEnd"/>
      <w:r w:rsidRPr="00E648F2">
        <w:rPr>
          <w:color w:val="00B0F0"/>
        </w:rPr>
        <w:t>–</w:t>
      </w:r>
      <w:proofErr w:type="spellStart"/>
      <w:r w:rsidRPr="00E648F2">
        <w:rPr>
          <w:color w:val="00B0F0"/>
        </w:rPr>
        <w:t>Stillinger</w:t>
      </w:r>
      <w:bookmarkEnd w:id="5"/>
      <w:proofErr w:type="spellEnd"/>
      <w:r w:rsidRPr="00E648F2">
        <w:rPr>
          <w:color w:val="00B0F0"/>
        </w:rPr>
        <w:t xml:space="preserve"> algorithm</w:t>
      </w:r>
      <w:r w:rsidRPr="00E648F2">
        <w:rPr>
          <w:color w:val="00B0F0"/>
        </w:rPr>
        <w:fldChar w:fldCharType="begin"/>
      </w:r>
      <w:r w:rsidR="00B733CE" w:rsidRPr="00E648F2">
        <w:rPr>
          <w:color w:val="00B0F0"/>
        </w:rPr>
        <w:instrText xml:space="preserve"> ADDIN ZOTERO_ITEM CSL_CITATION {"citationID":"94EJNfXZ","properties":{"formattedCitation":"\\super 16\\uc0\\u8211{}18\\nosupersub{}","plainCitation":"16–18","noteIndex":0},"citationItems":[{"id":15494,"uris":["http://zotero.org/groups/4654943/items/QPGE7DDX"],"itemData":{"id":15494,"type":"article-journal","abstract":"We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B733CE" w:rsidRPr="00E648F2">
        <w:rPr>
          <w:rFonts w:ascii="Cambria Math" w:hAnsi="Cambria Math" w:cs="Cambria Math"/>
          <w:color w:val="00B0F0"/>
        </w:rPr>
        <w:instrText>⩽</w:instrText>
      </w:r>
      <w:r w:rsidR="00B733CE" w:rsidRPr="00E648F2">
        <w:rPr>
          <w:color w:val="00B0F0"/>
        </w:rPr>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Pr="00E648F2">
        <w:rPr>
          <w:color w:val="00B0F0"/>
        </w:rPr>
        <w:fldChar w:fldCharType="separate"/>
      </w:r>
      <w:r w:rsidR="00B733CE" w:rsidRPr="00E648F2">
        <w:rPr>
          <w:color w:val="00B0F0"/>
          <w:szCs w:val="24"/>
          <w:vertAlign w:val="superscript"/>
        </w:rPr>
        <w:t>16–18</w:t>
      </w:r>
      <w:r w:rsidRPr="00E648F2">
        <w:rPr>
          <w:color w:val="00B0F0"/>
        </w:rPr>
        <w:fldChar w:fldCharType="end"/>
      </w:r>
      <w:r w:rsidRPr="00E648F2">
        <w:rPr>
          <w:color w:val="00B0F0"/>
        </w:rPr>
        <w:t>. Three truncated log-normal distributions were used to approximate realistic mixtures of three different particle types</w:t>
      </w:r>
      <w:r w:rsidR="00CA41F5" w:rsidRPr="00E648F2">
        <w:rPr>
          <w:color w:val="00B0F0"/>
        </w:rPr>
        <w:t xml:space="preserve">: i.e., if you were to separately weigh out three different powders and mix them together. </w:t>
      </w:r>
      <w:r w:rsidRPr="00E648F2">
        <w:rPr>
          <w:color w:val="00B0F0"/>
        </w:rPr>
        <w:t xml:space="preserve">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CA41F5" w:rsidRPr="00E648F2">
        <w:rPr>
          <w:color w:val="00B0F0"/>
        </w:rPr>
        <w:t>complete successfully</w:t>
      </w:r>
      <w:r w:rsidRPr="00E648F2">
        <w:rPr>
          <w:color w:val="00B0F0"/>
        </w:rPr>
        <w:t xml:space="preserve">. </w:t>
      </w:r>
    </w:p>
    <w:p w14:paraId="4D92FE46" w14:textId="77777777" w:rsidR="00660B02" w:rsidRPr="00E648F2" w:rsidRDefault="00660B02" w:rsidP="00D453D3">
      <w:pPr>
        <w:rPr>
          <w:color w:val="00B0F0"/>
        </w:rPr>
      </w:pPr>
    </w:p>
    <w:p w14:paraId="1B9EE3DA" w14:textId="60FC63F1" w:rsidR="001B6DB9" w:rsidRDefault="00D453D3" w:rsidP="00D453D3">
      <w:r w:rsidRPr="00E648F2">
        <w:rPr>
          <w:color w:val="00B0F0"/>
        </w:rPr>
        <w:t xml:space="preserve">Quasi-random </w:t>
      </w:r>
      <w:proofErr w:type="spellStart"/>
      <w:r w:rsidRPr="00E648F2">
        <w:rPr>
          <w:color w:val="00B0F0"/>
        </w:rPr>
        <w:t>Sobol</w:t>
      </w:r>
      <w:proofErr w:type="spellEnd"/>
      <w:r w:rsidRPr="00E648F2">
        <w:rPr>
          <w:color w:val="00B0F0"/>
        </w:rPr>
        <w:t xml:space="preserve"> sampling was used to generate parameter combinations to obtain a more uniform sampling of the allowable parameter space. </w:t>
      </w:r>
      <w:r>
        <w:t xml:space="preserve">While there can be other uses, this dataset is primarily intended as a multi-fidelity benchmark dataset for constrained adaptive design </w:t>
      </w:r>
      <w:r>
        <w:lastRenderedPageBreak/>
        <w:t xml:space="preserve">scenarios.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 Most parameter combinations had at least 8 repeats. </w:t>
      </w:r>
    </w:p>
    <w:p w14:paraId="149BCEBE" w14:textId="77777777" w:rsidR="001B6DB9" w:rsidRDefault="001B6DB9" w:rsidP="00D453D3"/>
    <w:p w14:paraId="7A4BAE48" w14:textId="0935BF0C" w:rsidR="00D453D3" w:rsidRPr="00D453D3" w:rsidRDefault="00D453D3" w:rsidP="00D453D3">
      <w:r>
        <w:t xml:space="preserve">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15" w:history="1">
        <w:r w:rsidR="001B6DB9" w:rsidRPr="00366AAF">
          <w:rPr>
            <w:rStyle w:val="Hyperlink"/>
          </w:rPr>
          <w:t>https://github.com/sparks-baird/matsci-opt</w:t>
        </w:r>
        <w:r w:rsidR="001B6DB9" w:rsidRPr="00366AAF">
          <w:rPr>
            <w:rStyle w:val="Hyperlink"/>
          </w:rPr>
          <w:t>-b</w:t>
        </w:r>
        <w:r w:rsidR="001B6DB9" w:rsidRPr="00366AAF">
          <w:rPr>
            <w:rStyle w:val="Hyperlink"/>
          </w:rPr>
          <w:t>enchmarks/tree/main/scripts/particle_packing</w:t>
        </w:r>
      </w:hyperlink>
      <w:r w:rsidR="00EC5ADA">
        <w:t xml:space="preserve"> and </w:t>
      </w:r>
      <w:r w:rsidR="00EC5ADA" w:rsidRPr="00EC5ADA">
        <w:t>https://github.com/sparks-baird/matsci-opt-benchmarks/tree/main/notebooks/particle_packing</w:t>
      </w:r>
      <w:r w:rsidR="00EC5ADA">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352F275" w:rsidR="00CA41F5" w:rsidRPr="00A64D2C" w:rsidRDefault="000C61BB" w:rsidP="000C61BB">
      <w:r w:rsidRPr="000C61BB">
        <w:rPr>
          <w:b/>
          <w:bCs/>
        </w:rPr>
        <w:t>Sterling G. Baird</w:t>
      </w:r>
      <w:r>
        <w:t xml:space="preserve">: Project administration, Conceptualization, Methodology, Software, Validation, Formal analysis, Investigation, Data Curation, Writing - Original Draft, Writing - Review &amp; Editing, Visualization.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5B07077" w:rsidR="00CA41F5" w:rsidRDefault="00CA41F5" w:rsidP="00CA41F5">
      <w:r>
        <w:t xml:space="preserve">Funding: This work was supported by the National Science Foundation Division of Materials Research [Grant number </w:t>
      </w:r>
      <w:r w:rsidRPr="00CA41F5">
        <w:t>DMR-1651668</w:t>
      </w:r>
      <w:r>
        <w:t>].</w:t>
      </w:r>
    </w:p>
    <w:p w14:paraId="5CD74AC3" w14:textId="4A5C0A42" w:rsidR="00CA41F5" w:rsidRDefault="00CA41F5" w:rsidP="00CA41F5"/>
    <w:p w14:paraId="480263A3" w14:textId="49B13FD4" w:rsidR="00CA41F5"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We acknowledge Jason R. Hall for discussion of particle packing simulations in the context of industry processes.</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4727D765" w14:textId="0C6EB0E1" w:rsidR="00B733CE" w:rsidRPr="00B733CE" w:rsidRDefault="00BD6A3A" w:rsidP="00B733CE">
      <w:pPr>
        <w:pStyle w:val="Bibliography"/>
      </w:pPr>
      <w:r>
        <w:lastRenderedPageBreak/>
        <w:fldChar w:fldCharType="begin"/>
      </w:r>
      <w:r>
        <w:instrText xml:space="preserve"> ADDIN ZOTERO_BIBL {"uncited":[],"omitted":[],"custom":[]} CSL_BIBLIOGRAPHY </w:instrText>
      </w:r>
      <w:r>
        <w:fldChar w:fldCharType="separate"/>
      </w:r>
      <w:r w:rsidR="00B733CE" w:rsidRPr="00B733CE">
        <w:t>(1)</w:t>
      </w:r>
      <w:r w:rsidR="00B733CE" w:rsidRPr="00B733CE">
        <w:tab/>
        <w:t xml:space="preserve">Ghoreishi, S. F.; Molkeri, A.; Arróyave, R.; Allaire, D.; Srivastava, A. Efficient Use of Multiple Information Sources in Material Design. </w:t>
      </w:r>
      <w:r w:rsidR="00B733CE" w:rsidRPr="00B733CE">
        <w:rPr>
          <w:i/>
          <w:iCs/>
        </w:rPr>
        <w:t>Acta Materialia</w:t>
      </w:r>
      <w:r w:rsidR="00B733CE" w:rsidRPr="00B733CE">
        <w:t xml:space="preserve"> </w:t>
      </w:r>
      <w:r w:rsidR="00B733CE" w:rsidRPr="00B733CE">
        <w:rPr>
          <w:b/>
          <w:bCs/>
        </w:rPr>
        <w:t>2019</w:t>
      </w:r>
      <w:r w:rsidR="00B733CE" w:rsidRPr="00B733CE">
        <w:t xml:space="preserve">, </w:t>
      </w:r>
      <w:r w:rsidR="00B733CE" w:rsidRPr="00B733CE">
        <w:rPr>
          <w:i/>
          <w:iCs/>
        </w:rPr>
        <w:t>180</w:t>
      </w:r>
      <w:r w:rsidR="00B733CE" w:rsidRPr="00B733CE">
        <w:t>, 260–271. https://doi.org/10.1016/j.actamat.2019.09.009.</w:t>
      </w:r>
    </w:p>
    <w:p w14:paraId="5E7F191A" w14:textId="77777777" w:rsidR="00B733CE" w:rsidRPr="00B733CE" w:rsidRDefault="00B733CE" w:rsidP="00B733CE">
      <w:pPr>
        <w:pStyle w:val="Bibliography"/>
      </w:pPr>
      <w:r w:rsidRPr="00B733CE">
        <w:t>(2)</w:t>
      </w:r>
      <w:r w:rsidRPr="00B733CE">
        <w:tab/>
        <w:t xml:space="preserve">Kandasamy, K.; Vysyaraju, K. R.; Neiswanger, W.; Paria, B.; Collins, C. R.; Schneider, J.; Poczos, B.; Xing, E. P. Tuning Hyperparameters without Grad Students: Scalable and Robust Bayesian Optimisation with Dragonfly. </w:t>
      </w:r>
      <w:r w:rsidRPr="00B733CE">
        <w:rPr>
          <w:i/>
          <w:iCs/>
        </w:rPr>
        <w:t>arXiv:1903.06694 [cs, stat]</w:t>
      </w:r>
      <w:r w:rsidRPr="00B733CE">
        <w:t xml:space="preserve"> </w:t>
      </w:r>
      <w:r w:rsidRPr="00B733CE">
        <w:rPr>
          <w:b/>
          <w:bCs/>
        </w:rPr>
        <w:t>2020</w:t>
      </w:r>
      <w:r w:rsidRPr="00B733CE">
        <w:t>.</w:t>
      </w:r>
    </w:p>
    <w:p w14:paraId="4CF2EB5D" w14:textId="77777777" w:rsidR="00B733CE" w:rsidRPr="00B733CE" w:rsidRDefault="00B733CE" w:rsidP="00B733CE">
      <w:pPr>
        <w:pStyle w:val="Bibliography"/>
      </w:pPr>
      <w:r w:rsidRPr="00B733CE">
        <w:t>(3)</w:t>
      </w:r>
      <w:r w:rsidRPr="00B733CE">
        <w:tab/>
        <w:t xml:space="preserve">Hanaoka, K. Comparison of Conceptually Different Multi-Objective Bayesian Optimization Methods for Material Design Problems. </w:t>
      </w:r>
      <w:r w:rsidRPr="00B733CE">
        <w:rPr>
          <w:i/>
          <w:iCs/>
        </w:rPr>
        <w:t>Materials Today Communications</w:t>
      </w:r>
      <w:r w:rsidRPr="00B733CE">
        <w:t xml:space="preserve"> </w:t>
      </w:r>
      <w:r w:rsidRPr="00B733CE">
        <w:rPr>
          <w:b/>
          <w:bCs/>
        </w:rPr>
        <w:t>2022</w:t>
      </w:r>
      <w:r w:rsidRPr="00B733CE">
        <w:t>, 103440. https://doi.org/10.1016/j.mtcomm.2022.103440.</w:t>
      </w:r>
    </w:p>
    <w:p w14:paraId="1E3C1E5D" w14:textId="77777777" w:rsidR="00B733CE" w:rsidRPr="00B733CE" w:rsidRDefault="00B733CE" w:rsidP="00B733CE">
      <w:pPr>
        <w:pStyle w:val="Bibliography"/>
      </w:pPr>
      <w:r w:rsidRPr="00B733CE">
        <w:t>(4)</w:t>
      </w:r>
      <w:r w:rsidRPr="00B733CE">
        <w:tab/>
        <w:t xml:space="preserve">Häse, F.; Roch, L. M.; Aspuru-Guzik, A. Chimera: Enabling Hierarchy Based Multi-Objective Optimization for Self-Driving Laboratories. </w:t>
      </w:r>
      <w:r w:rsidRPr="00B733CE">
        <w:rPr>
          <w:i/>
          <w:iCs/>
        </w:rPr>
        <w:t>Chem. Sci.</w:t>
      </w:r>
      <w:r w:rsidRPr="00B733CE">
        <w:t xml:space="preserve"> </w:t>
      </w:r>
      <w:r w:rsidRPr="00B733CE">
        <w:rPr>
          <w:b/>
          <w:bCs/>
        </w:rPr>
        <w:t>2018</w:t>
      </w:r>
      <w:r w:rsidRPr="00B733CE">
        <w:t xml:space="preserve">, </w:t>
      </w:r>
      <w:r w:rsidRPr="00B733CE">
        <w:rPr>
          <w:i/>
          <w:iCs/>
        </w:rPr>
        <w:t>9</w:t>
      </w:r>
      <w:r w:rsidRPr="00B733CE">
        <w:t xml:space="preserve"> (39), 7642–7655. https://doi.org/10.1039/C8SC02239A.</w:t>
      </w:r>
    </w:p>
    <w:p w14:paraId="03658585" w14:textId="77777777" w:rsidR="00B733CE" w:rsidRPr="00B733CE" w:rsidRDefault="00B733CE" w:rsidP="00B733CE">
      <w:pPr>
        <w:pStyle w:val="Bibliography"/>
      </w:pPr>
      <w:r w:rsidRPr="00B733CE">
        <w:t>(5)</w:t>
      </w:r>
      <w:r w:rsidRPr="00B733CE">
        <w:tab/>
        <w:t xml:space="preserve">Baird, S. G.; Liu, M.; Sparks, T. D. High-Dimensional Bayesian Optimization of 23 Hyperparameters over 100 Iterations for an Attention-Based Network to Predict Materials Property: A Case Study on CrabNet Using Ax Platform and SAASBO. </w:t>
      </w:r>
      <w:r w:rsidRPr="00B733CE">
        <w:rPr>
          <w:i/>
          <w:iCs/>
        </w:rPr>
        <w:t>Computational Materials Science</w:t>
      </w:r>
      <w:r w:rsidRPr="00B733CE">
        <w:t xml:space="preserve"> </w:t>
      </w:r>
      <w:r w:rsidRPr="00B733CE">
        <w:rPr>
          <w:b/>
          <w:bCs/>
        </w:rPr>
        <w:t>2022</w:t>
      </w:r>
      <w:r w:rsidRPr="00B733CE">
        <w:t xml:space="preserve">, </w:t>
      </w:r>
      <w:r w:rsidRPr="00B733CE">
        <w:rPr>
          <w:i/>
          <w:iCs/>
        </w:rPr>
        <w:t>211</w:t>
      </w:r>
      <w:r w:rsidRPr="00B733CE">
        <w:t>, 111505. https://doi.org/10.1016/j.commatsci.2022.111505.</w:t>
      </w:r>
    </w:p>
    <w:p w14:paraId="68BFE77A" w14:textId="77777777" w:rsidR="00B733CE" w:rsidRPr="00B733CE" w:rsidRDefault="00B733CE" w:rsidP="00B733CE">
      <w:pPr>
        <w:pStyle w:val="Bibliography"/>
      </w:pPr>
      <w:r w:rsidRPr="00B733CE">
        <w:t>(6)</w:t>
      </w:r>
      <w:r w:rsidRPr="00B733CE">
        <w:tab/>
        <w:t xml:space="preserve">Eriksson, D.; Jankowiak, M. High-Dimensional Bayesian Optimization with Sparse Axis-Aligned Subspaces. </w:t>
      </w:r>
      <w:r w:rsidRPr="00B733CE">
        <w:rPr>
          <w:i/>
          <w:iCs/>
        </w:rPr>
        <w:t>arXiv:2103.00349 [cs, stat]</w:t>
      </w:r>
      <w:r w:rsidRPr="00B733CE">
        <w:t xml:space="preserve"> </w:t>
      </w:r>
      <w:r w:rsidRPr="00B733CE">
        <w:rPr>
          <w:b/>
          <w:bCs/>
        </w:rPr>
        <w:t>2021</w:t>
      </w:r>
      <w:r w:rsidRPr="00B733CE">
        <w:t>.</w:t>
      </w:r>
    </w:p>
    <w:p w14:paraId="25201AF3" w14:textId="77777777" w:rsidR="00B733CE" w:rsidRPr="00B733CE" w:rsidRDefault="00B733CE" w:rsidP="00B733CE">
      <w:pPr>
        <w:pStyle w:val="Bibliography"/>
      </w:pPr>
      <w:r w:rsidRPr="00B733CE">
        <w:t>(7)</w:t>
      </w:r>
      <w:r w:rsidRPr="00B733CE">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5BB697C5" w14:textId="77777777" w:rsidR="00B733CE" w:rsidRPr="00B733CE" w:rsidRDefault="00B733CE" w:rsidP="00B733CE">
      <w:pPr>
        <w:pStyle w:val="Bibliography"/>
      </w:pPr>
      <w:r w:rsidRPr="00B733CE">
        <w:t>(8)</w:t>
      </w:r>
      <w:r w:rsidRPr="00B733CE">
        <w:tab/>
        <w:t xml:space="preserve">Dunn, A.; Wang, Q.; Ganose, A.; Dopp, D.; Jain, A. Benchmarking Materials Property Prediction Methods: The Matbench Test Set and Automatminer Reference Algorithm. </w:t>
      </w:r>
      <w:r w:rsidRPr="00B733CE">
        <w:rPr>
          <w:i/>
          <w:iCs/>
        </w:rPr>
        <w:t>npj Comput Mater</w:t>
      </w:r>
      <w:r w:rsidRPr="00B733CE">
        <w:t xml:space="preserve"> </w:t>
      </w:r>
      <w:r w:rsidRPr="00B733CE">
        <w:rPr>
          <w:b/>
          <w:bCs/>
        </w:rPr>
        <w:t>2020</w:t>
      </w:r>
      <w:r w:rsidRPr="00B733CE">
        <w:t xml:space="preserve">, </w:t>
      </w:r>
      <w:r w:rsidRPr="00B733CE">
        <w:rPr>
          <w:i/>
          <w:iCs/>
        </w:rPr>
        <w:t>6</w:t>
      </w:r>
      <w:r w:rsidRPr="00B733CE">
        <w:t xml:space="preserve"> (1), 138. https://doi.org/10.1038/s41524-020-00406-3.</w:t>
      </w:r>
    </w:p>
    <w:p w14:paraId="06E942F3" w14:textId="77777777" w:rsidR="00B733CE" w:rsidRPr="00B733CE" w:rsidRDefault="00B733CE" w:rsidP="00B733CE">
      <w:pPr>
        <w:pStyle w:val="Bibliography"/>
      </w:pPr>
      <w:r w:rsidRPr="00B733CE">
        <w:t>(9)</w:t>
      </w:r>
      <w:r w:rsidRPr="00B733CE">
        <w:tab/>
        <w:t xml:space="preserve">De Breuck, P.-P.; Evans, M. L.; Rignanese, G.-M. Robust Model Benchmarking and Bias-Imbalance in Data-Driven Materials Science: A Case Study on MODNet. </w:t>
      </w:r>
      <w:r w:rsidRPr="00B733CE">
        <w:rPr>
          <w:i/>
          <w:iCs/>
        </w:rPr>
        <w:t>J. Phys.: Condens. Matter</w:t>
      </w:r>
      <w:r w:rsidRPr="00B733CE">
        <w:t xml:space="preserve"> </w:t>
      </w:r>
      <w:r w:rsidRPr="00B733CE">
        <w:rPr>
          <w:b/>
          <w:bCs/>
        </w:rPr>
        <w:t>2021</w:t>
      </w:r>
      <w:r w:rsidRPr="00B733CE">
        <w:t xml:space="preserve">, </w:t>
      </w:r>
      <w:r w:rsidRPr="00B733CE">
        <w:rPr>
          <w:i/>
          <w:iCs/>
        </w:rPr>
        <w:t>33</w:t>
      </w:r>
      <w:r w:rsidRPr="00B733CE">
        <w:t xml:space="preserve"> (40), 404002. https://doi.org/10.1088/1361-648X/ac1280.</w:t>
      </w:r>
    </w:p>
    <w:p w14:paraId="3DBA2AB6" w14:textId="77777777" w:rsidR="00B733CE" w:rsidRPr="00B733CE" w:rsidRDefault="00B733CE" w:rsidP="00B733CE">
      <w:pPr>
        <w:pStyle w:val="Bibliography"/>
      </w:pPr>
      <w:r w:rsidRPr="00B733CE">
        <w:t>(10)</w:t>
      </w:r>
      <w:r w:rsidRPr="00B733CE">
        <w:tab/>
        <w:t>Wang, A.; Liang, H.; McDannald, A.; Takeuchi, I.; Kusne, A. G. Benchmarking Active Learning Strategies for Materials Optimization and Discovery. arXiv April 12, 2022. http://arxiv.org/abs/2204.05838 (accessed 2022-07-04).</w:t>
      </w:r>
    </w:p>
    <w:p w14:paraId="2A055811" w14:textId="77777777" w:rsidR="00B733CE" w:rsidRPr="00B733CE" w:rsidRDefault="00B733CE" w:rsidP="00B733CE">
      <w:pPr>
        <w:pStyle w:val="Bibliography"/>
      </w:pPr>
      <w:r w:rsidRPr="00B733CE">
        <w:t>(11)</w:t>
      </w:r>
      <w:r w:rsidRPr="00B733CE">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B733CE">
        <w:rPr>
          <w:i/>
          <w:iCs/>
        </w:rPr>
        <w:t>npj Comput Mater</w:t>
      </w:r>
      <w:r w:rsidRPr="00B733CE">
        <w:t xml:space="preserve"> </w:t>
      </w:r>
      <w:r w:rsidRPr="00B733CE">
        <w:rPr>
          <w:b/>
          <w:bCs/>
        </w:rPr>
        <w:t>2021</w:t>
      </w:r>
      <w:r w:rsidRPr="00B733CE">
        <w:t xml:space="preserve">, </w:t>
      </w:r>
      <w:r w:rsidRPr="00B733CE">
        <w:rPr>
          <w:i/>
          <w:iCs/>
        </w:rPr>
        <w:t>7</w:t>
      </w:r>
      <w:r w:rsidRPr="00B733CE">
        <w:t xml:space="preserve"> (1), 188. https://doi.org/10.1038/s41524-021-00656-9.</w:t>
      </w:r>
    </w:p>
    <w:p w14:paraId="2A1056C0" w14:textId="77777777" w:rsidR="00B733CE" w:rsidRPr="00B733CE" w:rsidRDefault="00B733CE" w:rsidP="00B733CE">
      <w:pPr>
        <w:pStyle w:val="Bibliography"/>
      </w:pPr>
      <w:r w:rsidRPr="00B733CE">
        <w:t>(12)</w:t>
      </w:r>
      <w:r w:rsidRPr="00B733CE">
        <w:tab/>
        <w:t xml:space="preserve">Henderson, A. N.; Kauwe, S. K.; Sparks, T. D. Benchmark Datasets Incorporating Diverse Tasks, Sample Sizes, Material Systems, and Data Heterogeneity for Materials Informatics. </w:t>
      </w:r>
      <w:r w:rsidRPr="00B733CE">
        <w:rPr>
          <w:i/>
          <w:iCs/>
        </w:rPr>
        <w:t>Data in Brief</w:t>
      </w:r>
      <w:r w:rsidRPr="00B733CE">
        <w:t xml:space="preserve"> </w:t>
      </w:r>
      <w:r w:rsidRPr="00B733CE">
        <w:rPr>
          <w:b/>
          <w:bCs/>
        </w:rPr>
        <w:t>2021</w:t>
      </w:r>
      <w:r w:rsidRPr="00B733CE">
        <w:t xml:space="preserve">, </w:t>
      </w:r>
      <w:r w:rsidRPr="00B733CE">
        <w:rPr>
          <w:i/>
          <w:iCs/>
        </w:rPr>
        <w:t>37</w:t>
      </w:r>
      <w:r w:rsidRPr="00B733CE">
        <w:t>, 107262. https://doi.org/10.1016/j.dib.2021.107262.</w:t>
      </w:r>
    </w:p>
    <w:p w14:paraId="4FDCBDAB" w14:textId="77777777" w:rsidR="00B733CE" w:rsidRPr="00B733CE" w:rsidRDefault="00B733CE" w:rsidP="00B733CE">
      <w:pPr>
        <w:pStyle w:val="Bibliography"/>
      </w:pPr>
      <w:r w:rsidRPr="00B733CE">
        <w:t>(13)</w:t>
      </w:r>
      <w:r w:rsidRPr="00B733CE">
        <w:tab/>
        <w:t xml:space="preserve">Häse, F.; Aldeghi, M.; Hickman, R. J.; Roch, L. M.; Christensen, M.; Liles, E.; Hein, J. E.; Aspuru-Guzik, A. Olympus: A Benchmarking Framework for Noisy Optimization and Experiment Planning. </w:t>
      </w:r>
      <w:r w:rsidRPr="00B733CE">
        <w:rPr>
          <w:i/>
          <w:iCs/>
        </w:rPr>
        <w:t>Mach. Learn.: Sci. Technol.</w:t>
      </w:r>
      <w:r w:rsidRPr="00B733CE">
        <w:t xml:space="preserve"> </w:t>
      </w:r>
      <w:r w:rsidRPr="00B733CE">
        <w:rPr>
          <w:b/>
          <w:bCs/>
        </w:rPr>
        <w:t>2021</w:t>
      </w:r>
      <w:r w:rsidRPr="00B733CE">
        <w:t xml:space="preserve">, </w:t>
      </w:r>
      <w:r w:rsidRPr="00B733CE">
        <w:rPr>
          <w:i/>
          <w:iCs/>
        </w:rPr>
        <w:t>2</w:t>
      </w:r>
      <w:r w:rsidRPr="00B733CE">
        <w:t xml:space="preserve"> (3), 035021. https://doi.org/10.1088/2632-2153/abedc8.</w:t>
      </w:r>
    </w:p>
    <w:p w14:paraId="6265329E" w14:textId="77777777" w:rsidR="00B733CE" w:rsidRPr="00B733CE" w:rsidRDefault="00B733CE" w:rsidP="00B733CE">
      <w:pPr>
        <w:pStyle w:val="Bibliography"/>
      </w:pPr>
      <w:r w:rsidRPr="00B733CE">
        <w:t>(14)</w:t>
      </w:r>
      <w:r w:rsidRPr="00B733CE">
        <w:tab/>
        <w:t xml:space="preserve">Mościński, J.; Bargieł, M.; Rycerz, Z. A.; Jacobs, P. W. M. The Force-Biased Algorithm for the Irregular Close Packing of Equal Hard Spheres. </w:t>
      </w:r>
      <w:r w:rsidRPr="00B733CE">
        <w:rPr>
          <w:i/>
          <w:iCs/>
        </w:rPr>
        <w:t>Molecular Simulation</w:t>
      </w:r>
      <w:r w:rsidRPr="00B733CE">
        <w:t xml:space="preserve"> </w:t>
      </w:r>
      <w:r w:rsidRPr="00B733CE">
        <w:rPr>
          <w:b/>
          <w:bCs/>
        </w:rPr>
        <w:t>1989</w:t>
      </w:r>
      <w:r w:rsidRPr="00B733CE">
        <w:t xml:space="preserve">, </w:t>
      </w:r>
      <w:r w:rsidRPr="00B733CE">
        <w:rPr>
          <w:i/>
          <w:iCs/>
        </w:rPr>
        <w:t>3</w:t>
      </w:r>
      <w:r w:rsidRPr="00B733CE">
        <w:t xml:space="preserve"> (4), 201–212. https://doi.org/10.1080/08927028908031373.</w:t>
      </w:r>
    </w:p>
    <w:p w14:paraId="5F53CE02" w14:textId="77777777" w:rsidR="00B733CE" w:rsidRPr="00B733CE" w:rsidRDefault="00B733CE" w:rsidP="00B733CE">
      <w:pPr>
        <w:pStyle w:val="Bibliography"/>
      </w:pPr>
      <w:r w:rsidRPr="00B733CE">
        <w:t>(15)</w:t>
      </w:r>
      <w:r w:rsidRPr="00B733CE">
        <w:tab/>
        <w:t xml:space="preserve">Bezrukov, A.; Bargieł, M.; Stoyan, D. Statistical Analysis of Simulated Random Packings of Spheres. </w:t>
      </w:r>
      <w:r w:rsidRPr="00B733CE">
        <w:rPr>
          <w:i/>
          <w:iCs/>
        </w:rPr>
        <w:t>Particle &amp; Particle Systems Characterization</w:t>
      </w:r>
      <w:r w:rsidRPr="00B733CE">
        <w:t xml:space="preserve"> </w:t>
      </w:r>
      <w:r w:rsidRPr="00B733CE">
        <w:rPr>
          <w:b/>
          <w:bCs/>
        </w:rPr>
        <w:t>2002</w:t>
      </w:r>
      <w:r w:rsidRPr="00B733CE">
        <w:t xml:space="preserve">, </w:t>
      </w:r>
      <w:r w:rsidRPr="00B733CE">
        <w:rPr>
          <w:i/>
          <w:iCs/>
        </w:rPr>
        <w:t>19</w:t>
      </w:r>
      <w:r w:rsidRPr="00B733CE">
        <w:t xml:space="preserve"> (2), 111–118. https://doi.org/10.1002/1521-4117(200205)19:2&lt;111::AID-PPSC111&gt;3.0.CO;2-M.</w:t>
      </w:r>
    </w:p>
    <w:p w14:paraId="2D13112C" w14:textId="77777777" w:rsidR="00B733CE" w:rsidRPr="00B733CE" w:rsidRDefault="00B733CE" w:rsidP="00B733CE">
      <w:pPr>
        <w:pStyle w:val="Bibliography"/>
      </w:pPr>
      <w:r w:rsidRPr="00B733CE">
        <w:lastRenderedPageBreak/>
        <w:t>(16)</w:t>
      </w:r>
      <w:r w:rsidRPr="00B733CE">
        <w:tab/>
        <w:t xml:space="preserve">Skoge, M.; Donev, A.; Stillinger, F. H.; Torquato, S. Packing Hyperspheres in High-Dimensional Euclidean Spaces. </w:t>
      </w:r>
      <w:r w:rsidRPr="00B733CE">
        <w:rPr>
          <w:i/>
          <w:iCs/>
        </w:rPr>
        <w:t>Phys. Rev. E</w:t>
      </w:r>
      <w:r w:rsidRPr="00B733CE">
        <w:t xml:space="preserve"> </w:t>
      </w:r>
      <w:r w:rsidRPr="00B733CE">
        <w:rPr>
          <w:b/>
          <w:bCs/>
        </w:rPr>
        <w:t>2006</w:t>
      </w:r>
      <w:r w:rsidRPr="00B733CE">
        <w:t xml:space="preserve">, </w:t>
      </w:r>
      <w:r w:rsidRPr="00B733CE">
        <w:rPr>
          <w:i/>
          <w:iCs/>
        </w:rPr>
        <w:t>74</w:t>
      </w:r>
      <w:r w:rsidRPr="00B733CE">
        <w:t xml:space="preserve"> (4), 041127. https://doi.org/10.1103/PhysRevE.74.041127.</w:t>
      </w:r>
    </w:p>
    <w:p w14:paraId="4F8694C8" w14:textId="77777777" w:rsidR="00B733CE" w:rsidRPr="00B733CE" w:rsidRDefault="00B733CE" w:rsidP="00B733CE">
      <w:pPr>
        <w:pStyle w:val="Bibliography"/>
      </w:pPr>
      <w:r w:rsidRPr="00B733CE">
        <w:t>(17)</w:t>
      </w:r>
      <w:r w:rsidRPr="00B733CE">
        <w:tab/>
        <w:t xml:space="preserve">Lubachevsky, B. D. How to Simulate Billiards and Similar Systems. </w:t>
      </w:r>
      <w:r w:rsidRPr="00B733CE">
        <w:rPr>
          <w:i/>
          <w:iCs/>
        </w:rPr>
        <w:t>Journal of Computational Physics</w:t>
      </w:r>
      <w:r w:rsidRPr="00B733CE">
        <w:t xml:space="preserve"> </w:t>
      </w:r>
      <w:r w:rsidRPr="00B733CE">
        <w:rPr>
          <w:b/>
          <w:bCs/>
        </w:rPr>
        <w:t>1991</w:t>
      </w:r>
      <w:r w:rsidRPr="00B733CE">
        <w:t xml:space="preserve">, </w:t>
      </w:r>
      <w:r w:rsidRPr="00B733CE">
        <w:rPr>
          <w:i/>
          <w:iCs/>
        </w:rPr>
        <w:t>94</w:t>
      </w:r>
      <w:r w:rsidRPr="00B733CE">
        <w:t xml:space="preserve"> (2), 255–283. https://doi.org/10.1016/0021-9991(91)90222-7.</w:t>
      </w:r>
    </w:p>
    <w:p w14:paraId="49E22B8E" w14:textId="0333ED9E" w:rsidR="00E648BD" w:rsidRDefault="00B733CE" w:rsidP="000E55C3">
      <w:pPr>
        <w:pStyle w:val="Bibliography"/>
      </w:pPr>
      <w:r w:rsidRPr="00B733CE">
        <w:t>(18)</w:t>
      </w:r>
      <w:r w:rsidRPr="00B733CE">
        <w:tab/>
        <w:t xml:space="preserve">Lubachevsky, B. D.; Stillinger, F. H. Geometric Properties of Random Disk Packings. </w:t>
      </w:r>
      <w:r w:rsidRPr="00B733CE">
        <w:rPr>
          <w:i/>
          <w:iCs/>
        </w:rPr>
        <w:t>Journal of Statistical Physics</w:t>
      </w:r>
      <w:r w:rsidRPr="00B733CE">
        <w:t xml:space="preserve"> </w:t>
      </w:r>
      <w:r w:rsidRPr="00B733CE">
        <w:rPr>
          <w:b/>
          <w:bCs/>
        </w:rPr>
        <w:t>1990</w:t>
      </w:r>
      <w:r w:rsidRPr="00B733CE">
        <w:t xml:space="preserve">, </w:t>
      </w:r>
      <w:r w:rsidRPr="00B733CE">
        <w:rPr>
          <w:i/>
          <w:iCs/>
        </w:rPr>
        <w:t>60</w:t>
      </w:r>
      <w:r w:rsidRPr="00B733CE">
        <w:t xml:space="preserve"> (5), 561–583. https://doi.org/10.1007/BF01025983.</w:t>
      </w:r>
      <w:r w:rsidR="00BD6A3A">
        <w:fldChar w:fldCharType="end"/>
      </w:r>
    </w:p>
    <w:sectPr w:rsidR="00E648BD">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742B" w14:textId="77777777" w:rsidR="00D40AE1" w:rsidRDefault="00D40AE1">
      <w:pPr>
        <w:spacing w:line="240" w:lineRule="auto"/>
      </w:pPr>
      <w:r>
        <w:separator/>
      </w:r>
    </w:p>
  </w:endnote>
  <w:endnote w:type="continuationSeparator" w:id="0">
    <w:p w14:paraId="28737767" w14:textId="77777777" w:rsidR="00D40AE1" w:rsidRDefault="00D40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782C" w14:textId="77777777" w:rsidR="00D40AE1" w:rsidRDefault="00D40AE1">
      <w:pPr>
        <w:spacing w:line="240" w:lineRule="auto"/>
      </w:pPr>
      <w:r>
        <w:separator/>
      </w:r>
    </w:p>
  </w:footnote>
  <w:footnote w:type="continuationSeparator" w:id="0">
    <w:p w14:paraId="0E5B10CE" w14:textId="77777777" w:rsidR="00D40AE1" w:rsidRDefault="00D40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64DA"/>
    <w:rsid w:val="000B0846"/>
    <w:rsid w:val="000B3C2D"/>
    <w:rsid w:val="000C61BB"/>
    <w:rsid w:val="000E425B"/>
    <w:rsid w:val="000E55C3"/>
    <w:rsid w:val="00161747"/>
    <w:rsid w:val="00173421"/>
    <w:rsid w:val="001B6DB9"/>
    <w:rsid w:val="00206412"/>
    <w:rsid w:val="00237579"/>
    <w:rsid w:val="00273D91"/>
    <w:rsid w:val="00281F3D"/>
    <w:rsid w:val="002E3396"/>
    <w:rsid w:val="00320A1A"/>
    <w:rsid w:val="003F16D9"/>
    <w:rsid w:val="003F2330"/>
    <w:rsid w:val="003F6C31"/>
    <w:rsid w:val="0041451E"/>
    <w:rsid w:val="00465854"/>
    <w:rsid w:val="00540CD2"/>
    <w:rsid w:val="00544B7C"/>
    <w:rsid w:val="005C33B8"/>
    <w:rsid w:val="005E2068"/>
    <w:rsid w:val="00607A84"/>
    <w:rsid w:val="00660B02"/>
    <w:rsid w:val="006B56A1"/>
    <w:rsid w:val="006C3F95"/>
    <w:rsid w:val="006E0DD3"/>
    <w:rsid w:val="007441AE"/>
    <w:rsid w:val="007B6593"/>
    <w:rsid w:val="007D5D06"/>
    <w:rsid w:val="007D7C3B"/>
    <w:rsid w:val="0084245A"/>
    <w:rsid w:val="0086297D"/>
    <w:rsid w:val="00942E0E"/>
    <w:rsid w:val="00947280"/>
    <w:rsid w:val="00980CF6"/>
    <w:rsid w:val="009D59DB"/>
    <w:rsid w:val="009F668F"/>
    <w:rsid w:val="00A64D2C"/>
    <w:rsid w:val="00AC1493"/>
    <w:rsid w:val="00AF681B"/>
    <w:rsid w:val="00B733CE"/>
    <w:rsid w:val="00B77EF9"/>
    <w:rsid w:val="00B82318"/>
    <w:rsid w:val="00B8260D"/>
    <w:rsid w:val="00B9756D"/>
    <w:rsid w:val="00BD6A3A"/>
    <w:rsid w:val="00BE59DE"/>
    <w:rsid w:val="00C475C1"/>
    <w:rsid w:val="00CA41F5"/>
    <w:rsid w:val="00CB5457"/>
    <w:rsid w:val="00D40AE1"/>
    <w:rsid w:val="00D453D3"/>
    <w:rsid w:val="00D5039B"/>
    <w:rsid w:val="00DA5135"/>
    <w:rsid w:val="00DE5888"/>
    <w:rsid w:val="00E14BA3"/>
    <w:rsid w:val="00E648BD"/>
    <w:rsid w:val="00E648F2"/>
    <w:rsid w:val="00E720BC"/>
    <w:rsid w:val="00EC5ADA"/>
    <w:rsid w:val="00EE3B93"/>
    <w:rsid w:val="00F7485D"/>
    <w:rsid w:val="00F87C06"/>
    <w:rsid w:val="00FC0C21"/>
    <w:rsid w:val="00FE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1B6D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arks-baird/matsci-opt-benchmarks%20v0.1.0" TargetMode="External"/><Relationship Id="rId5" Type="http://schemas.openxmlformats.org/officeDocument/2006/relationships/webSettings" Target="webSettings.xml"/><Relationship Id="rId15" Type="http://schemas.openxmlformats.org/officeDocument/2006/relationships/hyperlink" Target="https://github.com/sparks-baird/matsci-opt-benchmarks/tree/main/scripts/particle_packing" TargetMode="External"/><Relationship Id="rId10" Type="http://schemas.openxmlformats.org/officeDocument/2006/relationships/hyperlink" Target="https://github.com/sparks-baird/matsci-opt-benchmarks/blob/3c0a74b1a594d5628bde232062e55804590c4e1f/src/matsci_opt_benchmarks/particle_packing/utils/packing_generation.py"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9</Pages>
  <Words>8191</Words>
  <Characters>46690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Jeet Parikh</cp:lastModifiedBy>
  <cp:revision>36</cp:revision>
  <cp:lastPrinted>2023-01-07T20:59:00Z</cp:lastPrinted>
  <dcterms:created xsi:type="dcterms:W3CDTF">2022-12-30T19:35:00Z</dcterms:created>
  <dcterms:modified xsi:type="dcterms:W3CDTF">2023-01-31T06:05:00Z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id="FVbGZxP4"/&gt;&lt;style id="http://www.zotero.org/styles/american-chemical-society" hasBibliography="1" bibliographyStyleHasBeenSet="1"/&gt;&lt;prefs&gt;&lt;pref name="fieldType" value="Field"/&gt;&lt;/prefs&gt;&lt;/data&gt;</vt:lpwstr>
  </property>
</Properties>
</file>