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FFED8" w14:textId="644940A6" w:rsidR="00A35DD6" w:rsidRPr="005D2249" w:rsidRDefault="00A9078C" w:rsidP="00A9078C">
      <w:pPr>
        <w:pStyle w:val="Heading1"/>
        <w:rPr>
          <w:lang w:val="en-GB"/>
        </w:rPr>
      </w:pPr>
      <w:r w:rsidRPr="005D2249">
        <w:rPr>
          <w:lang w:val="en-GB"/>
        </w:rPr>
        <w:t>Project scope and objectives</w:t>
      </w:r>
    </w:p>
    <w:p w14:paraId="2733E06E" w14:textId="5C37D14A" w:rsidR="00A9078C" w:rsidRPr="005D2249" w:rsidRDefault="00A9078C" w:rsidP="00A9078C">
      <w:pPr>
        <w:pStyle w:val="Heading2"/>
        <w:rPr>
          <w:lang w:val="en-GB"/>
        </w:rPr>
      </w:pPr>
      <w:r w:rsidRPr="005D2249">
        <w:rPr>
          <w:lang w:val="en-GB"/>
        </w:rPr>
        <w:t>Background</w:t>
      </w:r>
    </w:p>
    <w:p w14:paraId="1371D512" w14:textId="74BE47AD" w:rsidR="00527C9E" w:rsidRPr="005D2249" w:rsidRDefault="00A9078C" w:rsidP="00A9078C">
      <w:pPr>
        <w:rPr>
          <w:lang w:val="en-GB"/>
        </w:rPr>
      </w:pPr>
      <w:r w:rsidRPr="005D2249">
        <w:rPr>
          <w:lang w:val="en-GB"/>
        </w:rPr>
        <w:t>As a bioinformatics marketplace, Clarity makes use of computational resources such as the Centre for High Performance Computing (CHPC). This computing cluster in turn uses a scheduler (</w:t>
      </w:r>
      <w:proofErr w:type="spellStart"/>
      <w:r w:rsidRPr="005D2249">
        <w:rPr>
          <w:lang w:val="en-GB"/>
        </w:rPr>
        <w:t>PBSpro</w:t>
      </w:r>
      <w:proofErr w:type="spellEnd"/>
      <w:r w:rsidRPr="005D2249">
        <w:rPr>
          <w:lang w:val="en-GB"/>
        </w:rPr>
        <w:t>) to administrate its resources based on the amount of time required for each job.</w:t>
      </w:r>
      <w:r w:rsidR="00527C9E" w:rsidRPr="005D2249">
        <w:rPr>
          <w:lang w:val="en-GB"/>
        </w:rPr>
        <w:t xml:space="preserve"> </w:t>
      </w:r>
    </w:p>
    <w:p w14:paraId="1C70DD1A" w14:textId="5193D6E1" w:rsidR="00527C9E" w:rsidRPr="005D2249" w:rsidRDefault="00527C9E" w:rsidP="00A9078C">
      <w:pPr>
        <w:rPr>
          <w:lang w:val="en-GB"/>
        </w:rPr>
      </w:pPr>
      <w:r w:rsidRPr="005D2249">
        <w:rPr>
          <w:lang w:val="en-GB"/>
        </w:rPr>
        <w:t xml:space="preserve">There is a tendency to overestimate required resources when creating a job, mainly to ensure sufficient allocation for what is required. However, </w:t>
      </w:r>
      <w:proofErr w:type="spellStart"/>
      <w:r w:rsidRPr="005D2249">
        <w:rPr>
          <w:lang w:val="en-GB"/>
        </w:rPr>
        <w:t>PBSpro</w:t>
      </w:r>
      <w:proofErr w:type="spellEnd"/>
      <w:r w:rsidRPr="005D2249">
        <w:rPr>
          <w:lang w:val="en-GB"/>
        </w:rPr>
        <w:t xml:space="preserve"> tries to fit each job into the total capabilities of the system. The bigger the pieces, the more unlikely a fit will be found timeously. Overestimating resources therefore extends the amount of time it will take for a job to start.</w:t>
      </w:r>
      <w:r w:rsidR="00E75E3C">
        <w:rPr>
          <w:lang w:val="en-GB"/>
        </w:rPr>
        <w:t xml:space="preserve"> This is especially problematic with the “</w:t>
      </w:r>
      <w:proofErr w:type="spellStart"/>
      <w:r w:rsidR="00E75E3C">
        <w:rPr>
          <w:lang w:val="en-GB"/>
        </w:rPr>
        <w:t>bigmem</w:t>
      </w:r>
      <w:proofErr w:type="spellEnd"/>
      <w:r w:rsidR="00E75E3C">
        <w:rPr>
          <w:lang w:val="en-GB"/>
        </w:rPr>
        <w:t>” queue, as the limitations on the number of jobs running and queued are very stringent.</w:t>
      </w:r>
    </w:p>
    <w:p w14:paraId="5934FEDE" w14:textId="18341B2E" w:rsidR="00527C9E" w:rsidRPr="005D2249" w:rsidRDefault="00527C9E" w:rsidP="00A9078C">
      <w:pPr>
        <w:rPr>
          <w:lang w:val="en-GB"/>
        </w:rPr>
      </w:pPr>
      <w:r w:rsidRPr="005D2249">
        <w:rPr>
          <w:lang w:val="en-GB"/>
        </w:rPr>
        <w:t>Additionally, functions of the resources and how to use them efficiently is often not well known by the users. For instance, certain processes might be better handled in parallel, thus using fewer resources altogether and allowing for a job to start and be executed quicker than standard, non-parallel routes.</w:t>
      </w:r>
    </w:p>
    <w:p w14:paraId="7BFB92AC" w14:textId="701FA40C" w:rsidR="00527C9E" w:rsidRPr="005D2249" w:rsidRDefault="00527C9E" w:rsidP="00527C9E">
      <w:pPr>
        <w:pStyle w:val="Heading2"/>
        <w:rPr>
          <w:lang w:val="en-GB"/>
        </w:rPr>
      </w:pPr>
      <w:r w:rsidRPr="005D2249">
        <w:rPr>
          <w:lang w:val="en-GB"/>
        </w:rPr>
        <w:t>Aims</w:t>
      </w:r>
    </w:p>
    <w:p w14:paraId="60747E56" w14:textId="4EB2C1A7" w:rsidR="00527C9E" w:rsidRPr="005D2249" w:rsidRDefault="00AD568C" w:rsidP="00527C9E">
      <w:pPr>
        <w:pStyle w:val="ListParagraph"/>
        <w:numPr>
          <w:ilvl w:val="0"/>
          <w:numId w:val="1"/>
        </w:numPr>
        <w:rPr>
          <w:lang w:val="en-GB"/>
        </w:rPr>
      </w:pPr>
      <w:bookmarkStart w:id="0" w:name="_Ref165468248"/>
      <w:bookmarkStart w:id="1" w:name="_Ref165470430"/>
      <w:r w:rsidRPr="005D2249">
        <w:rPr>
          <w:lang w:val="en-GB"/>
        </w:rPr>
        <w:t>Establish protocols for running parallel jobs</w:t>
      </w:r>
      <w:bookmarkEnd w:id="0"/>
      <w:r w:rsidR="005F2997">
        <w:rPr>
          <w:lang w:val="en-GB"/>
        </w:rPr>
        <w:t>.</w:t>
      </w:r>
      <w:bookmarkEnd w:id="1"/>
    </w:p>
    <w:p w14:paraId="7142AFD3" w14:textId="3ABBFC02" w:rsidR="00AD568C" w:rsidRPr="005D2249" w:rsidRDefault="00AD568C" w:rsidP="00AD568C">
      <w:pPr>
        <w:pStyle w:val="ListParagraph"/>
        <w:numPr>
          <w:ilvl w:val="1"/>
          <w:numId w:val="1"/>
        </w:numPr>
        <w:rPr>
          <w:lang w:val="en-GB"/>
        </w:rPr>
      </w:pPr>
      <w:bookmarkStart w:id="2" w:name="_Ref165468061"/>
      <w:bookmarkStart w:id="3" w:name="_Ref165470468"/>
      <w:r w:rsidRPr="005D2249">
        <w:rPr>
          <w:lang w:val="en-GB"/>
        </w:rPr>
        <w:t>Understand principles of parallel computing</w:t>
      </w:r>
      <w:bookmarkEnd w:id="2"/>
      <w:r w:rsidR="005F2997">
        <w:rPr>
          <w:lang w:val="en-GB"/>
        </w:rPr>
        <w:t>.</w:t>
      </w:r>
      <w:bookmarkEnd w:id="3"/>
    </w:p>
    <w:p w14:paraId="4BEF999E" w14:textId="58BFB87C" w:rsidR="00AD568C" w:rsidRDefault="00AD568C" w:rsidP="00AD568C">
      <w:pPr>
        <w:pStyle w:val="ListParagraph"/>
        <w:numPr>
          <w:ilvl w:val="1"/>
          <w:numId w:val="1"/>
        </w:numPr>
        <w:rPr>
          <w:lang w:val="en-GB"/>
        </w:rPr>
      </w:pPr>
      <w:bookmarkStart w:id="4" w:name="_Ref165468264"/>
      <w:r w:rsidRPr="005D2249">
        <w:rPr>
          <w:lang w:val="en-GB"/>
        </w:rPr>
        <w:t>Perform scaling analysis on eligible programs</w:t>
      </w:r>
      <w:bookmarkEnd w:id="4"/>
      <w:r w:rsidR="005F2997">
        <w:rPr>
          <w:lang w:val="en-GB"/>
        </w:rPr>
        <w:t>.</w:t>
      </w:r>
    </w:p>
    <w:p w14:paraId="7F506E56" w14:textId="73D66391" w:rsidR="005F2997" w:rsidRPr="005D2249" w:rsidRDefault="005F2997" w:rsidP="00AD568C">
      <w:pPr>
        <w:pStyle w:val="ListParagraph"/>
        <w:numPr>
          <w:ilvl w:val="1"/>
          <w:numId w:val="1"/>
        </w:numPr>
        <w:rPr>
          <w:lang w:val="en-GB"/>
        </w:rPr>
      </w:pPr>
      <w:r>
        <w:rPr>
          <w:lang w:val="en-GB"/>
        </w:rPr>
        <w:t>Produce standard operating procedure to perform scaling analysis.</w:t>
      </w:r>
    </w:p>
    <w:p w14:paraId="13F392BD" w14:textId="7660986A" w:rsidR="002805A7" w:rsidRPr="005D2249" w:rsidRDefault="002805A7" w:rsidP="002805A7">
      <w:pPr>
        <w:pStyle w:val="ListParagraph"/>
        <w:numPr>
          <w:ilvl w:val="0"/>
          <w:numId w:val="1"/>
        </w:numPr>
        <w:rPr>
          <w:lang w:val="en-GB"/>
        </w:rPr>
      </w:pPr>
      <w:bookmarkStart w:id="5" w:name="_Ref165468822"/>
      <w:bookmarkStart w:id="6" w:name="_Ref165475419"/>
      <w:r w:rsidRPr="005D2249">
        <w:rPr>
          <w:lang w:val="en-GB"/>
        </w:rPr>
        <w:t>Determine optimal resources for programs on the CHPC</w:t>
      </w:r>
      <w:r w:rsidR="005D2249">
        <w:rPr>
          <w:lang w:val="en-GB"/>
        </w:rPr>
        <w:t xml:space="preserve"> that are not </w:t>
      </w:r>
      <w:r w:rsidR="00E75E3C">
        <w:rPr>
          <w:lang w:val="en-GB"/>
        </w:rPr>
        <w:t>fit</w:t>
      </w:r>
      <w:r w:rsidR="005D2249">
        <w:rPr>
          <w:lang w:val="en-GB"/>
        </w:rPr>
        <w:t xml:space="preserve"> for parallel runs</w:t>
      </w:r>
      <w:bookmarkEnd w:id="5"/>
      <w:r w:rsidR="00E75E3C">
        <w:rPr>
          <w:lang w:val="en-GB"/>
        </w:rPr>
        <w:t xml:space="preserve"> - </w:t>
      </w:r>
      <w:proofErr w:type="spellStart"/>
      <w:r w:rsidR="00E75E3C">
        <w:rPr>
          <w:lang w:val="en-GB"/>
        </w:rPr>
        <w:t>bigmem</w:t>
      </w:r>
      <w:proofErr w:type="spellEnd"/>
      <w:r w:rsidR="005F2997">
        <w:rPr>
          <w:lang w:val="en-GB"/>
        </w:rPr>
        <w:t>.</w:t>
      </w:r>
      <w:bookmarkEnd w:id="6"/>
    </w:p>
    <w:p w14:paraId="37AAE603" w14:textId="5177D6F6" w:rsidR="002805A7" w:rsidRPr="005D2249" w:rsidRDefault="002805A7" w:rsidP="002805A7">
      <w:pPr>
        <w:pStyle w:val="ListParagraph"/>
        <w:numPr>
          <w:ilvl w:val="1"/>
          <w:numId w:val="1"/>
        </w:numPr>
        <w:rPr>
          <w:lang w:val="en-GB"/>
        </w:rPr>
      </w:pPr>
      <w:r w:rsidRPr="005D2249">
        <w:rPr>
          <w:lang w:val="en-GB"/>
        </w:rPr>
        <w:t>Initiate a dynamic list of programs repeatedly used my members of the CLARITY team.</w:t>
      </w:r>
    </w:p>
    <w:p w14:paraId="4A194B00" w14:textId="5C769CCC" w:rsidR="005D2249" w:rsidRDefault="005D2249" w:rsidP="002805A7">
      <w:pPr>
        <w:pStyle w:val="ListParagraph"/>
        <w:numPr>
          <w:ilvl w:val="1"/>
          <w:numId w:val="1"/>
        </w:numPr>
        <w:rPr>
          <w:lang w:val="en-GB"/>
        </w:rPr>
      </w:pPr>
      <w:r w:rsidRPr="005D2249">
        <w:rPr>
          <w:lang w:val="en-GB"/>
        </w:rPr>
        <w:t>Perform tests on the programs to determine the resources required to run a job optimally (maximize resources</w:t>
      </w:r>
      <w:r>
        <w:rPr>
          <w:lang w:val="en-GB"/>
        </w:rPr>
        <w:t xml:space="preserve"> as well as time for scheduler to run job).</w:t>
      </w:r>
    </w:p>
    <w:p w14:paraId="7E97E3BC" w14:textId="46CF98BA" w:rsidR="005D2249" w:rsidRPr="005D2249" w:rsidRDefault="005D2249" w:rsidP="002805A7">
      <w:pPr>
        <w:pStyle w:val="ListParagraph"/>
        <w:numPr>
          <w:ilvl w:val="1"/>
          <w:numId w:val="1"/>
        </w:numPr>
        <w:rPr>
          <w:lang w:val="en-GB"/>
        </w:rPr>
      </w:pPr>
      <w:bookmarkStart w:id="7" w:name="_Ref165469096"/>
      <w:r>
        <w:rPr>
          <w:lang w:val="en-GB"/>
        </w:rPr>
        <w:t>Document steps to perform the analysis above so that others can repeat it.</w:t>
      </w:r>
      <w:bookmarkEnd w:id="7"/>
    </w:p>
    <w:p w14:paraId="572EC154" w14:textId="2715E64E" w:rsidR="00AD568C" w:rsidRDefault="00AD568C" w:rsidP="00AD568C">
      <w:pPr>
        <w:pStyle w:val="Heading1"/>
        <w:rPr>
          <w:lang w:val="en-GB"/>
        </w:rPr>
      </w:pPr>
      <w:r w:rsidRPr="005D2249">
        <w:rPr>
          <w:lang w:val="en-GB"/>
        </w:rPr>
        <w:t>Materials and Methods</w:t>
      </w:r>
    </w:p>
    <w:p w14:paraId="5CFCFA0F" w14:textId="2C8193AF" w:rsidR="002F0E5F" w:rsidRPr="002F0E5F" w:rsidRDefault="002F0E5F" w:rsidP="002F0E5F">
      <w:pPr>
        <w:pStyle w:val="Heading2"/>
        <w:rPr>
          <w:lang w:val="en-GB"/>
        </w:rPr>
      </w:pPr>
      <w:r>
        <w:rPr>
          <w:lang w:val="en-GB"/>
        </w:rPr>
        <w:t>Literature review</w:t>
      </w:r>
    </w:p>
    <w:p w14:paraId="537CC073" w14:textId="29612BAC" w:rsidR="005F2997" w:rsidRDefault="002F0E5F" w:rsidP="005F2997">
      <w:pPr>
        <w:rPr>
          <w:lang w:val="en-GB"/>
        </w:rPr>
      </w:pPr>
      <w:r>
        <w:rPr>
          <w:lang w:val="en-GB"/>
        </w:rPr>
        <w:t>An internet search has been performed and found that the subject documentation is either lacking or composed with experienced programmers in mind. Understanding these documents therefor</w:t>
      </w:r>
      <w:r w:rsidR="005F2997">
        <w:rPr>
          <w:lang w:val="en-GB"/>
        </w:rPr>
        <w:t>e</w:t>
      </w:r>
      <w:r>
        <w:rPr>
          <w:lang w:val="en-GB"/>
        </w:rPr>
        <w:t xml:space="preserve"> will require more time and research to be understood by individuals with a history in biology education. </w:t>
      </w:r>
      <w:r w:rsidR="005F2997">
        <w:rPr>
          <w:lang w:val="en-GB"/>
        </w:rPr>
        <w:t xml:space="preserve">The information will then be collated and presented in a way accessible to bioinformaticians who do not have any formal programming background. The document will also be made available to all members of CLARITY and </w:t>
      </w:r>
      <w:proofErr w:type="spellStart"/>
      <w:r w:rsidR="005F2997">
        <w:rPr>
          <w:lang w:val="en-GB"/>
        </w:rPr>
        <w:t>Diplomics</w:t>
      </w:r>
      <w:proofErr w:type="spellEnd"/>
      <w:r w:rsidR="005F2997">
        <w:rPr>
          <w:lang w:val="en-GB"/>
        </w:rPr>
        <w:t xml:space="preserve"> for review and will be kept up to date by the members.</w:t>
      </w:r>
    </w:p>
    <w:p w14:paraId="1DE9E4CA" w14:textId="2F7F2DDE" w:rsidR="00E75E3C" w:rsidRDefault="00E75E3C" w:rsidP="00E75E3C">
      <w:pPr>
        <w:pStyle w:val="Heading2"/>
        <w:rPr>
          <w:lang w:val="en-GB"/>
        </w:rPr>
      </w:pPr>
      <w:r>
        <w:rPr>
          <w:lang w:val="en-GB"/>
        </w:rPr>
        <w:lastRenderedPageBreak/>
        <w:t>Parallel computing</w:t>
      </w:r>
    </w:p>
    <w:p w14:paraId="32354021" w14:textId="1A2EA4E7" w:rsidR="005F2997" w:rsidRDefault="005F2997" w:rsidP="005F2997">
      <w:pPr>
        <w:rPr>
          <w:lang w:val="en-GB"/>
        </w:rPr>
      </w:pPr>
      <w:r>
        <w:rPr>
          <w:lang w:val="en-GB"/>
        </w:rPr>
        <w:t>With this knowledge, the parallel computing practice will begin. The CHPC has documentation available on scaling</w:t>
      </w:r>
      <w:r w:rsidR="00147E88">
        <w:rPr>
          <w:lang w:val="en-GB"/>
        </w:rPr>
        <w:t xml:space="preserve"> and </w:t>
      </w:r>
      <w:r>
        <w:rPr>
          <w:lang w:val="en-GB"/>
        </w:rPr>
        <w:t xml:space="preserve">his will be used to </w:t>
      </w:r>
      <w:r w:rsidR="00147E88">
        <w:rPr>
          <w:lang w:val="en-GB"/>
        </w:rPr>
        <w:t xml:space="preserve">perform such a scaling analysis using the </w:t>
      </w:r>
      <w:proofErr w:type="spellStart"/>
      <w:r w:rsidR="00147E88">
        <w:rPr>
          <w:lang w:val="en-GB"/>
        </w:rPr>
        <w:t>FastQC</w:t>
      </w:r>
      <w:proofErr w:type="spellEnd"/>
      <w:r w:rsidR="00147E88">
        <w:rPr>
          <w:lang w:val="en-GB"/>
        </w:rPr>
        <w:t xml:space="preserve"> program and Oxford Nanopore Technologies (ONT) data. </w:t>
      </w:r>
      <w:proofErr w:type="gramStart"/>
      <w:r w:rsidR="00147E88">
        <w:rPr>
          <w:lang w:val="en-GB"/>
        </w:rPr>
        <w:t>During the course of</w:t>
      </w:r>
      <w:proofErr w:type="gramEnd"/>
      <w:r w:rsidR="00147E88">
        <w:rPr>
          <w:lang w:val="en-GB"/>
        </w:rPr>
        <w:t xml:space="preserve"> this analysis, an SOP will be written. The idea is that scaling analyses be made available to other members of the CLARITY team so that they do not need to repeat it. Where scaling analyses are missing, members will be encouraged to use the SOP and add their analysis to the living document. The parallel computing knowledgebase, which includes the information document, scaling analyses of programs and scaling analysis SOP, will be accessible on GitHub to members.</w:t>
      </w:r>
    </w:p>
    <w:p w14:paraId="1214EE5E" w14:textId="11289289" w:rsidR="00E75E3C" w:rsidRDefault="00E75E3C" w:rsidP="00E75E3C">
      <w:pPr>
        <w:pStyle w:val="Heading2"/>
        <w:rPr>
          <w:lang w:val="en-GB"/>
        </w:rPr>
      </w:pPr>
      <w:proofErr w:type="spellStart"/>
      <w:r>
        <w:rPr>
          <w:lang w:val="en-GB"/>
        </w:rPr>
        <w:t>Bigmem</w:t>
      </w:r>
      <w:proofErr w:type="spellEnd"/>
    </w:p>
    <w:p w14:paraId="49EFD7AA" w14:textId="3A7AC8A3" w:rsidR="00147E88" w:rsidRDefault="00147E88" w:rsidP="005F2997">
      <w:pPr>
        <w:rPr>
          <w:lang w:val="en-GB"/>
        </w:rPr>
      </w:pPr>
      <w:r>
        <w:rPr>
          <w:lang w:val="en-GB"/>
        </w:rPr>
        <w:t xml:space="preserve">A similar exercise will be performed on programs that cannot be run in </w:t>
      </w:r>
      <w:r w:rsidR="00837055">
        <w:rPr>
          <w:lang w:val="en-GB"/>
        </w:rPr>
        <w:t>parallel but</w:t>
      </w:r>
      <w:r w:rsidR="00E75E3C">
        <w:rPr>
          <w:lang w:val="en-GB"/>
        </w:rPr>
        <w:t xml:space="preserve"> require use of large amounts of memory</w:t>
      </w:r>
      <w:r>
        <w:rPr>
          <w:lang w:val="en-GB"/>
        </w:rPr>
        <w:t xml:space="preserve">. In theory, scaling can also be done for these projects, as the required resources should still increase with the size of the input and/or output. The </w:t>
      </w:r>
      <w:r w:rsidR="002A46E3">
        <w:rPr>
          <w:lang w:val="en-GB"/>
        </w:rPr>
        <w:t xml:space="preserve">ONT data is usable here again, but this time, the data will be aligned to a reference. The first step will be to align all the human data to the human reference genome, and this will serve two purposes. The first purpose will be to serve as the “blind approach”, i.e. without knowing the optimal resources and likely overestimating them, then noting how long it takes </w:t>
      </w:r>
      <w:proofErr w:type="spellStart"/>
      <w:r w:rsidR="002A46E3">
        <w:rPr>
          <w:lang w:val="en-GB"/>
        </w:rPr>
        <w:t>PBSpro</w:t>
      </w:r>
      <w:proofErr w:type="spellEnd"/>
      <w:r w:rsidR="002A46E3">
        <w:rPr>
          <w:lang w:val="en-GB"/>
        </w:rPr>
        <w:t xml:space="preserve"> to start the job. The second purpose will be to use the resulting alignment file to generate smaller pieces of the input data and genome, thereby allowing “scaling” analysis. Finally, the whole dataset will again be aligned to human reference genome using optimal resources calculated from the analysis. The time it takes for the job to start will be compared to the first “blind” job submission as well as </w:t>
      </w:r>
      <w:proofErr w:type="gramStart"/>
      <w:r w:rsidR="002A46E3">
        <w:rPr>
          <w:lang w:val="en-GB"/>
        </w:rPr>
        <w:t>all of</w:t>
      </w:r>
      <w:proofErr w:type="gramEnd"/>
      <w:r w:rsidR="002A46E3">
        <w:rPr>
          <w:lang w:val="en-GB"/>
        </w:rPr>
        <w:t xml:space="preserve"> the “blind” submissions during the scaling analysis to determine whether resource tailoring saves time.</w:t>
      </w:r>
    </w:p>
    <w:p w14:paraId="74A4BBAA" w14:textId="42DEE5DA" w:rsidR="002A46E3" w:rsidRPr="002F0E5F" w:rsidRDefault="002A46E3" w:rsidP="005F2997">
      <w:pPr>
        <w:rPr>
          <w:lang w:val="en-GB"/>
        </w:rPr>
      </w:pPr>
      <w:proofErr w:type="gramStart"/>
      <w:r>
        <w:rPr>
          <w:lang w:val="en-GB"/>
        </w:rPr>
        <w:t>During the course of</w:t>
      </w:r>
      <w:proofErr w:type="gramEnd"/>
      <w:r>
        <w:rPr>
          <w:lang w:val="en-GB"/>
        </w:rPr>
        <w:t xml:space="preserve"> the above analysis, an SOP will be written </w:t>
      </w:r>
      <w:r w:rsidR="00E75E3C">
        <w:rPr>
          <w:lang w:val="en-GB"/>
        </w:rPr>
        <w:t>to be made available. As with parallel computing, a knowledgebase will be made available on GitHub consisting of similar components.</w:t>
      </w:r>
    </w:p>
    <w:p w14:paraId="09AAA85B" w14:textId="6053F588" w:rsidR="00AD568C" w:rsidRPr="005D2249" w:rsidRDefault="00AD568C" w:rsidP="00AD568C">
      <w:pPr>
        <w:pStyle w:val="Heading1"/>
        <w:rPr>
          <w:lang w:val="en-GB"/>
        </w:rPr>
      </w:pPr>
      <w:r w:rsidRPr="005D2249">
        <w:rPr>
          <w:lang w:val="en-GB"/>
        </w:rPr>
        <w:t>Project admin</w:t>
      </w:r>
    </w:p>
    <w:p w14:paraId="395C5A5F" w14:textId="2B28CC34" w:rsidR="00AD568C" w:rsidRPr="005D2249" w:rsidRDefault="00AD568C" w:rsidP="00AD568C">
      <w:pPr>
        <w:pStyle w:val="Heading2"/>
        <w:rPr>
          <w:lang w:val="en-GB"/>
        </w:rPr>
      </w:pPr>
      <w:r w:rsidRPr="005D2249">
        <w:rPr>
          <w:lang w:val="en-GB"/>
        </w:rPr>
        <w:t>Outputs</w:t>
      </w:r>
    </w:p>
    <w:p w14:paraId="729F425E" w14:textId="62C20CE7" w:rsidR="005D2249" w:rsidRPr="005D2249" w:rsidRDefault="00AD568C" w:rsidP="00AD568C">
      <w:pPr>
        <w:rPr>
          <w:lang w:val="en-GB"/>
        </w:rPr>
      </w:pPr>
      <w:r w:rsidRPr="005D2249">
        <w:rPr>
          <w:lang w:val="en-GB"/>
        </w:rPr>
        <w:t xml:space="preserve">A reference document will be produced serve all </w:t>
      </w:r>
      <w:r w:rsidR="002805A7" w:rsidRPr="005D2249">
        <w:rPr>
          <w:lang w:val="en-GB"/>
        </w:rPr>
        <w:t xml:space="preserve">CLARITY personnel (obj. </w:t>
      </w:r>
      <w:r w:rsidR="002805A7" w:rsidRPr="005D2249">
        <w:rPr>
          <w:lang w:val="en-GB"/>
        </w:rPr>
        <w:fldChar w:fldCharType="begin"/>
      </w:r>
      <w:r w:rsidR="002805A7" w:rsidRPr="005D2249">
        <w:rPr>
          <w:lang w:val="en-GB"/>
        </w:rPr>
        <w:instrText xml:space="preserve"> REF _Ref165468248 \r \h </w:instrText>
      </w:r>
      <w:r w:rsidR="002805A7" w:rsidRPr="005D2249">
        <w:rPr>
          <w:lang w:val="en-GB"/>
        </w:rPr>
      </w:r>
      <w:r w:rsidR="002805A7" w:rsidRPr="005D2249">
        <w:rPr>
          <w:lang w:val="en-GB"/>
        </w:rPr>
        <w:fldChar w:fldCharType="separate"/>
      </w:r>
      <w:r w:rsidR="002805A7" w:rsidRPr="005D2249">
        <w:rPr>
          <w:lang w:val="en-GB"/>
        </w:rPr>
        <w:t>1</w:t>
      </w:r>
      <w:r w:rsidR="002805A7" w:rsidRPr="005D2249">
        <w:rPr>
          <w:lang w:val="en-GB"/>
        </w:rPr>
        <w:fldChar w:fldCharType="end"/>
      </w:r>
      <w:r w:rsidR="002805A7" w:rsidRPr="005D2249">
        <w:rPr>
          <w:lang w:val="en-GB"/>
        </w:rPr>
        <w:fldChar w:fldCharType="begin"/>
      </w:r>
      <w:r w:rsidR="002805A7" w:rsidRPr="005D2249">
        <w:rPr>
          <w:lang w:val="en-GB"/>
        </w:rPr>
        <w:instrText xml:space="preserve"> REF _Ref165468061 \r \h </w:instrText>
      </w:r>
      <w:r w:rsidR="002805A7" w:rsidRPr="005D2249">
        <w:rPr>
          <w:lang w:val="en-GB"/>
        </w:rPr>
      </w:r>
      <w:r w:rsidR="002805A7" w:rsidRPr="005D2249">
        <w:rPr>
          <w:lang w:val="en-GB"/>
        </w:rPr>
        <w:fldChar w:fldCharType="separate"/>
      </w:r>
      <w:r w:rsidR="002805A7" w:rsidRPr="005D2249">
        <w:rPr>
          <w:lang w:val="en-GB"/>
        </w:rPr>
        <w:t>a</w:t>
      </w:r>
      <w:r w:rsidR="002805A7" w:rsidRPr="005D2249">
        <w:rPr>
          <w:lang w:val="en-GB"/>
        </w:rPr>
        <w:fldChar w:fldCharType="end"/>
      </w:r>
      <w:r w:rsidR="002805A7" w:rsidRPr="005D2249">
        <w:rPr>
          <w:lang w:val="en-GB"/>
        </w:rPr>
        <w:t>).</w:t>
      </w:r>
    </w:p>
    <w:p w14:paraId="0F447311" w14:textId="222E59BF" w:rsidR="002805A7" w:rsidRDefault="002805A7" w:rsidP="00AD568C">
      <w:pPr>
        <w:rPr>
          <w:lang w:val="en-GB"/>
        </w:rPr>
      </w:pPr>
      <w:r w:rsidRPr="005D2249">
        <w:rPr>
          <w:lang w:val="en-GB"/>
        </w:rPr>
        <w:t xml:space="preserve">Scaling analyses will be made available to CLARITY personnel to inform their job submissions (obj. </w:t>
      </w:r>
      <w:r w:rsidRPr="005D2249">
        <w:rPr>
          <w:lang w:val="en-GB"/>
        </w:rPr>
        <w:fldChar w:fldCharType="begin"/>
      </w:r>
      <w:r w:rsidRPr="005D2249">
        <w:rPr>
          <w:lang w:val="en-GB"/>
        </w:rPr>
        <w:instrText xml:space="preserve"> REF _Ref165468248 \r \h </w:instrText>
      </w:r>
      <w:r w:rsidRPr="005D2249">
        <w:rPr>
          <w:lang w:val="en-GB"/>
        </w:rPr>
      </w:r>
      <w:r w:rsidRPr="005D2249">
        <w:rPr>
          <w:lang w:val="en-GB"/>
        </w:rPr>
        <w:fldChar w:fldCharType="separate"/>
      </w:r>
      <w:r w:rsidRPr="005D2249">
        <w:rPr>
          <w:lang w:val="en-GB"/>
        </w:rPr>
        <w:t>1</w:t>
      </w:r>
      <w:r w:rsidRPr="005D2249">
        <w:rPr>
          <w:lang w:val="en-GB"/>
        </w:rPr>
        <w:fldChar w:fldCharType="end"/>
      </w:r>
      <w:r w:rsidRPr="005D2249">
        <w:rPr>
          <w:lang w:val="en-GB"/>
        </w:rPr>
        <w:fldChar w:fldCharType="begin"/>
      </w:r>
      <w:r w:rsidRPr="005D2249">
        <w:rPr>
          <w:lang w:val="en-GB"/>
        </w:rPr>
        <w:instrText xml:space="preserve"> REF _Ref165468264 \r \h </w:instrText>
      </w:r>
      <w:r w:rsidRPr="005D2249">
        <w:rPr>
          <w:lang w:val="en-GB"/>
        </w:rPr>
      </w:r>
      <w:r w:rsidRPr="005D2249">
        <w:rPr>
          <w:lang w:val="en-GB"/>
        </w:rPr>
        <w:fldChar w:fldCharType="separate"/>
      </w:r>
      <w:r w:rsidRPr="005D2249">
        <w:rPr>
          <w:lang w:val="en-GB"/>
        </w:rPr>
        <w:t>b</w:t>
      </w:r>
      <w:r w:rsidRPr="005D2249">
        <w:rPr>
          <w:lang w:val="en-GB"/>
        </w:rPr>
        <w:fldChar w:fldCharType="end"/>
      </w:r>
      <w:r w:rsidRPr="005D2249">
        <w:rPr>
          <w:lang w:val="en-GB"/>
        </w:rPr>
        <w:t>).</w:t>
      </w:r>
    </w:p>
    <w:p w14:paraId="4AC7AE70" w14:textId="51D0DADF" w:rsidR="005D2249" w:rsidRDefault="005D2249" w:rsidP="00AD568C">
      <w:pPr>
        <w:rPr>
          <w:lang w:val="en-GB"/>
        </w:rPr>
      </w:pPr>
      <w:r>
        <w:rPr>
          <w:lang w:val="en-GB"/>
        </w:rPr>
        <w:t xml:space="preserve">A reference document will be initiated to allow analysts to calculate the optimal computing resources based on the input data (aim </w:t>
      </w:r>
      <w:r>
        <w:rPr>
          <w:lang w:val="en-GB"/>
        </w:rPr>
        <w:fldChar w:fldCharType="begin"/>
      </w:r>
      <w:r>
        <w:rPr>
          <w:lang w:val="en-GB"/>
        </w:rPr>
        <w:instrText xml:space="preserve"> REF _Ref165468822 \r \h </w:instrText>
      </w:r>
      <w:r>
        <w:rPr>
          <w:lang w:val="en-GB"/>
        </w:rPr>
      </w:r>
      <w:r>
        <w:rPr>
          <w:lang w:val="en-GB"/>
        </w:rPr>
        <w:fldChar w:fldCharType="separate"/>
      </w:r>
      <w:r>
        <w:rPr>
          <w:lang w:val="en-GB"/>
        </w:rPr>
        <w:t>2</w:t>
      </w:r>
      <w:r>
        <w:rPr>
          <w:lang w:val="en-GB"/>
        </w:rPr>
        <w:fldChar w:fldCharType="end"/>
      </w:r>
      <w:r>
        <w:rPr>
          <w:lang w:val="en-GB"/>
        </w:rPr>
        <w:t>).</w:t>
      </w:r>
    </w:p>
    <w:p w14:paraId="00A11446" w14:textId="7F0CE324" w:rsidR="005D2249" w:rsidRDefault="005D2249" w:rsidP="00AD568C">
      <w:pPr>
        <w:rPr>
          <w:lang w:val="en-GB"/>
        </w:rPr>
      </w:pPr>
      <w:r>
        <w:rPr>
          <w:lang w:val="en-GB"/>
        </w:rPr>
        <w:t>A standard operating procedure will be written so that if a program is not in the above reference document, the CLARITY analyst can perform the calculations themselves in an efficient manner and subsequently, add their results to the program reference list (obj</w:t>
      </w:r>
      <w:r w:rsidR="005F2997">
        <w:rPr>
          <w:lang w:val="en-GB"/>
        </w:rPr>
        <w:t>.</w:t>
      </w:r>
      <w:r>
        <w:rPr>
          <w:lang w:val="en-GB"/>
        </w:rPr>
        <w:t xml:space="preserve"> </w:t>
      </w:r>
      <w:r>
        <w:rPr>
          <w:lang w:val="en-GB"/>
        </w:rPr>
        <w:fldChar w:fldCharType="begin"/>
      </w:r>
      <w:r>
        <w:rPr>
          <w:lang w:val="en-GB"/>
        </w:rPr>
        <w:instrText xml:space="preserve"> REF _Ref165468822 \r \h </w:instrText>
      </w:r>
      <w:r>
        <w:rPr>
          <w:lang w:val="en-GB"/>
        </w:rPr>
      </w:r>
      <w:r>
        <w:rPr>
          <w:lang w:val="en-GB"/>
        </w:rPr>
        <w:fldChar w:fldCharType="separate"/>
      </w:r>
      <w:r>
        <w:rPr>
          <w:lang w:val="en-GB"/>
        </w:rPr>
        <w:t>2</w:t>
      </w:r>
      <w:r>
        <w:rPr>
          <w:lang w:val="en-GB"/>
        </w:rPr>
        <w:fldChar w:fldCharType="end"/>
      </w:r>
      <w:r>
        <w:rPr>
          <w:lang w:val="en-GB"/>
        </w:rPr>
        <w:fldChar w:fldCharType="begin"/>
      </w:r>
      <w:r>
        <w:rPr>
          <w:lang w:val="en-GB"/>
        </w:rPr>
        <w:instrText xml:space="preserve"> REF _Ref165469096 \r \h </w:instrText>
      </w:r>
      <w:r>
        <w:rPr>
          <w:lang w:val="en-GB"/>
        </w:rPr>
      </w:r>
      <w:r>
        <w:rPr>
          <w:lang w:val="en-GB"/>
        </w:rPr>
        <w:fldChar w:fldCharType="separate"/>
      </w:r>
      <w:r>
        <w:rPr>
          <w:lang w:val="en-GB"/>
        </w:rPr>
        <w:t>c</w:t>
      </w:r>
      <w:r>
        <w:rPr>
          <w:lang w:val="en-GB"/>
        </w:rPr>
        <w:fldChar w:fldCharType="end"/>
      </w:r>
      <w:r>
        <w:rPr>
          <w:lang w:val="en-GB"/>
        </w:rPr>
        <w:t>).</w:t>
      </w:r>
    </w:p>
    <w:p w14:paraId="6D05968D" w14:textId="17C53F6D" w:rsidR="00C32115" w:rsidRPr="005D2249" w:rsidRDefault="00C32115" w:rsidP="00AD568C">
      <w:pPr>
        <w:rPr>
          <w:lang w:val="en-GB"/>
        </w:rPr>
      </w:pPr>
      <w:r>
        <w:rPr>
          <w:lang w:val="en-GB"/>
        </w:rPr>
        <w:t>The client will maintain ownership of the data as well as gain ownership of any outputs produced.</w:t>
      </w:r>
    </w:p>
    <w:p w14:paraId="5C013B1B" w14:textId="17BCD64E" w:rsidR="00AD568C" w:rsidRDefault="00AD568C" w:rsidP="00AD568C">
      <w:pPr>
        <w:pStyle w:val="Heading2"/>
        <w:rPr>
          <w:lang w:val="en-GB"/>
        </w:rPr>
      </w:pPr>
      <w:r w:rsidRPr="005D2249">
        <w:rPr>
          <w:lang w:val="en-GB"/>
        </w:rPr>
        <w:lastRenderedPageBreak/>
        <w:t>Client responsibilities and deliverables</w:t>
      </w:r>
    </w:p>
    <w:p w14:paraId="7E0E18D0" w14:textId="4929F632" w:rsidR="005D2249" w:rsidRPr="005D2249" w:rsidRDefault="00E75E3C" w:rsidP="005D2249">
      <w:pPr>
        <w:rPr>
          <w:lang w:val="en-GB"/>
        </w:rPr>
      </w:pPr>
      <w:r>
        <w:rPr>
          <w:lang w:val="en-GB"/>
        </w:rPr>
        <w:t xml:space="preserve">The client, </w:t>
      </w:r>
      <w:proofErr w:type="spellStart"/>
      <w:r>
        <w:rPr>
          <w:lang w:val="en-GB"/>
        </w:rPr>
        <w:t>Diplomics</w:t>
      </w:r>
      <w:proofErr w:type="spellEnd"/>
      <w:r>
        <w:rPr>
          <w:lang w:val="en-GB"/>
        </w:rPr>
        <w:t>/CLARITY will provide the data</w:t>
      </w:r>
      <w:r w:rsidR="00C32115">
        <w:rPr>
          <w:lang w:val="en-GB"/>
        </w:rPr>
        <w:t xml:space="preserve"> (described above)</w:t>
      </w:r>
      <w:r>
        <w:rPr>
          <w:lang w:val="en-GB"/>
        </w:rPr>
        <w:t xml:space="preserve"> and the computing resources.</w:t>
      </w:r>
      <w:r w:rsidR="00C32115">
        <w:rPr>
          <w:lang w:val="en-GB"/>
        </w:rPr>
        <w:t xml:space="preserve"> </w:t>
      </w:r>
    </w:p>
    <w:p w14:paraId="4C2695C4" w14:textId="21CD6AF8" w:rsidR="00AD568C" w:rsidRPr="005D2249" w:rsidRDefault="00AD568C" w:rsidP="00AD568C">
      <w:pPr>
        <w:pStyle w:val="Heading2"/>
        <w:rPr>
          <w:lang w:val="en-GB"/>
        </w:rPr>
      </w:pPr>
      <w:r w:rsidRPr="005D2249">
        <w:rPr>
          <w:lang w:val="en-GB"/>
        </w:rPr>
        <w:t>Milestones and timeline</w:t>
      </w:r>
    </w:p>
    <w:p w14:paraId="1BC5DE92" w14:textId="77777777" w:rsidR="00C32115" w:rsidRPr="005D2249" w:rsidRDefault="00C32115" w:rsidP="00AD568C">
      <w:pPr>
        <w:rPr>
          <w:lang w:val="en-GB"/>
        </w:rPr>
      </w:pPr>
      <w:r>
        <w:rPr>
          <w:lang w:val="en-GB"/>
        </w:rPr>
        <w:t xml:space="preserve">The three aims are independent and can therefore be progressed simultaneously. </w:t>
      </w:r>
    </w:p>
    <w:tbl>
      <w:tblPr>
        <w:tblStyle w:val="GridTable3-Accent1"/>
        <w:tblW w:w="0" w:type="auto"/>
        <w:tblInd w:w="5" w:type="dxa"/>
        <w:tblLook w:val="04A0" w:firstRow="1" w:lastRow="0" w:firstColumn="1" w:lastColumn="0" w:noHBand="0" w:noVBand="1"/>
      </w:tblPr>
      <w:tblGrid>
        <w:gridCol w:w="1838"/>
        <w:gridCol w:w="3530"/>
        <w:gridCol w:w="1641"/>
        <w:gridCol w:w="2007"/>
      </w:tblGrid>
      <w:tr w:rsidR="00995EB0" w14:paraId="064BF7BA" w14:textId="77777777" w:rsidTr="00995E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B7F574E" w14:textId="2C68C2C0" w:rsidR="00995EB0" w:rsidRDefault="00995EB0" w:rsidP="00AD568C">
            <w:pPr>
              <w:rPr>
                <w:lang w:val="en-GB"/>
              </w:rPr>
            </w:pPr>
            <w:r>
              <w:rPr>
                <w:lang w:val="en-GB"/>
              </w:rPr>
              <w:t>Category/Aim</w:t>
            </w:r>
          </w:p>
        </w:tc>
        <w:tc>
          <w:tcPr>
            <w:tcW w:w="3530" w:type="dxa"/>
          </w:tcPr>
          <w:p w14:paraId="653A7672" w14:textId="37F56062" w:rsidR="00995EB0" w:rsidRDefault="00995EB0" w:rsidP="00AD568C">
            <w:pPr>
              <w:cnfStyle w:val="100000000000" w:firstRow="1" w:lastRow="0" w:firstColumn="0" w:lastColumn="0" w:oddVBand="0" w:evenVBand="0" w:oddHBand="0" w:evenHBand="0" w:firstRowFirstColumn="0" w:firstRowLastColumn="0" w:lastRowFirstColumn="0" w:lastRowLastColumn="0"/>
              <w:rPr>
                <w:lang w:val="en-GB"/>
              </w:rPr>
            </w:pPr>
            <w:r>
              <w:rPr>
                <w:lang w:val="en-GB"/>
              </w:rPr>
              <w:t>Objective</w:t>
            </w:r>
          </w:p>
        </w:tc>
        <w:tc>
          <w:tcPr>
            <w:tcW w:w="1641" w:type="dxa"/>
          </w:tcPr>
          <w:p w14:paraId="0EDECEC1" w14:textId="465DC1BB" w:rsidR="00995EB0" w:rsidRDefault="00995EB0" w:rsidP="00AD568C">
            <w:pPr>
              <w:cnfStyle w:val="100000000000" w:firstRow="1" w:lastRow="0" w:firstColumn="0" w:lastColumn="0" w:oddVBand="0" w:evenVBand="0" w:oddHBand="0" w:evenHBand="0" w:firstRowFirstColumn="0" w:firstRowLastColumn="0" w:lastRowFirstColumn="0" w:lastRowLastColumn="0"/>
              <w:rPr>
                <w:lang w:val="en-GB"/>
              </w:rPr>
            </w:pPr>
            <w:r>
              <w:rPr>
                <w:lang w:val="en-GB"/>
              </w:rPr>
              <w:t>Working hours</w:t>
            </w:r>
          </w:p>
        </w:tc>
        <w:tc>
          <w:tcPr>
            <w:tcW w:w="2007" w:type="dxa"/>
          </w:tcPr>
          <w:p w14:paraId="14AE85B4" w14:textId="74D641AC" w:rsidR="00995EB0" w:rsidRDefault="00995EB0" w:rsidP="00AD568C">
            <w:pPr>
              <w:cnfStyle w:val="100000000000" w:firstRow="1" w:lastRow="0" w:firstColumn="0" w:lastColumn="0" w:oddVBand="0" w:evenVBand="0" w:oddHBand="0" w:evenHBand="0" w:firstRowFirstColumn="0" w:firstRowLastColumn="0" w:lastRowFirstColumn="0" w:lastRowLastColumn="0"/>
              <w:rPr>
                <w:lang w:val="en-GB"/>
              </w:rPr>
            </w:pPr>
            <w:r>
              <w:rPr>
                <w:lang w:val="en-GB"/>
              </w:rPr>
              <w:t>Projected completion</w:t>
            </w:r>
          </w:p>
        </w:tc>
      </w:tr>
      <w:tr w:rsidR="00995EB0" w14:paraId="6BB4B38E" w14:textId="77777777" w:rsidTr="0099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1B077EE8" w14:textId="603DC035" w:rsidR="00995EB0" w:rsidRDefault="00995EB0" w:rsidP="00995EB0">
            <w:pPr>
              <w:jc w:val="center"/>
              <w:rPr>
                <w:lang w:val="en-GB"/>
              </w:rPr>
            </w:pPr>
            <w:r>
              <w:rPr>
                <w:lang w:val="en-GB"/>
              </w:rPr>
              <w:t>Admin</w:t>
            </w:r>
          </w:p>
        </w:tc>
        <w:tc>
          <w:tcPr>
            <w:tcW w:w="3530" w:type="dxa"/>
          </w:tcPr>
          <w:p w14:paraId="27387276" w14:textId="0EE24F43"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Analytical study plan</w:t>
            </w:r>
          </w:p>
        </w:tc>
        <w:tc>
          <w:tcPr>
            <w:tcW w:w="1641" w:type="dxa"/>
          </w:tcPr>
          <w:p w14:paraId="3B8BE54B" w14:textId="309FC87B" w:rsidR="00995EB0" w:rsidRDefault="00995EB0" w:rsidP="00837055">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2007" w:type="dxa"/>
          </w:tcPr>
          <w:p w14:paraId="00E85294" w14:textId="7E1168CF"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1 May 2024</w:t>
            </w:r>
          </w:p>
        </w:tc>
      </w:tr>
      <w:tr w:rsidR="00995EB0" w14:paraId="5E4CB98B" w14:textId="77777777" w:rsidTr="00995EB0">
        <w:tc>
          <w:tcPr>
            <w:cnfStyle w:val="001000000000" w:firstRow="0" w:lastRow="0" w:firstColumn="1" w:lastColumn="0" w:oddVBand="0" w:evenVBand="0" w:oddHBand="0" w:evenHBand="0" w:firstRowFirstColumn="0" w:firstRowLastColumn="0" w:lastRowFirstColumn="0" w:lastRowLastColumn="0"/>
            <w:tcW w:w="1838" w:type="dxa"/>
            <w:vMerge/>
          </w:tcPr>
          <w:p w14:paraId="499B316A" w14:textId="77777777" w:rsidR="00995EB0" w:rsidRDefault="00995EB0" w:rsidP="00AD568C">
            <w:pPr>
              <w:rPr>
                <w:lang w:val="en-GB"/>
              </w:rPr>
            </w:pPr>
          </w:p>
        </w:tc>
        <w:tc>
          <w:tcPr>
            <w:tcW w:w="3530" w:type="dxa"/>
          </w:tcPr>
          <w:p w14:paraId="0E594CD8" w14:textId="099C3B4A" w:rsidR="00995EB0" w:rsidRDefault="00995EB0"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Resource estimation</w:t>
            </w:r>
          </w:p>
        </w:tc>
        <w:tc>
          <w:tcPr>
            <w:tcW w:w="1641" w:type="dxa"/>
          </w:tcPr>
          <w:p w14:paraId="12E5BBE2" w14:textId="2915E3F0" w:rsidR="00995EB0" w:rsidRDefault="00995EB0" w:rsidP="00837055">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2007" w:type="dxa"/>
          </w:tcPr>
          <w:p w14:paraId="12659689" w14:textId="0822BEAC" w:rsidR="00995EB0" w:rsidRDefault="00995EB0"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1 May 2024</w:t>
            </w:r>
          </w:p>
        </w:tc>
      </w:tr>
      <w:tr w:rsidR="00995EB0" w14:paraId="4563419B" w14:textId="77777777" w:rsidTr="0099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889A9B3" w14:textId="77777777" w:rsidR="00995EB0" w:rsidRDefault="00995EB0" w:rsidP="00AD568C">
            <w:pPr>
              <w:rPr>
                <w:lang w:val="en-GB"/>
              </w:rPr>
            </w:pPr>
          </w:p>
        </w:tc>
        <w:tc>
          <w:tcPr>
            <w:tcW w:w="3530" w:type="dxa"/>
          </w:tcPr>
          <w:p w14:paraId="4076F70B" w14:textId="61C39DCD"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Write report</w:t>
            </w:r>
          </w:p>
        </w:tc>
        <w:tc>
          <w:tcPr>
            <w:tcW w:w="1641" w:type="dxa"/>
          </w:tcPr>
          <w:p w14:paraId="2EF029E7" w14:textId="320F014C" w:rsidR="00995EB0" w:rsidRDefault="00995EB0" w:rsidP="00837055">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16</w:t>
            </w:r>
          </w:p>
        </w:tc>
        <w:tc>
          <w:tcPr>
            <w:tcW w:w="2007" w:type="dxa"/>
          </w:tcPr>
          <w:p w14:paraId="4E8452A4" w14:textId="4F74C5C5" w:rsidR="00995EB0" w:rsidRDefault="00635DAF"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17 July 2024</w:t>
            </w:r>
          </w:p>
        </w:tc>
      </w:tr>
      <w:tr w:rsidR="00995EB0" w14:paraId="073DC6B1" w14:textId="77777777" w:rsidTr="00995EB0">
        <w:tc>
          <w:tcPr>
            <w:cnfStyle w:val="001000000000" w:firstRow="0" w:lastRow="0" w:firstColumn="1" w:lastColumn="0" w:oddVBand="0" w:evenVBand="0" w:oddHBand="0" w:evenHBand="0" w:firstRowFirstColumn="0" w:firstRowLastColumn="0" w:lastRowFirstColumn="0" w:lastRowLastColumn="0"/>
            <w:tcW w:w="1838" w:type="dxa"/>
            <w:vMerge/>
          </w:tcPr>
          <w:p w14:paraId="0A9F2B5E" w14:textId="77777777" w:rsidR="00995EB0" w:rsidRDefault="00995EB0" w:rsidP="00AD568C">
            <w:pPr>
              <w:rPr>
                <w:lang w:val="en-GB"/>
              </w:rPr>
            </w:pPr>
          </w:p>
        </w:tc>
        <w:tc>
          <w:tcPr>
            <w:tcW w:w="3530" w:type="dxa"/>
          </w:tcPr>
          <w:p w14:paraId="174F5CCA" w14:textId="06CA2BCB" w:rsidR="00995EB0" w:rsidRDefault="00635DAF"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Buffer*</w:t>
            </w:r>
          </w:p>
        </w:tc>
        <w:tc>
          <w:tcPr>
            <w:tcW w:w="1641" w:type="dxa"/>
          </w:tcPr>
          <w:p w14:paraId="5AA7683B" w14:textId="6A63327B" w:rsidR="00995EB0" w:rsidRDefault="00635DAF" w:rsidP="00837055">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34</w:t>
            </w:r>
          </w:p>
        </w:tc>
        <w:tc>
          <w:tcPr>
            <w:tcW w:w="2007" w:type="dxa"/>
          </w:tcPr>
          <w:p w14:paraId="635677C6" w14:textId="1F4FDDDB" w:rsidR="00995EB0" w:rsidRDefault="00635DAF"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31 July 2024</w:t>
            </w:r>
          </w:p>
        </w:tc>
      </w:tr>
      <w:tr w:rsidR="00995EB0" w14:paraId="72BFFB38" w14:textId="77777777" w:rsidTr="0099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2F9450B7" w14:textId="67E110CC" w:rsidR="00995EB0" w:rsidRDefault="00995EB0" w:rsidP="00995EB0">
            <w:pPr>
              <w:jc w:val="center"/>
              <w:rPr>
                <w:lang w:val="en-GB"/>
              </w:rPr>
            </w:pPr>
            <w:r>
              <w:rPr>
                <w:lang w:val="en-GB"/>
              </w:rPr>
              <w:t xml:space="preserve">Aim </w:t>
            </w:r>
            <w:r>
              <w:rPr>
                <w:lang w:val="en-GB"/>
              </w:rPr>
              <w:fldChar w:fldCharType="begin"/>
            </w:r>
            <w:r>
              <w:rPr>
                <w:lang w:val="en-GB"/>
              </w:rPr>
              <w:instrText xml:space="preserve"> REF _Ref165470430 \r \h </w:instrText>
            </w:r>
            <w:r>
              <w:rPr>
                <w:lang w:val="en-GB"/>
              </w:rPr>
            </w:r>
            <w:r>
              <w:rPr>
                <w:lang w:val="en-GB"/>
              </w:rPr>
              <w:fldChar w:fldCharType="separate"/>
            </w:r>
            <w:r>
              <w:rPr>
                <w:lang w:val="en-GB"/>
              </w:rPr>
              <w:t>1</w:t>
            </w:r>
            <w:r>
              <w:rPr>
                <w:lang w:val="en-GB"/>
              </w:rPr>
              <w:fldChar w:fldCharType="end"/>
            </w:r>
          </w:p>
        </w:tc>
        <w:tc>
          <w:tcPr>
            <w:tcW w:w="3530" w:type="dxa"/>
          </w:tcPr>
          <w:p w14:paraId="42F66257" w14:textId="1FE1AC1B"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Understand parallel computing</w:t>
            </w:r>
          </w:p>
        </w:tc>
        <w:tc>
          <w:tcPr>
            <w:tcW w:w="1641" w:type="dxa"/>
          </w:tcPr>
          <w:p w14:paraId="012776B5" w14:textId="621B4FC5" w:rsidR="00995EB0" w:rsidRDefault="00995EB0" w:rsidP="00837055">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2007" w:type="dxa"/>
          </w:tcPr>
          <w:p w14:paraId="62019BB9" w14:textId="4EFAA562"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5 June 2024</w:t>
            </w:r>
          </w:p>
        </w:tc>
      </w:tr>
      <w:tr w:rsidR="00995EB0" w14:paraId="5476AD32" w14:textId="77777777" w:rsidTr="00995EB0">
        <w:tc>
          <w:tcPr>
            <w:cnfStyle w:val="001000000000" w:firstRow="0" w:lastRow="0" w:firstColumn="1" w:lastColumn="0" w:oddVBand="0" w:evenVBand="0" w:oddHBand="0" w:evenHBand="0" w:firstRowFirstColumn="0" w:firstRowLastColumn="0" w:lastRowFirstColumn="0" w:lastRowLastColumn="0"/>
            <w:tcW w:w="1838" w:type="dxa"/>
            <w:vMerge/>
          </w:tcPr>
          <w:p w14:paraId="7C1D4AEB" w14:textId="77777777" w:rsidR="00995EB0" w:rsidRDefault="00995EB0" w:rsidP="00AD568C">
            <w:pPr>
              <w:rPr>
                <w:lang w:val="en-GB"/>
              </w:rPr>
            </w:pPr>
          </w:p>
        </w:tc>
        <w:tc>
          <w:tcPr>
            <w:tcW w:w="3530" w:type="dxa"/>
          </w:tcPr>
          <w:p w14:paraId="2DCA9D78" w14:textId="67E94C34" w:rsidR="00995EB0" w:rsidRDefault="00995EB0"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Scaling analysis</w:t>
            </w:r>
          </w:p>
        </w:tc>
        <w:tc>
          <w:tcPr>
            <w:tcW w:w="1641" w:type="dxa"/>
          </w:tcPr>
          <w:p w14:paraId="5107D777" w14:textId="1B184B5A" w:rsidR="00995EB0" w:rsidRDefault="00995EB0" w:rsidP="00837055">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2007" w:type="dxa"/>
          </w:tcPr>
          <w:p w14:paraId="34E1C606" w14:textId="3605CF02" w:rsidR="00995EB0" w:rsidRDefault="00995EB0"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26 June 2024</w:t>
            </w:r>
          </w:p>
        </w:tc>
      </w:tr>
      <w:tr w:rsidR="00995EB0" w14:paraId="007FE0DE" w14:textId="77777777" w:rsidTr="0099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6983AFD3" w14:textId="77777777" w:rsidR="00995EB0" w:rsidRDefault="00995EB0" w:rsidP="00AD568C">
            <w:pPr>
              <w:rPr>
                <w:lang w:val="en-GB"/>
              </w:rPr>
            </w:pPr>
          </w:p>
        </w:tc>
        <w:tc>
          <w:tcPr>
            <w:tcW w:w="3530" w:type="dxa"/>
          </w:tcPr>
          <w:p w14:paraId="477322CC" w14:textId="2734A1DD"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Scaling knowledgebase</w:t>
            </w:r>
          </w:p>
        </w:tc>
        <w:tc>
          <w:tcPr>
            <w:tcW w:w="1641" w:type="dxa"/>
          </w:tcPr>
          <w:p w14:paraId="270ABB89" w14:textId="40A1C92B" w:rsidR="00995EB0" w:rsidRDefault="00995EB0" w:rsidP="00837055">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2007" w:type="dxa"/>
          </w:tcPr>
          <w:p w14:paraId="61C93EEC" w14:textId="328526CC"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3 July 2024</w:t>
            </w:r>
          </w:p>
        </w:tc>
      </w:tr>
      <w:tr w:rsidR="00995EB0" w14:paraId="5BE8D1A1" w14:textId="77777777" w:rsidTr="00995EB0">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45B7A6BD" w14:textId="498FC536" w:rsidR="00995EB0" w:rsidRDefault="00995EB0" w:rsidP="00995EB0">
            <w:pPr>
              <w:jc w:val="center"/>
              <w:rPr>
                <w:lang w:val="en-GB"/>
              </w:rPr>
            </w:pPr>
            <w:r>
              <w:rPr>
                <w:lang w:val="en-GB"/>
              </w:rPr>
              <w:t xml:space="preserve">Aim </w:t>
            </w:r>
            <w:r>
              <w:rPr>
                <w:lang w:val="en-GB"/>
              </w:rPr>
              <w:fldChar w:fldCharType="begin"/>
            </w:r>
            <w:r>
              <w:rPr>
                <w:lang w:val="en-GB"/>
              </w:rPr>
              <w:instrText xml:space="preserve"> REF _Ref165475419 \r \h </w:instrText>
            </w:r>
            <w:r>
              <w:rPr>
                <w:lang w:val="en-GB"/>
              </w:rPr>
            </w:r>
            <w:r>
              <w:rPr>
                <w:lang w:val="en-GB"/>
              </w:rPr>
              <w:fldChar w:fldCharType="separate"/>
            </w:r>
            <w:r>
              <w:rPr>
                <w:lang w:val="en-GB"/>
              </w:rPr>
              <w:t>2</w:t>
            </w:r>
            <w:r>
              <w:rPr>
                <w:lang w:val="en-GB"/>
              </w:rPr>
              <w:fldChar w:fldCharType="end"/>
            </w:r>
          </w:p>
        </w:tc>
        <w:tc>
          <w:tcPr>
            <w:tcW w:w="3530" w:type="dxa"/>
          </w:tcPr>
          <w:p w14:paraId="3C2CACF1" w14:textId="612F45E8" w:rsidR="00995EB0" w:rsidRDefault="00995EB0"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Align all data</w:t>
            </w:r>
          </w:p>
        </w:tc>
        <w:tc>
          <w:tcPr>
            <w:tcW w:w="1641" w:type="dxa"/>
          </w:tcPr>
          <w:p w14:paraId="18F37D82" w14:textId="6D99AD78" w:rsidR="00995EB0" w:rsidRDefault="00995EB0" w:rsidP="00837055">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2007" w:type="dxa"/>
          </w:tcPr>
          <w:p w14:paraId="5022A38A" w14:textId="464202DA" w:rsidR="00995EB0" w:rsidRDefault="00995EB0"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15 May 2024</w:t>
            </w:r>
          </w:p>
        </w:tc>
      </w:tr>
      <w:tr w:rsidR="00995EB0" w14:paraId="1A0230E4" w14:textId="77777777" w:rsidTr="0099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0C9E447" w14:textId="77777777" w:rsidR="00995EB0" w:rsidRDefault="00995EB0" w:rsidP="00AD568C">
            <w:pPr>
              <w:rPr>
                <w:lang w:val="en-GB"/>
              </w:rPr>
            </w:pPr>
          </w:p>
        </w:tc>
        <w:tc>
          <w:tcPr>
            <w:tcW w:w="3530" w:type="dxa"/>
          </w:tcPr>
          <w:p w14:paraId="743FE1EF" w14:textId="15077FD6"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Break data into smaller pieces</w:t>
            </w:r>
          </w:p>
        </w:tc>
        <w:tc>
          <w:tcPr>
            <w:tcW w:w="1641" w:type="dxa"/>
          </w:tcPr>
          <w:p w14:paraId="51CB9119" w14:textId="5BBFE5BE" w:rsidR="00995EB0" w:rsidRDefault="00995EB0" w:rsidP="00837055">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2007" w:type="dxa"/>
          </w:tcPr>
          <w:p w14:paraId="098A4EEB" w14:textId="55C48759"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22 May 2024</w:t>
            </w:r>
          </w:p>
        </w:tc>
      </w:tr>
      <w:tr w:rsidR="00995EB0" w14:paraId="67979595" w14:textId="77777777" w:rsidTr="00995EB0">
        <w:tc>
          <w:tcPr>
            <w:cnfStyle w:val="001000000000" w:firstRow="0" w:lastRow="0" w:firstColumn="1" w:lastColumn="0" w:oddVBand="0" w:evenVBand="0" w:oddHBand="0" w:evenHBand="0" w:firstRowFirstColumn="0" w:firstRowLastColumn="0" w:lastRowFirstColumn="0" w:lastRowLastColumn="0"/>
            <w:tcW w:w="1838" w:type="dxa"/>
            <w:vMerge/>
          </w:tcPr>
          <w:p w14:paraId="773BC3B6" w14:textId="77777777" w:rsidR="00995EB0" w:rsidRDefault="00995EB0" w:rsidP="00AD568C">
            <w:pPr>
              <w:rPr>
                <w:lang w:val="en-GB"/>
              </w:rPr>
            </w:pPr>
          </w:p>
        </w:tc>
        <w:tc>
          <w:tcPr>
            <w:tcW w:w="3530" w:type="dxa"/>
          </w:tcPr>
          <w:p w14:paraId="200F5D44" w14:textId="0096BC37" w:rsidR="00995EB0" w:rsidRDefault="00995EB0"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Resource scale analysis</w:t>
            </w:r>
          </w:p>
        </w:tc>
        <w:tc>
          <w:tcPr>
            <w:tcW w:w="1641" w:type="dxa"/>
          </w:tcPr>
          <w:p w14:paraId="0879AED5" w14:textId="111B5DE1" w:rsidR="00995EB0" w:rsidRDefault="00995EB0" w:rsidP="00837055">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16</w:t>
            </w:r>
          </w:p>
        </w:tc>
        <w:tc>
          <w:tcPr>
            <w:tcW w:w="2007" w:type="dxa"/>
          </w:tcPr>
          <w:p w14:paraId="3F34CC8A" w14:textId="7788E4BD" w:rsidR="00995EB0" w:rsidRDefault="00995EB0"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5 June 2024</w:t>
            </w:r>
          </w:p>
        </w:tc>
      </w:tr>
      <w:tr w:rsidR="00995EB0" w14:paraId="36B8C699" w14:textId="77777777" w:rsidTr="0099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A0AC6AE" w14:textId="77777777" w:rsidR="00995EB0" w:rsidRDefault="00995EB0" w:rsidP="00AD568C">
            <w:pPr>
              <w:rPr>
                <w:lang w:val="en-GB"/>
              </w:rPr>
            </w:pPr>
          </w:p>
        </w:tc>
        <w:tc>
          <w:tcPr>
            <w:tcW w:w="3530" w:type="dxa"/>
          </w:tcPr>
          <w:p w14:paraId="1118D524" w14:textId="29325129"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Bigmem</w:t>
            </w:r>
            <w:proofErr w:type="spellEnd"/>
            <w:r>
              <w:rPr>
                <w:lang w:val="en-GB"/>
              </w:rPr>
              <w:t xml:space="preserve"> knowledgebase</w:t>
            </w:r>
          </w:p>
        </w:tc>
        <w:tc>
          <w:tcPr>
            <w:tcW w:w="1641" w:type="dxa"/>
          </w:tcPr>
          <w:p w14:paraId="00B5707E" w14:textId="1A308219" w:rsidR="00995EB0" w:rsidRDefault="00995EB0" w:rsidP="00837055">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2007" w:type="dxa"/>
          </w:tcPr>
          <w:p w14:paraId="4BA93DE8" w14:textId="6E7FD8EB" w:rsidR="00995EB0" w:rsidRDefault="00995EB0" w:rsidP="00AD568C">
            <w:pPr>
              <w:cnfStyle w:val="000000100000" w:firstRow="0" w:lastRow="0" w:firstColumn="0" w:lastColumn="0" w:oddVBand="0" w:evenVBand="0" w:oddHBand="1" w:evenHBand="0" w:firstRowFirstColumn="0" w:firstRowLastColumn="0" w:lastRowFirstColumn="0" w:lastRowLastColumn="0"/>
              <w:rPr>
                <w:lang w:val="en-GB"/>
              </w:rPr>
            </w:pPr>
            <w:r>
              <w:rPr>
                <w:lang w:val="en-GB"/>
              </w:rPr>
              <w:t>12 June 2024</w:t>
            </w:r>
          </w:p>
        </w:tc>
      </w:tr>
      <w:tr w:rsidR="00995EB0" w14:paraId="3BFD0803" w14:textId="77777777" w:rsidTr="00995EB0">
        <w:tc>
          <w:tcPr>
            <w:cnfStyle w:val="001000000000" w:firstRow="0" w:lastRow="0" w:firstColumn="1" w:lastColumn="0" w:oddVBand="0" w:evenVBand="0" w:oddHBand="0" w:evenHBand="0" w:firstRowFirstColumn="0" w:firstRowLastColumn="0" w:lastRowFirstColumn="0" w:lastRowLastColumn="0"/>
            <w:tcW w:w="1838" w:type="dxa"/>
          </w:tcPr>
          <w:p w14:paraId="3E52EC82" w14:textId="7733F1F3" w:rsidR="00995EB0" w:rsidRDefault="00995EB0" w:rsidP="00AD568C">
            <w:pPr>
              <w:rPr>
                <w:lang w:val="en-GB"/>
              </w:rPr>
            </w:pPr>
            <w:r>
              <w:rPr>
                <w:lang w:val="en-GB"/>
              </w:rPr>
              <w:t>Total</w:t>
            </w:r>
          </w:p>
        </w:tc>
        <w:tc>
          <w:tcPr>
            <w:tcW w:w="3530" w:type="dxa"/>
          </w:tcPr>
          <w:p w14:paraId="0E48169D" w14:textId="77777777" w:rsidR="00995EB0" w:rsidRDefault="00995EB0" w:rsidP="00AD568C">
            <w:pPr>
              <w:cnfStyle w:val="000000000000" w:firstRow="0" w:lastRow="0" w:firstColumn="0" w:lastColumn="0" w:oddVBand="0" w:evenVBand="0" w:oddHBand="0" w:evenHBand="0" w:firstRowFirstColumn="0" w:firstRowLastColumn="0" w:lastRowFirstColumn="0" w:lastRowLastColumn="0"/>
              <w:rPr>
                <w:lang w:val="en-GB"/>
              </w:rPr>
            </w:pPr>
          </w:p>
        </w:tc>
        <w:tc>
          <w:tcPr>
            <w:tcW w:w="1641" w:type="dxa"/>
          </w:tcPr>
          <w:p w14:paraId="7E984146" w14:textId="1ECD8ED0" w:rsidR="00995EB0" w:rsidRDefault="00635DAF" w:rsidP="00837055">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150</w:t>
            </w:r>
          </w:p>
        </w:tc>
        <w:tc>
          <w:tcPr>
            <w:tcW w:w="2007" w:type="dxa"/>
          </w:tcPr>
          <w:p w14:paraId="320D1C22" w14:textId="6F2C1D8D" w:rsidR="00995EB0" w:rsidRDefault="00635DAF" w:rsidP="00AD568C">
            <w:pPr>
              <w:cnfStyle w:val="000000000000" w:firstRow="0" w:lastRow="0" w:firstColumn="0" w:lastColumn="0" w:oddVBand="0" w:evenVBand="0" w:oddHBand="0" w:evenHBand="0" w:firstRowFirstColumn="0" w:firstRowLastColumn="0" w:lastRowFirstColumn="0" w:lastRowLastColumn="0"/>
              <w:rPr>
                <w:lang w:val="en-GB"/>
              </w:rPr>
            </w:pPr>
            <w:r>
              <w:rPr>
                <w:lang w:val="en-GB"/>
              </w:rPr>
              <w:t>31 July 2024</w:t>
            </w:r>
          </w:p>
        </w:tc>
      </w:tr>
    </w:tbl>
    <w:p w14:paraId="2193E0A9" w14:textId="49A47ADE" w:rsidR="00AD568C" w:rsidRPr="00635DAF" w:rsidRDefault="00635DAF" w:rsidP="00AD568C">
      <w:pPr>
        <w:rPr>
          <w:sz w:val="20"/>
          <w:szCs w:val="20"/>
          <w:lang w:val="en-GB"/>
        </w:rPr>
      </w:pPr>
      <w:r w:rsidRPr="00635DAF">
        <w:rPr>
          <w:sz w:val="20"/>
          <w:szCs w:val="20"/>
          <w:lang w:val="en-GB"/>
        </w:rPr>
        <w:t xml:space="preserve">* </w:t>
      </w:r>
      <w:r>
        <w:rPr>
          <w:sz w:val="20"/>
          <w:szCs w:val="20"/>
          <w:lang w:val="en-GB"/>
        </w:rPr>
        <w:t>Adjusted hours and completion date so to ensure that true hours and completion date of project does not exceed budgeted amount.</w:t>
      </w:r>
    </w:p>
    <w:sectPr w:rsidR="00AD568C" w:rsidRPr="00635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41AFA"/>
    <w:multiLevelType w:val="hybridMultilevel"/>
    <w:tmpl w:val="63FADF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375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8C"/>
    <w:rsid w:val="00017B68"/>
    <w:rsid w:val="0011433C"/>
    <w:rsid w:val="00147E88"/>
    <w:rsid w:val="00276018"/>
    <w:rsid w:val="002805A7"/>
    <w:rsid w:val="002A46E3"/>
    <w:rsid w:val="002F0E5F"/>
    <w:rsid w:val="00334DFC"/>
    <w:rsid w:val="003D77BF"/>
    <w:rsid w:val="00494370"/>
    <w:rsid w:val="00527C9E"/>
    <w:rsid w:val="005D2249"/>
    <w:rsid w:val="005F2997"/>
    <w:rsid w:val="00635DAF"/>
    <w:rsid w:val="0082457B"/>
    <w:rsid w:val="00837055"/>
    <w:rsid w:val="0095400D"/>
    <w:rsid w:val="00995EB0"/>
    <w:rsid w:val="00A13FD3"/>
    <w:rsid w:val="00A35DD6"/>
    <w:rsid w:val="00A9078C"/>
    <w:rsid w:val="00AD1054"/>
    <w:rsid w:val="00AD568C"/>
    <w:rsid w:val="00C32115"/>
    <w:rsid w:val="00E75E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C861"/>
  <w15:chartTrackingRefBased/>
  <w15:docId w15:val="{3A69CBAC-5324-7B4E-B31C-C374BF87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C9E"/>
    <w:pPr>
      <w:jc w:val="both"/>
    </w:pPr>
  </w:style>
  <w:style w:type="paragraph" w:styleId="Heading1">
    <w:name w:val="heading 1"/>
    <w:basedOn w:val="Normal"/>
    <w:next w:val="Normal"/>
    <w:link w:val="Heading1Char"/>
    <w:uiPriority w:val="9"/>
    <w:qFormat/>
    <w:rsid w:val="00A907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07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7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7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7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7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7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7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7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0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7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7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78C"/>
    <w:rPr>
      <w:rFonts w:eastAsiaTheme="majorEastAsia" w:cstheme="majorBidi"/>
      <w:color w:val="272727" w:themeColor="text1" w:themeTint="D8"/>
    </w:rPr>
  </w:style>
  <w:style w:type="paragraph" w:styleId="Title">
    <w:name w:val="Title"/>
    <w:basedOn w:val="Normal"/>
    <w:next w:val="Normal"/>
    <w:link w:val="TitleChar"/>
    <w:uiPriority w:val="10"/>
    <w:qFormat/>
    <w:rsid w:val="00A907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7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7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078C"/>
    <w:rPr>
      <w:i/>
      <w:iCs/>
      <w:color w:val="404040" w:themeColor="text1" w:themeTint="BF"/>
    </w:rPr>
  </w:style>
  <w:style w:type="paragraph" w:styleId="ListParagraph">
    <w:name w:val="List Paragraph"/>
    <w:basedOn w:val="Normal"/>
    <w:uiPriority w:val="34"/>
    <w:qFormat/>
    <w:rsid w:val="00A9078C"/>
    <w:pPr>
      <w:ind w:left="720"/>
      <w:contextualSpacing/>
    </w:pPr>
  </w:style>
  <w:style w:type="character" w:styleId="IntenseEmphasis">
    <w:name w:val="Intense Emphasis"/>
    <w:basedOn w:val="DefaultParagraphFont"/>
    <w:uiPriority w:val="21"/>
    <w:qFormat/>
    <w:rsid w:val="00A9078C"/>
    <w:rPr>
      <w:i/>
      <w:iCs/>
      <w:color w:val="0F4761" w:themeColor="accent1" w:themeShade="BF"/>
    </w:rPr>
  </w:style>
  <w:style w:type="paragraph" w:styleId="IntenseQuote">
    <w:name w:val="Intense Quote"/>
    <w:basedOn w:val="Normal"/>
    <w:next w:val="Normal"/>
    <w:link w:val="IntenseQuoteChar"/>
    <w:uiPriority w:val="30"/>
    <w:qFormat/>
    <w:rsid w:val="00A90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78C"/>
    <w:rPr>
      <w:i/>
      <w:iCs/>
      <w:color w:val="0F4761" w:themeColor="accent1" w:themeShade="BF"/>
    </w:rPr>
  </w:style>
  <w:style w:type="character" w:styleId="IntenseReference">
    <w:name w:val="Intense Reference"/>
    <w:basedOn w:val="DefaultParagraphFont"/>
    <w:uiPriority w:val="32"/>
    <w:qFormat/>
    <w:rsid w:val="00A9078C"/>
    <w:rPr>
      <w:b/>
      <w:bCs/>
      <w:smallCaps/>
      <w:color w:val="0F4761" w:themeColor="accent1" w:themeShade="BF"/>
      <w:spacing w:val="5"/>
    </w:rPr>
  </w:style>
  <w:style w:type="table" w:styleId="TableGrid">
    <w:name w:val="Table Grid"/>
    <w:basedOn w:val="TableNormal"/>
    <w:uiPriority w:val="39"/>
    <w:rsid w:val="00C32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95E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3-Accent1">
    <w:name w:val="Grid Table 3 Accent 1"/>
    <w:basedOn w:val="TableNormal"/>
    <w:uiPriority w:val="48"/>
    <w:rsid w:val="00995EB0"/>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F33B0-DFC8-4746-982E-753685E3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A, Dr [asparks@sun.ac.za]</dc:creator>
  <cp:keywords/>
  <dc:description/>
  <cp:lastModifiedBy>Sparks, A, Dr [asparks@sun.ac.za]</cp:lastModifiedBy>
  <cp:revision>2</cp:revision>
  <dcterms:created xsi:type="dcterms:W3CDTF">2024-05-01T10:42:00Z</dcterms:created>
  <dcterms:modified xsi:type="dcterms:W3CDTF">2024-05-02T13:32:00Z</dcterms:modified>
</cp:coreProperties>
</file>