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FFED8" w14:textId="644940A6" w:rsidR="00A35DD6" w:rsidRPr="005D2249" w:rsidRDefault="00A9078C" w:rsidP="00A9078C">
      <w:pPr>
        <w:pStyle w:val="Heading1"/>
        <w:rPr>
          <w:lang w:val="en-GB"/>
        </w:rPr>
      </w:pPr>
      <w:r w:rsidRPr="005D2249">
        <w:rPr>
          <w:lang w:val="en-GB"/>
        </w:rPr>
        <w:t>Project scope and objectives</w:t>
      </w:r>
    </w:p>
    <w:p w14:paraId="2733E06E" w14:textId="5C37D14A" w:rsidR="00A9078C" w:rsidRDefault="00A9078C" w:rsidP="00A9078C">
      <w:pPr>
        <w:pStyle w:val="Heading2"/>
        <w:rPr>
          <w:lang w:val="en-GB"/>
        </w:rPr>
      </w:pPr>
      <w:r w:rsidRPr="005D2249">
        <w:rPr>
          <w:lang w:val="en-GB"/>
        </w:rPr>
        <w:t>Background</w:t>
      </w:r>
    </w:p>
    <w:p w14:paraId="4CFDB546" w14:textId="63104E54" w:rsidR="008C0421" w:rsidRPr="008C0421" w:rsidRDefault="008C0421" w:rsidP="008C0421">
      <w:pPr>
        <w:rPr>
          <w:lang w:val="en-GB"/>
        </w:rPr>
      </w:pPr>
      <w:r>
        <w:rPr>
          <w:lang w:val="en-GB"/>
        </w:rPr>
        <w:t xml:space="preserve">Due to their nature, forensic samples experience genetic degradation that prohibits complete genotyping of short-tandem-repeats (STRs). This same problem does wholly exist for single nucleotide variants (SNVs). Incorporating these into analyses will therefore repair the fidelity lost by incomplete STR profiles. </w:t>
      </w:r>
    </w:p>
    <w:p w14:paraId="7BFB92AC" w14:textId="701FA40C" w:rsidR="00527C9E" w:rsidRDefault="00527C9E" w:rsidP="00527C9E">
      <w:pPr>
        <w:pStyle w:val="Heading2"/>
        <w:rPr>
          <w:lang w:val="en-GB"/>
        </w:rPr>
      </w:pPr>
      <w:r w:rsidRPr="005D2249">
        <w:rPr>
          <w:lang w:val="en-GB"/>
        </w:rPr>
        <w:t>Aims</w:t>
      </w:r>
    </w:p>
    <w:p w14:paraId="40A70CD0" w14:textId="1D7CC7D6" w:rsidR="008C0421" w:rsidRDefault="008C0421" w:rsidP="008C0421">
      <w:pPr>
        <w:rPr>
          <w:lang w:val="en-GB"/>
        </w:rPr>
      </w:pPr>
      <w:r>
        <w:rPr>
          <w:lang w:val="en-GB"/>
        </w:rPr>
        <w:t>Identify STR-SNP markers relevant to the African populations.</w:t>
      </w:r>
    </w:p>
    <w:p w14:paraId="7A7B93D3" w14:textId="65FC2BE3" w:rsidR="008C0421" w:rsidRDefault="008C0421" w:rsidP="008C0421">
      <w:pPr>
        <w:rPr>
          <w:rFonts w:asciiTheme="majorHAnsi" w:eastAsiaTheme="majorEastAsia" w:hAnsiTheme="majorHAnsi" w:cstheme="majorBidi"/>
          <w:color w:val="0F4761" w:themeColor="accent1" w:themeShade="BF"/>
          <w:sz w:val="32"/>
          <w:szCs w:val="32"/>
          <w:lang w:val="en-GB"/>
        </w:rPr>
      </w:pPr>
      <w:r w:rsidRPr="008C0421">
        <w:rPr>
          <w:rFonts w:asciiTheme="majorHAnsi" w:eastAsiaTheme="majorEastAsia" w:hAnsiTheme="majorHAnsi" w:cstheme="majorBidi"/>
          <w:color w:val="0F4761" w:themeColor="accent1" w:themeShade="BF"/>
          <w:sz w:val="32"/>
          <w:szCs w:val="32"/>
          <w:lang w:val="en-GB"/>
        </w:rPr>
        <w:t>Objectives</w:t>
      </w:r>
    </w:p>
    <w:p w14:paraId="5CB5A990" w14:textId="0AA21E64" w:rsidR="008C0421" w:rsidRDefault="008C0421" w:rsidP="008C0421">
      <w:pPr>
        <w:pStyle w:val="ListParagraph"/>
        <w:numPr>
          <w:ilvl w:val="0"/>
          <w:numId w:val="2"/>
        </w:numPr>
        <w:rPr>
          <w:lang w:val="en-GB"/>
        </w:rPr>
      </w:pPr>
      <w:r>
        <w:rPr>
          <w:lang w:val="en-GB"/>
        </w:rPr>
        <w:t xml:space="preserve">Collate STRs </w:t>
      </w:r>
      <w:r w:rsidR="00957300">
        <w:rPr>
          <w:lang w:val="en-GB"/>
        </w:rPr>
        <w:t>from existing databases and select those that can be in an African context (penta- &amp; tetranucleotides, heterozygosity)</w:t>
      </w:r>
    </w:p>
    <w:p w14:paraId="7A92BDCA" w14:textId="757E8AD1" w:rsidR="00957300" w:rsidRDefault="00957300" w:rsidP="008C0421">
      <w:pPr>
        <w:pStyle w:val="ListParagraph"/>
        <w:numPr>
          <w:ilvl w:val="0"/>
          <w:numId w:val="2"/>
        </w:numPr>
        <w:rPr>
          <w:lang w:val="en-GB"/>
        </w:rPr>
      </w:pPr>
      <w:r>
        <w:rPr>
          <w:lang w:val="en-GB"/>
        </w:rPr>
        <w:t>Identify SNPs within 200 base pairs</w:t>
      </w:r>
      <w:r w:rsidR="005B453E">
        <w:rPr>
          <w:lang w:val="en-GB"/>
        </w:rPr>
        <w:t xml:space="preserve"> (bp)</w:t>
      </w:r>
      <w:r>
        <w:rPr>
          <w:lang w:val="en-GB"/>
        </w:rPr>
        <w:t xml:space="preserve"> of relevant STRs by searching public databases and select for those with a population frequency greater than 15%.</w:t>
      </w:r>
    </w:p>
    <w:p w14:paraId="6CB88C23" w14:textId="1E84DDF1" w:rsidR="00957300" w:rsidRPr="008C0421" w:rsidRDefault="00957300" w:rsidP="008C0421">
      <w:pPr>
        <w:pStyle w:val="ListParagraph"/>
        <w:numPr>
          <w:ilvl w:val="0"/>
          <w:numId w:val="2"/>
        </w:numPr>
        <w:rPr>
          <w:lang w:val="en-GB"/>
        </w:rPr>
      </w:pPr>
      <w:r>
        <w:rPr>
          <w:lang w:val="en-GB"/>
        </w:rPr>
        <w:t>Further annotate the selected SNPs</w:t>
      </w:r>
    </w:p>
    <w:p w14:paraId="572EC154" w14:textId="2715E64E" w:rsidR="00AD568C" w:rsidRDefault="00AD568C" w:rsidP="00AD568C">
      <w:pPr>
        <w:pStyle w:val="Heading1"/>
        <w:rPr>
          <w:lang w:val="en-GB"/>
        </w:rPr>
      </w:pPr>
      <w:r w:rsidRPr="005D2249">
        <w:rPr>
          <w:lang w:val="en-GB"/>
        </w:rPr>
        <w:t>Materials and Methods</w:t>
      </w:r>
    </w:p>
    <w:p w14:paraId="2E2A2F1C" w14:textId="27B39391" w:rsidR="00957300" w:rsidRDefault="00957300" w:rsidP="00957300">
      <w:pPr>
        <w:pStyle w:val="Heading2"/>
        <w:rPr>
          <w:lang w:val="en-GB"/>
        </w:rPr>
      </w:pPr>
      <w:r>
        <w:rPr>
          <w:lang w:val="en-GB"/>
        </w:rPr>
        <w:t>List STRs</w:t>
      </w:r>
    </w:p>
    <w:p w14:paraId="6F45F2A0" w14:textId="4C24A7C3" w:rsidR="00CB60F5" w:rsidRDefault="00957300" w:rsidP="00957300">
      <w:pPr>
        <w:rPr>
          <w:lang w:val="en-GB"/>
        </w:rPr>
      </w:pPr>
      <w:r>
        <w:rPr>
          <w:lang w:val="en-GB"/>
        </w:rPr>
        <w:t>Public databases have the option to download their entire set</w:t>
      </w:r>
      <w:r w:rsidR="00067C19">
        <w:rPr>
          <w:lang w:val="en-GB"/>
        </w:rPr>
        <w:t xml:space="preserve"> and some of the relevant databases do include population statistics for their STRs. Where these statistics are</w:t>
      </w:r>
      <w:r w:rsidR="00CB60F5">
        <w:rPr>
          <w:lang w:val="en-GB"/>
        </w:rPr>
        <w:t xml:space="preserve"> not available, the data will be combined with other datasets that allow population-specific interrogation.</w:t>
      </w:r>
      <w:r w:rsidR="0018485E">
        <w:rPr>
          <w:lang w:val="en-GB"/>
        </w:rPr>
        <w:t xml:space="preserve"> The starting list for these databases </w:t>
      </w:r>
      <w:proofErr w:type="gramStart"/>
      <w:r w:rsidR="0018485E">
        <w:rPr>
          <w:lang w:val="en-GB"/>
        </w:rPr>
        <w:t>include</w:t>
      </w:r>
      <w:proofErr w:type="gramEnd"/>
      <w:r w:rsidR="0018485E">
        <w:rPr>
          <w:lang w:val="en-GB"/>
        </w:rPr>
        <w:t xml:space="preserve"> </w:t>
      </w:r>
      <w:proofErr w:type="spellStart"/>
      <w:r w:rsidR="0018485E">
        <w:rPr>
          <w:lang w:val="en-GB"/>
        </w:rPr>
        <w:t>STRBase</w:t>
      </w:r>
      <w:proofErr w:type="spellEnd"/>
      <w:r w:rsidR="0018485E">
        <w:rPr>
          <w:lang w:val="en-GB"/>
        </w:rPr>
        <w:t xml:space="preserve">, </w:t>
      </w:r>
      <w:proofErr w:type="spellStart"/>
      <w:r w:rsidR="0018485E">
        <w:rPr>
          <w:lang w:val="en-GB"/>
        </w:rPr>
        <w:t>PopSTR</w:t>
      </w:r>
      <w:proofErr w:type="spellEnd"/>
      <w:r w:rsidR="0018485E">
        <w:rPr>
          <w:lang w:val="en-GB"/>
        </w:rPr>
        <w:t xml:space="preserve"> and 1000Genomes.</w:t>
      </w:r>
    </w:p>
    <w:p w14:paraId="34D47F28" w14:textId="29335A39" w:rsidR="00CB60F5" w:rsidRDefault="00CB60F5" w:rsidP="00957300">
      <w:pPr>
        <w:rPr>
          <w:lang w:val="en-GB"/>
        </w:rPr>
      </w:pPr>
      <w:r>
        <w:rPr>
          <w:lang w:val="en-GB"/>
        </w:rPr>
        <w:t>The STRs will then be given rank scores on multiple criteria, such as number of alleles, rate of mutation, ability to be amplified and finally by how standard they are in current use.</w:t>
      </w:r>
      <w:r w:rsidR="005B453E">
        <w:rPr>
          <w:lang w:val="en-GB"/>
        </w:rPr>
        <w:t xml:space="preserve"> These rank scores will then be used to select those STRs that can successfully be used discriminatorily within an African context.</w:t>
      </w:r>
    </w:p>
    <w:p w14:paraId="6CF61D77" w14:textId="14C8FF07" w:rsidR="0046752F" w:rsidRDefault="005B453E" w:rsidP="0046752F">
      <w:pPr>
        <w:rPr>
          <w:lang w:val="en-GB"/>
        </w:rPr>
      </w:pPr>
      <w:r>
        <w:rPr>
          <w:lang w:val="en-GB"/>
        </w:rPr>
        <w:t>The coordinates of the selected STRs will then be used to query SNP databases</w:t>
      </w:r>
      <w:r w:rsidR="0018485E">
        <w:rPr>
          <w:lang w:val="en-GB"/>
        </w:rPr>
        <w:t xml:space="preserve"> to select those that are within 200 bp of the STRs. Initially, </w:t>
      </w:r>
      <w:proofErr w:type="spellStart"/>
      <w:r w:rsidR="0018485E">
        <w:rPr>
          <w:lang w:val="en-GB"/>
        </w:rPr>
        <w:t>dbSNP</w:t>
      </w:r>
      <w:proofErr w:type="spellEnd"/>
      <w:r w:rsidR="0018485E">
        <w:rPr>
          <w:lang w:val="en-GB"/>
        </w:rPr>
        <w:t xml:space="preserve">, 1000 Genomes and </w:t>
      </w:r>
      <w:proofErr w:type="spellStart"/>
      <w:r w:rsidR="0018485E">
        <w:rPr>
          <w:lang w:val="en-GB"/>
        </w:rPr>
        <w:t>GnomAD</w:t>
      </w:r>
      <w:proofErr w:type="spellEnd"/>
      <w:r w:rsidR="0018485E">
        <w:rPr>
          <w:lang w:val="en-GB"/>
        </w:rPr>
        <w:t xml:space="preserve"> will be used for this purpose, but the list may expand based on available data. </w:t>
      </w:r>
      <w:r w:rsidR="0046752F">
        <w:rPr>
          <w:lang w:val="en-GB"/>
        </w:rPr>
        <w:t xml:space="preserve">These SNPs will then undergo annotation using ANNOVAR. This annotation will then allow elimination of low frequency SNPs (&lt; 0.15) as well as indicate their association with phenotypes. </w:t>
      </w:r>
      <w:r w:rsidR="0018485E">
        <w:rPr>
          <w:lang w:val="en-GB"/>
        </w:rPr>
        <w:t xml:space="preserve"> </w:t>
      </w:r>
    </w:p>
    <w:p w14:paraId="7DEC6EEE" w14:textId="77777777" w:rsidR="0046752F" w:rsidRDefault="0046752F">
      <w:pPr>
        <w:spacing w:after="0"/>
        <w:jc w:val="left"/>
        <w:rPr>
          <w:lang w:val="en-GB"/>
        </w:rPr>
      </w:pPr>
      <w:r>
        <w:rPr>
          <w:lang w:val="en-GB"/>
        </w:rPr>
        <w:br w:type="page"/>
      </w:r>
    </w:p>
    <w:p w14:paraId="2860632A" w14:textId="77777777" w:rsidR="0018485E" w:rsidRPr="00957300" w:rsidRDefault="0018485E" w:rsidP="0046752F">
      <w:pPr>
        <w:rPr>
          <w:lang w:val="en-GB"/>
        </w:rPr>
      </w:pPr>
    </w:p>
    <w:p w14:paraId="09AAA85B" w14:textId="6053F588" w:rsidR="00AD568C" w:rsidRPr="005D2249" w:rsidRDefault="00AD568C" w:rsidP="00AD568C">
      <w:pPr>
        <w:pStyle w:val="Heading1"/>
        <w:rPr>
          <w:lang w:val="en-GB"/>
        </w:rPr>
      </w:pPr>
      <w:r w:rsidRPr="005D2249">
        <w:rPr>
          <w:lang w:val="en-GB"/>
        </w:rPr>
        <w:t>Project admin</w:t>
      </w:r>
    </w:p>
    <w:p w14:paraId="1BC5DE92" w14:textId="048CC05E" w:rsidR="00C32115" w:rsidRPr="005D2249" w:rsidRDefault="00AD568C" w:rsidP="0046752F">
      <w:pPr>
        <w:pStyle w:val="Heading2"/>
        <w:rPr>
          <w:lang w:val="en-GB"/>
        </w:rPr>
      </w:pPr>
      <w:r w:rsidRPr="005D2249">
        <w:rPr>
          <w:lang w:val="en-GB"/>
        </w:rPr>
        <w:t>Milestones and timeline</w:t>
      </w:r>
    </w:p>
    <w:tbl>
      <w:tblPr>
        <w:tblStyle w:val="GridTable3-Accent1"/>
        <w:tblW w:w="0" w:type="auto"/>
        <w:tblInd w:w="5" w:type="dxa"/>
        <w:tblLook w:val="04A0" w:firstRow="1" w:lastRow="0" w:firstColumn="1" w:lastColumn="0" w:noHBand="0" w:noVBand="1"/>
      </w:tblPr>
      <w:tblGrid>
        <w:gridCol w:w="1838"/>
        <w:gridCol w:w="3530"/>
        <w:gridCol w:w="1641"/>
        <w:gridCol w:w="2007"/>
      </w:tblGrid>
      <w:tr w:rsidR="00995EB0" w14:paraId="064BF7BA" w14:textId="77777777" w:rsidTr="00995E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B7F574E" w14:textId="2C68C2C0" w:rsidR="00995EB0" w:rsidRDefault="00995EB0" w:rsidP="00AD568C">
            <w:pPr>
              <w:rPr>
                <w:lang w:val="en-GB"/>
              </w:rPr>
            </w:pPr>
            <w:r>
              <w:rPr>
                <w:lang w:val="en-GB"/>
              </w:rPr>
              <w:t>Category/Aim</w:t>
            </w:r>
          </w:p>
        </w:tc>
        <w:tc>
          <w:tcPr>
            <w:tcW w:w="3530" w:type="dxa"/>
          </w:tcPr>
          <w:p w14:paraId="653A7672" w14:textId="37F56062"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Objective</w:t>
            </w:r>
          </w:p>
        </w:tc>
        <w:tc>
          <w:tcPr>
            <w:tcW w:w="1641" w:type="dxa"/>
          </w:tcPr>
          <w:p w14:paraId="0EDECEC1" w14:textId="465DC1BB"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Working hours</w:t>
            </w:r>
          </w:p>
        </w:tc>
        <w:tc>
          <w:tcPr>
            <w:tcW w:w="2007" w:type="dxa"/>
          </w:tcPr>
          <w:p w14:paraId="14AE85B4" w14:textId="74D641AC"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Projected completion</w:t>
            </w:r>
          </w:p>
        </w:tc>
      </w:tr>
      <w:tr w:rsidR="00713640" w14:paraId="6BB4B38E"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B077EE8" w14:textId="79178444" w:rsidR="00713640" w:rsidRDefault="00713640" w:rsidP="00995EB0">
            <w:pPr>
              <w:jc w:val="center"/>
              <w:rPr>
                <w:lang w:val="en-GB"/>
              </w:rPr>
            </w:pPr>
            <w:r>
              <w:rPr>
                <w:lang w:val="en-GB"/>
              </w:rPr>
              <w:t>Admin</w:t>
            </w:r>
          </w:p>
        </w:tc>
        <w:tc>
          <w:tcPr>
            <w:tcW w:w="3530" w:type="dxa"/>
          </w:tcPr>
          <w:p w14:paraId="27387276" w14:textId="24C0A468" w:rsidR="00713640" w:rsidRDefault="0071364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Meetings</w:t>
            </w:r>
          </w:p>
        </w:tc>
        <w:tc>
          <w:tcPr>
            <w:tcW w:w="1641" w:type="dxa"/>
          </w:tcPr>
          <w:p w14:paraId="3B8BE54B" w14:textId="0D6FF8D6" w:rsidR="00713640" w:rsidRDefault="0071364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2007" w:type="dxa"/>
          </w:tcPr>
          <w:p w14:paraId="00E85294" w14:textId="4646B61A" w:rsidR="00713640" w:rsidRDefault="002C3DBD"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2024-07-29</w:t>
            </w:r>
          </w:p>
        </w:tc>
      </w:tr>
      <w:tr w:rsidR="00713640" w14:paraId="5E4CB98B"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499B316A" w14:textId="77777777" w:rsidR="00713640" w:rsidRDefault="00713640" w:rsidP="00AD568C">
            <w:pPr>
              <w:rPr>
                <w:lang w:val="en-GB"/>
              </w:rPr>
            </w:pPr>
          </w:p>
        </w:tc>
        <w:tc>
          <w:tcPr>
            <w:tcW w:w="3530" w:type="dxa"/>
          </w:tcPr>
          <w:p w14:paraId="0E594CD8" w14:textId="19B2A526" w:rsidR="00713640" w:rsidRDefault="0071364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Analytical study plan</w:t>
            </w:r>
          </w:p>
        </w:tc>
        <w:tc>
          <w:tcPr>
            <w:tcW w:w="1641" w:type="dxa"/>
          </w:tcPr>
          <w:p w14:paraId="12E5BBE2" w14:textId="555B94C2" w:rsidR="00713640" w:rsidRDefault="008F1092"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2007" w:type="dxa"/>
          </w:tcPr>
          <w:p w14:paraId="12659689" w14:textId="512C2033" w:rsidR="00713640" w:rsidRDefault="0071364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2024-07-09</w:t>
            </w:r>
          </w:p>
        </w:tc>
      </w:tr>
      <w:tr w:rsidR="00713640" w14:paraId="4563419B"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889A9B3" w14:textId="77777777" w:rsidR="00713640" w:rsidRDefault="00713640" w:rsidP="00AD568C">
            <w:pPr>
              <w:rPr>
                <w:lang w:val="en-GB"/>
              </w:rPr>
            </w:pPr>
          </w:p>
        </w:tc>
        <w:tc>
          <w:tcPr>
            <w:tcW w:w="3530" w:type="dxa"/>
          </w:tcPr>
          <w:p w14:paraId="4076F70B" w14:textId="6A0955AA" w:rsidR="00713640" w:rsidRDefault="0071364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Reports/feedback</w:t>
            </w:r>
          </w:p>
        </w:tc>
        <w:tc>
          <w:tcPr>
            <w:tcW w:w="1641" w:type="dxa"/>
          </w:tcPr>
          <w:p w14:paraId="2EF029E7" w14:textId="651BC2BC" w:rsidR="00713640" w:rsidRDefault="008F1092"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2007" w:type="dxa"/>
          </w:tcPr>
          <w:p w14:paraId="4E8452A4" w14:textId="13A67592" w:rsidR="00713640" w:rsidRDefault="00713640" w:rsidP="00AD568C">
            <w:pPr>
              <w:cnfStyle w:val="000000100000" w:firstRow="0" w:lastRow="0" w:firstColumn="0" w:lastColumn="0" w:oddVBand="0" w:evenVBand="0" w:oddHBand="1" w:evenHBand="0" w:firstRowFirstColumn="0" w:firstRowLastColumn="0" w:lastRowFirstColumn="0" w:lastRowLastColumn="0"/>
              <w:rPr>
                <w:lang w:val="en-GB"/>
              </w:rPr>
            </w:pPr>
          </w:p>
        </w:tc>
      </w:tr>
      <w:tr w:rsidR="00995EB0" w14:paraId="72BFFB38"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F9450B7" w14:textId="24DC19B9" w:rsidR="00995EB0" w:rsidRDefault="00713640" w:rsidP="00995EB0">
            <w:pPr>
              <w:jc w:val="center"/>
              <w:rPr>
                <w:lang w:val="en-GB"/>
              </w:rPr>
            </w:pPr>
            <w:r>
              <w:rPr>
                <w:lang w:val="en-GB"/>
              </w:rPr>
              <w:t>Aim 1</w:t>
            </w:r>
          </w:p>
        </w:tc>
        <w:tc>
          <w:tcPr>
            <w:tcW w:w="3530" w:type="dxa"/>
          </w:tcPr>
          <w:p w14:paraId="42F66257" w14:textId="4D6DC877" w:rsidR="00995EB0" w:rsidRDefault="0071364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Collate African STRs</w:t>
            </w:r>
          </w:p>
        </w:tc>
        <w:tc>
          <w:tcPr>
            <w:tcW w:w="1641" w:type="dxa"/>
          </w:tcPr>
          <w:p w14:paraId="012776B5" w14:textId="13F4D49C" w:rsidR="00995EB0" w:rsidRDefault="00713640"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2007" w:type="dxa"/>
          </w:tcPr>
          <w:p w14:paraId="62019BB9" w14:textId="316938DE" w:rsidR="00995EB0" w:rsidRDefault="002C3DBD"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2024-07-29</w:t>
            </w:r>
          </w:p>
        </w:tc>
      </w:tr>
      <w:tr w:rsidR="00995EB0" w14:paraId="5476AD32"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C1D4AEB" w14:textId="77777777" w:rsidR="00995EB0" w:rsidRDefault="00995EB0" w:rsidP="00AD568C">
            <w:pPr>
              <w:rPr>
                <w:lang w:val="en-GB"/>
              </w:rPr>
            </w:pPr>
          </w:p>
        </w:tc>
        <w:tc>
          <w:tcPr>
            <w:tcW w:w="3530" w:type="dxa"/>
          </w:tcPr>
          <w:p w14:paraId="2DCA9D78" w14:textId="69889AC8" w:rsidR="00995EB0" w:rsidRDefault="0071364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Identify SNPs</w:t>
            </w:r>
          </w:p>
        </w:tc>
        <w:tc>
          <w:tcPr>
            <w:tcW w:w="1641" w:type="dxa"/>
          </w:tcPr>
          <w:p w14:paraId="5107D777" w14:textId="78093CAC" w:rsidR="00995EB0" w:rsidRDefault="008F1092"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2007" w:type="dxa"/>
          </w:tcPr>
          <w:p w14:paraId="34E1C606" w14:textId="4E30608F" w:rsidR="00995EB0" w:rsidRDefault="002C3DBD"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2024-07-29</w:t>
            </w:r>
          </w:p>
        </w:tc>
      </w:tr>
      <w:tr w:rsidR="00995EB0" w14:paraId="007FE0DE"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6983AFD3" w14:textId="77777777" w:rsidR="00995EB0" w:rsidRDefault="00995EB0" w:rsidP="00AD568C">
            <w:pPr>
              <w:rPr>
                <w:lang w:val="en-GB"/>
              </w:rPr>
            </w:pPr>
          </w:p>
        </w:tc>
        <w:tc>
          <w:tcPr>
            <w:tcW w:w="3530" w:type="dxa"/>
          </w:tcPr>
          <w:p w14:paraId="477322CC" w14:textId="1E4DFD8B" w:rsidR="00995EB0" w:rsidRDefault="0071364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SNP phenotypes</w:t>
            </w:r>
          </w:p>
        </w:tc>
        <w:tc>
          <w:tcPr>
            <w:tcW w:w="1641" w:type="dxa"/>
          </w:tcPr>
          <w:p w14:paraId="270ABB89" w14:textId="0294ABE6" w:rsidR="00995EB0" w:rsidRDefault="008F1092"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2007" w:type="dxa"/>
          </w:tcPr>
          <w:p w14:paraId="61C93EEC" w14:textId="30F51C2D" w:rsidR="00995EB0" w:rsidRDefault="002C3DBD"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2024-07-29</w:t>
            </w:r>
          </w:p>
        </w:tc>
      </w:tr>
      <w:tr w:rsidR="00995EB0" w14:paraId="3BFD0803"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52EC82" w14:textId="7733F1F3" w:rsidR="00995EB0" w:rsidRDefault="00995EB0" w:rsidP="00AD568C">
            <w:pPr>
              <w:rPr>
                <w:lang w:val="en-GB"/>
              </w:rPr>
            </w:pPr>
            <w:r>
              <w:rPr>
                <w:lang w:val="en-GB"/>
              </w:rPr>
              <w:t>Total</w:t>
            </w:r>
          </w:p>
        </w:tc>
        <w:tc>
          <w:tcPr>
            <w:tcW w:w="3530" w:type="dxa"/>
          </w:tcPr>
          <w:p w14:paraId="0E48169D" w14:textId="77777777"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p>
        </w:tc>
        <w:tc>
          <w:tcPr>
            <w:tcW w:w="1641" w:type="dxa"/>
          </w:tcPr>
          <w:p w14:paraId="7E984146" w14:textId="5E876894" w:rsidR="00995EB0" w:rsidRDefault="008F1092"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2007" w:type="dxa"/>
          </w:tcPr>
          <w:p w14:paraId="320D1C22" w14:textId="0F25206E"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p>
        </w:tc>
      </w:tr>
    </w:tbl>
    <w:p w14:paraId="2193E0A9" w14:textId="7B13F9C2" w:rsidR="00AD568C" w:rsidRPr="00635DAF" w:rsidRDefault="00AD568C" w:rsidP="00AD568C">
      <w:pPr>
        <w:rPr>
          <w:sz w:val="20"/>
          <w:szCs w:val="20"/>
          <w:lang w:val="en-GB"/>
        </w:rPr>
      </w:pPr>
    </w:p>
    <w:sectPr w:rsidR="00AD568C" w:rsidRPr="0063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551A"/>
    <w:multiLevelType w:val="hybridMultilevel"/>
    <w:tmpl w:val="46E64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D41AFA"/>
    <w:multiLevelType w:val="hybridMultilevel"/>
    <w:tmpl w:val="63FADF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755317">
    <w:abstractNumId w:val="1"/>
  </w:num>
  <w:num w:numId="2" w16cid:durableId="129328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C"/>
    <w:rsid w:val="00017B68"/>
    <w:rsid w:val="00067C19"/>
    <w:rsid w:val="0011433C"/>
    <w:rsid w:val="00147E88"/>
    <w:rsid w:val="0018485E"/>
    <w:rsid w:val="00276018"/>
    <w:rsid w:val="002805A7"/>
    <w:rsid w:val="002A46E3"/>
    <w:rsid w:val="002C3DBD"/>
    <w:rsid w:val="002F0E5F"/>
    <w:rsid w:val="00334DFC"/>
    <w:rsid w:val="003511CC"/>
    <w:rsid w:val="003D77BF"/>
    <w:rsid w:val="0046752F"/>
    <w:rsid w:val="00494370"/>
    <w:rsid w:val="00527C9E"/>
    <w:rsid w:val="005B453E"/>
    <w:rsid w:val="005D2249"/>
    <w:rsid w:val="005D761B"/>
    <w:rsid w:val="005F2997"/>
    <w:rsid w:val="00635DAF"/>
    <w:rsid w:val="00713640"/>
    <w:rsid w:val="0082457B"/>
    <w:rsid w:val="00837055"/>
    <w:rsid w:val="008378FA"/>
    <w:rsid w:val="008C0421"/>
    <w:rsid w:val="008F1092"/>
    <w:rsid w:val="00902A80"/>
    <w:rsid w:val="0095400D"/>
    <w:rsid w:val="00957300"/>
    <w:rsid w:val="00995EB0"/>
    <w:rsid w:val="00A13FD3"/>
    <w:rsid w:val="00A35DD6"/>
    <w:rsid w:val="00A9078C"/>
    <w:rsid w:val="00AD1054"/>
    <w:rsid w:val="00AD568C"/>
    <w:rsid w:val="00B7446D"/>
    <w:rsid w:val="00C32115"/>
    <w:rsid w:val="00CB60F5"/>
    <w:rsid w:val="00E75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C861"/>
  <w15:chartTrackingRefBased/>
  <w15:docId w15:val="{3A69CBAC-5324-7B4E-B31C-C374BF87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3E"/>
    <w:pPr>
      <w:spacing w:after="120"/>
      <w:jc w:val="both"/>
    </w:pPr>
  </w:style>
  <w:style w:type="paragraph" w:styleId="Heading1">
    <w:name w:val="heading 1"/>
    <w:basedOn w:val="Normal"/>
    <w:next w:val="Normal"/>
    <w:link w:val="Heading1Char"/>
    <w:uiPriority w:val="9"/>
    <w:qFormat/>
    <w:rsid w:val="00A90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0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7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7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7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7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0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78C"/>
    <w:rPr>
      <w:rFonts w:eastAsiaTheme="majorEastAsia" w:cstheme="majorBidi"/>
      <w:color w:val="272727" w:themeColor="text1" w:themeTint="D8"/>
    </w:rPr>
  </w:style>
  <w:style w:type="paragraph" w:styleId="Title">
    <w:name w:val="Title"/>
    <w:basedOn w:val="Normal"/>
    <w:next w:val="Normal"/>
    <w:link w:val="TitleChar"/>
    <w:uiPriority w:val="10"/>
    <w:qFormat/>
    <w:rsid w:val="00A907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7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7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78C"/>
    <w:rPr>
      <w:i/>
      <w:iCs/>
      <w:color w:val="404040" w:themeColor="text1" w:themeTint="BF"/>
    </w:rPr>
  </w:style>
  <w:style w:type="paragraph" w:styleId="ListParagraph">
    <w:name w:val="List Paragraph"/>
    <w:basedOn w:val="Normal"/>
    <w:uiPriority w:val="34"/>
    <w:qFormat/>
    <w:rsid w:val="00A9078C"/>
    <w:pPr>
      <w:ind w:left="720"/>
      <w:contextualSpacing/>
    </w:pPr>
  </w:style>
  <w:style w:type="character" w:styleId="IntenseEmphasis">
    <w:name w:val="Intense Emphasis"/>
    <w:basedOn w:val="DefaultParagraphFont"/>
    <w:uiPriority w:val="21"/>
    <w:qFormat/>
    <w:rsid w:val="00A9078C"/>
    <w:rPr>
      <w:i/>
      <w:iCs/>
      <w:color w:val="0F4761" w:themeColor="accent1" w:themeShade="BF"/>
    </w:rPr>
  </w:style>
  <w:style w:type="paragraph" w:styleId="IntenseQuote">
    <w:name w:val="Intense Quote"/>
    <w:basedOn w:val="Normal"/>
    <w:next w:val="Normal"/>
    <w:link w:val="IntenseQuoteChar"/>
    <w:uiPriority w:val="30"/>
    <w:qFormat/>
    <w:rsid w:val="00A90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78C"/>
    <w:rPr>
      <w:i/>
      <w:iCs/>
      <w:color w:val="0F4761" w:themeColor="accent1" w:themeShade="BF"/>
    </w:rPr>
  </w:style>
  <w:style w:type="character" w:styleId="IntenseReference">
    <w:name w:val="Intense Reference"/>
    <w:basedOn w:val="DefaultParagraphFont"/>
    <w:uiPriority w:val="32"/>
    <w:qFormat/>
    <w:rsid w:val="00A9078C"/>
    <w:rPr>
      <w:b/>
      <w:bCs/>
      <w:smallCaps/>
      <w:color w:val="0F4761" w:themeColor="accent1" w:themeShade="BF"/>
      <w:spacing w:val="5"/>
    </w:rPr>
  </w:style>
  <w:style w:type="table" w:styleId="TableGrid">
    <w:name w:val="Table Grid"/>
    <w:basedOn w:val="TableNormal"/>
    <w:uiPriority w:val="39"/>
    <w:rsid w:val="00C32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5E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995EB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33B0-DFC8-4746-982E-753685E3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57</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A, Dr [asparks@sun.ac.za]</dc:creator>
  <cp:keywords/>
  <dc:description/>
  <cp:lastModifiedBy>Sparks, A, Dr [asparks@sun.ac.za]</cp:lastModifiedBy>
  <cp:revision>6</cp:revision>
  <dcterms:created xsi:type="dcterms:W3CDTF">2024-07-09T10:32:00Z</dcterms:created>
  <dcterms:modified xsi:type="dcterms:W3CDTF">2024-07-12T11:50:00Z</dcterms:modified>
</cp:coreProperties>
</file>