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In this project, you'll construct a half adder using an XOR gate and an AND gate. The inputs will be</w:t>
      </w:r>
    </w:p>
    <w:p w:rsidR="00000000" w:rsidDel="00000000" w:rsidP="00000000" w:rsidRDefault="00000000" w:rsidRPr="00000000" w14:paraId="00000002">
      <w:pPr>
        <w:rPr/>
      </w:pPr>
      <w:r w:rsidDel="00000000" w:rsidR="00000000" w:rsidRPr="00000000">
        <w:rPr>
          <w:rtl w:val="0"/>
        </w:rPr>
        <w:t xml:space="preserve">controlled with switches or pushbuttons. The outputs should be connected to LEDs to easily observe</w:t>
      </w:r>
    </w:p>
    <w:p w:rsidR="00000000" w:rsidDel="00000000" w:rsidP="00000000" w:rsidRDefault="00000000" w:rsidRPr="00000000" w14:paraId="00000003">
      <w:pPr>
        <w:rPr/>
      </w:pPr>
      <w:r w:rsidDel="00000000" w:rsidR="00000000" w:rsidRPr="00000000">
        <w:rPr>
          <w:rtl w:val="0"/>
        </w:rPr>
        <w:t xml:space="preserve">their states.</w:t>
      </w:r>
    </w:p>
    <w:p w:rsidR="00000000" w:rsidDel="00000000" w:rsidP="00000000" w:rsidRDefault="00000000" w:rsidRPr="00000000" w14:paraId="00000004">
      <w:pPr>
        <w:rPr/>
      </w:pPr>
      <w:r w:rsidDel="00000000" w:rsidR="00000000" w:rsidRPr="00000000">
        <w:rPr>
          <w:rtl w:val="0"/>
        </w:rPr>
        <w:t xml:space="preserve">What is Half-Adder</w:t>
      </w:r>
    </w:p>
    <w:p w:rsidR="00000000" w:rsidDel="00000000" w:rsidP="00000000" w:rsidRDefault="00000000" w:rsidRPr="00000000" w14:paraId="00000005">
      <w:pPr>
        <w:rPr/>
      </w:pPr>
      <w:r w:rsidDel="00000000" w:rsidR="00000000" w:rsidRPr="00000000">
        <w:rPr>
          <w:rtl w:val="0"/>
        </w:rPr>
        <w:t xml:space="preserve">Internally the half adder can be implemented as a combinational logic circuit, so we can also describe</w:t>
      </w:r>
    </w:p>
    <w:p w:rsidR="00000000" w:rsidDel="00000000" w:rsidP="00000000" w:rsidRDefault="00000000" w:rsidRPr="00000000" w14:paraId="00000006">
      <w:pPr>
        <w:rPr/>
      </w:pPr>
      <w:r w:rsidDel="00000000" w:rsidR="00000000" w:rsidRPr="00000000">
        <w:rPr>
          <w:rtl w:val="0"/>
        </w:rPr>
        <w:t xml:space="preserve">with a truth table.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3324225" cy="1952625"/>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324225"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drawing>
          <wp:inline distB="114300" distT="114300" distL="114300" distR="114300">
            <wp:extent cx="5943600" cy="1701800"/>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943600" cy="30099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943600" cy="48641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w:t>
      </w:r>
      <w:r w:rsidDel="00000000" w:rsidR="00000000" w:rsidRPr="00000000">
        <w:rPr/>
        <w:drawing>
          <wp:inline distB="114300" distT="114300" distL="114300" distR="114300">
            <wp:extent cx="5943600" cy="5156200"/>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drawing>
          <wp:inline distB="114300" distT="114300" distL="114300" distR="114300">
            <wp:extent cx="5943600" cy="4457700"/>
            <wp:effectExtent b="0" l="0" r="0" t="0"/>
            <wp:docPr id="7"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943600" cy="266700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rFonts w:ascii="Georgia" w:cs="Georgia" w:eastAsia="Georgia" w:hAnsi="Georgia"/>
          <w:color w:val="1a1a1a"/>
          <w:sz w:val="27"/>
          <w:szCs w:val="27"/>
          <w:highlight w:val="white"/>
        </w:rPr>
      </w:pPr>
      <w:r w:rsidDel="00000000" w:rsidR="00000000" w:rsidRPr="00000000">
        <w:rPr/>
        <w:drawing>
          <wp:inline distB="114300" distT="114300" distL="114300" distR="114300">
            <wp:extent cx="2857500" cy="2371725"/>
            <wp:effectExtent b="0" l="0" r="0" t="0"/>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857500" cy="2371725"/>
                    </a:xfrm>
                    <a:prstGeom prst="rect"/>
                    <a:ln/>
                  </pic:spPr>
                </pic:pic>
              </a:graphicData>
            </a:graphic>
          </wp:inline>
        </w:drawing>
      </w:r>
      <w:r w:rsidDel="00000000" w:rsidR="00000000" w:rsidRPr="00000000">
        <w:rPr>
          <w:rFonts w:ascii="Georgia" w:cs="Georgia" w:eastAsia="Georgia" w:hAnsi="Georgia"/>
          <w:color w:val="1a1a1a"/>
          <w:sz w:val="27"/>
          <w:szCs w:val="27"/>
          <w:highlight w:val="white"/>
          <w:rtl w:val="0"/>
        </w:rPr>
        <w:t xml:space="preserve">Analytical Engine, generally considered the first </w:t>
      </w:r>
      <w:hyperlink r:id="rId14">
        <w:r w:rsidDel="00000000" w:rsidR="00000000" w:rsidRPr="00000000">
          <w:rPr>
            <w:rFonts w:ascii="Georgia" w:cs="Georgia" w:eastAsia="Georgia" w:hAnsi="Georgia"/>
            <w:color w:val="1155cc"/>
            <w:sz w:val="27"/>
            <w:szCs w:val="27"/>
            <w:highlight w:val="white"/>
            <w:u w:val="single"/>
            <w:rtl w:val="0"/>
          </w:rPr>
          <w:t xml:space="preserve">computer</w:t>
        </w:r>
      </w:hyperlink>
      <w:r w:rsidDel="00000000" w:rsidR="00000000" w:rsidRPr="00000000">
        <w:rPr>
          <w:rFonts w:ascii="Georgia" w:cs="Georgia" w:eastAsia="Georgia" w:hAnsi="Georgia"/>
          <w:color w:val="1a1a1a"/>
          <w:sz w:val="27"/>
          <w:szCs w:val="27"/>
          <w:highlight w:val="white"/>
          <w:rtl w:val="0"/>
        </w:rPr>
        <w:t xml:space="preserve">, designed and partly built by the English inventor </w:t>
      </w:r>
      <w:hyperlink r:id="rId15">
        <w:r w:rsidDel="00000000" w:rsidR="00000000" w:rsidRPr="00000000">
          <w:rPr>
            <w:rFonts w:ascii="Georgia" w:cs="Georgia" w:eastAsia="Georgia" w:hAnsi="Georgia"/>
            <w:color w:val="1155cc"/>
            <w:sz w:val="27"/>
            <w:szCs w:val="27"/>
            <w:highlight w:val="white"/>
            <w:u w:val="single"/>
            <w:rtl w:val="0"/>
          </w:rPr>
          <w:t xml:space="preserve">Charles Babbage</w:t>
        </w:r>
      </w:hyperlink>
      <w:r w:rsidDel="00000000" w:rsidR="00000000" w:rsidRPr="00000000">
        <w:rPr>
          <w:rFonts w:ascii="Georgia" w:cs="Georgia" w:eastAsia="Georgia" w:hAnsi="Georgia"/>
          <w:color w:val="1a1a1a"/>
          <w:sz w:val="27"/>
          <w:szCs w:val="27"/>
          <w:highlight w:val="white"/>
          <w:rtl w:val="0"/>
        </w:rPr>
        <w:t xml:space="preserve"> in the 19th century (he worked on it until his death in 1871). While working on the </w:t>
      </w:r>
      <w:hyperlink r:id="rId16">
        <w:r w:rsidDel="00000000" w:rsidR="00000000" w:rsidRPr="00000000">
          <w:rPr>
            <w:rFonts w:ascii="Georgia" w:cs="Georgia" w:eastAsia="Georgia" w:hAnsi="Georgia"/>
            <w:color w:val="1155cc"/>
            <w:sz w:val="27"/>
            <w:szCs w:val="27"/>
            <w:highlight w:val="white"/>
            <w:u w:val="single"/>
            <w:rtl w:val="0"/>
          </w:rPr>
          <w:t xml:space="preserve">Difference Engine</w:t>
        </w:r>
      </w:hyperlink>
      <w:r w:rsidDel="00000000" w:rsidR="00000000" w:rsidRPr="00000000">
        <w:rPr>
          <w:rFonts w:ascii="Georgia" w:cs="Georgia" w:eastAsia="Georgia" w:hAnsi="Georgia"/>
          <w:color w:val="1a1a1a"/>
          <w:sz w:val="27"/>
          <w:szCs w:val="27"/>
          <w:highlight w:val="white"/>
          <w:rtl w:val="0"/>
        </w:rPr>
        <w:t xml:space="preserve">, a simpler calculating </w:t>
      </w:r>
      <w:hyperlink r:id="rId17">
        <w:r w:rsidDel="00000000" w:rsidR="00000000" w:rsidRPr="00000000">
          <w:rPr>
            <w:rFonts w:ascii="Georgia" w:cs="Georgia" w:eastAsia="Georgia" w:hAnsi="Georgia"/>
            <w:color w:val="1155cc"/>
            <w:sz w:val="27"/>
            <w:szCs w:val="27"/>
            <w:highlight w:val="white"/>
            <w:u w:val="single"/>
            <w:rtl w:val="0"/>
          </w:rPr>
          <w:t xml:space="preserve">machine</w:t>
        </w:r>
      </w:hyperlink>
      <w:r w:rsidDel="00000000" w:rsidR="00000000" w:rsidRPr="00000000">
        <w:rPr>
          <w:rFonts w:ascii="Georgia" w:cs="Georgia" w:eastAsia="Georgia" w:hAnsi="Georgia"/>
          <w:color w:val="1a1a1a"/>
          <w:sz w:val="27"/>
          <w:szCs w:val="27"/>
          <w:highlight w:val="white"/>
          <w:rtl w:val="0"/>
        </w:rPr>
        <w:t xml:space="preserve"> commissioned by the British government, Babbage began to imagine ways to improve it. Chiefly he thought about generalizing its operation so that it could perform other kinds of calculations. By the time funding ran out for his Difference Engine in 1833, he had conceived of something far more revolutionary: a general-purpose computing machine called the </w:t>
      </w:r>
      <w:hyperlink r:id="rId18">
        <w:r w:rsidDel="00000000" w:rsidR="00000000" w:rsidRPr="00000000">
          <w:rPr>
            <w:rFonts w:ascii="Georgia" w:cs="Georgia" w:eastAsia="Georgia" w:hAnsi="Georgia"/>
            <w:color w:val="1155cc"/>
            <w:sz w:val="27"/>
            <w:szCs w:val="27"/>
            <w:highlight w:val="white"/>
            <w:u w:val="single"/>
            <w:rtl w:val="0"/>
          </w:rPr>
          <w:t xml:space="preserve">Analytical</w:t>
        </w:r>
      </w:hyperlink>
      <w:r w:rsidDel="00000000" w:rsidR="00000000" w:rsidRPr="00000000">
        <w:rPr>
          <w:rFonts w:ascii="Georgia" w:cs="Georgia" w:eastAsia="Georgia" w:hAnsi="Georgia"/>
          <w:color w:val="1a1a1a"/>
          <w:sz w:val="27"/>
          <w:szCs w:val="27"/>
          <w:highlight w:val="white"/>
          <w:rtl w:val="0"/>
        </w:rPr>
        <w:t xml:space="preserve"> Engine. </w:t>
      </w:r>
    </w:p>
    <w:p w:rsidR="00000000" w:rsidDel="00000000" w:rsidP="00000000" w:rsidRDefault="00000000" w:rsidRPr="00000000" w14:paraId="00000012">
      <w:pPr>
        <w:rPr>
          <w:rFonts w:ascii="Georgia" w:cs="Georgia" w:eastAsia="Georgia" w:hAnsi="Georgia"/>
          <w:color w:val="1a1a1a"/>
          <w:sz w:val="27"/>
          <w:szCs w:val="27"/>
          <w:highlight w:val="white"/>
        </w:rPr>
      </w:pPr>
      <w:r w:rsidDel="00000000" w:rsidR="00000000" w:rsidRPr="00000000">
        <w:rPr>
          <w:rtl w:val="0"/>
        </w:rPr>
      </w:r>
    </w:p>
    <w:p w:rsidR="00000000" w:rsidDel="00000000" w:rsidP="00000000" w:rsidRDefault="00000000" w:rsidRPr="00000000" w14:paraId="00000013">
      <w:pPr>
        <w:rPr>
          <w:rFonts w:ascii="Georgia" w:cs="Georgia" w:eastAsia="Georgia" w:hAnsi="Georgia"/>
          <w:color w:val="1a1a1a"/>
          <w:sz w:val="27"/>
          <w:szCs w:val="27"/>
          <w:highlight w:val="white"/>
        </w:rPr>
      </w:pPr>
      <w:r w:rsidDel="00000000" w:rsidR="00000000" w:rsidRPr="00000000">
        <w:rPr>
          <w:rFonts w:ascii="Georgia" w:cs="Georgia" w:eastAsia="Georgia" w:hAnsi="Georgia"/>
          <w:color w:val="1a1a1a"/>
          <w:sz w:val="27"/>
          <w:szCs w:val="27"/>
          <w:highlight w:val="white"/>
          <w:rtl w:val="0"/>
        </w:rPr>
        <w:t xml:space="preserve">References</w:t>
      </w:r>
    </w:p>
    <w:p w:rsidR="00000000" w:rsidDel="00000000" w:rsidP="00000000" w:rsidRDefault="00000000" w:rsidRPr="00000000" w14:paraId="00000014">
      <w:pPr>
        <w:rPr>
          <w:rFonts w:ascii="Georgia" w:cs="Georgia" w:eastAsia="Georgia" w:hAnsi="Georgia"/>
          <w:color w:val="1a1a1a"/>
          <w:sz w:val="27"/>
          <w:szCs w:val="27"/>
          <w:highlight w:val="white"/>
        </w:rPr>
      </w:pPr>
      <w:hyperlink r:id="rId19">
        <w:r w:rsidDel="00000000" w:rsidR="00000000" w:rsidRPr="00000000">
          <w:rPr>
            <w:rFonts w:ascii="Georgia" w:cs="Georgia" w:eastAsia="Georgia" w:hAnsi="Georgia"/>
            <w:color w:val="1155cc"/>
            <w:sz w:val="27"/>
            <w:szCs w:val="27"/>
            <w:highlight w:val="white"/>
            <w:u w:val="single"/>
            <w:rtl w:val="0"/>
          </w:rPr>
          <w:t xml:space="preserve">https://www.britannica.com/technology/Analytical-Engine</w:t>
        </w:r>
      </w:hyperlink>
      <w:r w:rsidDel="00000000" w:rsidR="00000000" w:rsidRPr="00000000">
        <w:rPr>
          <w:rtl w:val="0"/>
        </w:rPr>
      </w:r>
    </w:p>
    <w:p w:rsidR="00000000" w:rsidDel="00000000" w:rsidP="00000000" w:rsidRDefault="00000000" w:rsidRPr="00000000" w14:paraId="00000015">
      <w:pPr>
        <w:rPr>
          <w:rFonts w:ascii="Georgia" w:cs="Georgia" w:eastAsia="Georgia" w:hAnsi="Georgia"/>
          <w:color w:val="1a1a1a"/>
          <w:sz w:val="27"/>
          <w:szCs w:val="27"/>
          <w:highlight w:val="white"/>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www.britannica.com/biography/Charles-Babbage" TargetMode="External"/><Relationship Id="rId14" Type="http://schemas.openxmlformats.org/officeDocument/2006/relationships/hyperlink" Target="https://www.britannica.com/technology/computer" TargetMode="External"/><Relationship Id="rId17" Type="http://schemas.openxmlformats.org/officeDocument/2006/relationships/hyperlink" Target="https://www.britannica.com/technology/machine" TargetMode="External"/><Relationship Id="rId16" Type="http://schemas.openxmlformats.org/officeDocument/2006/relationships/hyperlink" Target="https://www.britannica.com/technology/Difference-Engine" TargetMode="External"/><Relationship Id="rId5" Type="http://schemas.openxmlformats.org/officeDocument/2006/relationships/styles" Target="styles.xml"/><Relationship Id="rId19" Type="http://schemas.openxmlformats.org/officeDocument/2006/relationships/hyperlink" Target="https://www.britannica.com/technology/Analytical-Engine" TargetMode="External"/><Relationship Id="rId6" Type="http://schemas.openxmlformats.org/officeDocument/2006/relationships/image" Target="media/image2.png"/><Relationship Id="rId18" Type="http://schemas.openxmlformats.org/officeDocument/2006/relationships/hyperlink" Target="https://www.merriam-webster.com/dictionary/Analytical" TargetMode="External"/><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