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7f07bf3fef6f70ac99daa6701a07439f07d4ec8"/>
    <w:p>
      <w:pPr>
        <w:pStyle w:val="Heading1"/>
      </w:pPr>
      <w:r>
        <w:t xml:space="preserve">AI consulting revenues at McKinsey, Deloitte and EY, and how they scale practices alongside public “hype”</w:t>
      </w:r>
    </w:p>
    <w:bookmarkStart w:id="23" w:name="scope-and-method"/>
    <w:p>
      <w:pPr>
        <w:pStyle w:val="Heading2"/>
      </w:pPr>
      <w:r>
        <w:t xml:space="preserve">Scope and method</w:t>
      </w:r>
    </w:p>
    <w:p>
      <w:pPr>
        <w:pStyle w:val="FirstParagraph"/>
      </w:pPr>
      <w:r>
        <w:t xml:space="preserve">This report focuses on three questions the public record can realistically support: (1) what each firm</w:t>
      </w:r>
      <w:r>
        <w:t xml:space="preserve"> </w:t>
      </w:r>
      <w:r>
        <w:rPr>
          <w:i/>
          <w:iCs/>
        </w:rPr>
        <w:t xml:space="preserve">publicly discloses</w:t>
      </w:r>
      <w:r>
        <w:t xml:space="preserve"> </w:t>
      </w:r>
      <w:r>
        <w:t xml:space="preserve">(or credibly leaks) about</w:t>
      </w:r>
      <w:r>
        <w:t xml:space="preserve"> </w:t>
      </w:r>
      <w:r>
        <w:rPr>
          <w:b/>
          <w:bCs/>
        </w:rPr>
        <w:t xml:space="preserve">AI consulting revenue</w:t>
      </w:r>
      <w:r>
        <w:t xml:space="preserve">, (2) what each firm</w:t>
      </w:r>
      <w:r>
        <w:t xml:space="preserve"> </w:t>
      </w:r>
      <w:r>
        <w:rPr>
          <w:i/>
          <w:iCs/>
        </w:rPr>
        <w:t xml:space="preserve">announces</w:t>
      </w:r>
      <w:r>
        <w:t xml:space="preserve"> </w:t>
      </w:r>
      <w:r>
        <w:t xml:space="preserve">about</w:t>
      </w:r>
      <w:r>
        <w:t xml:space="preserve"> </w:t>
      </w:r>
      <w:r>
        <w:rPr>
          <w:b/>
          <w:bCs/>
        </w:rPr>
        <w:t xml:space="preserve">AI practice expansion</w:t>
      </w:r>
      <w:r>
        <w:t xml:space="preserve"> </w:t>
      </w:r>
      <w:r>
        <w:t xml:space="preserve">(products, platforms, centres of excellence, alliances, acquisitions), and (3) what each firm signals about</w:t>
      </w:r>
      <w:r>
        <w:t xml:space="preserve"> </w:t>
      </w:r>
      <w:r>
        <w:rPr>
          <w:b/>
          <w:bCs/>
        </w:rPr>
        <w:t xml:space="preserve">talent growth</w:t>
      </w:r>
      <w:r>
        <w:t xml:space="preserve"> </w:t>
      </w:r>
      <w:r>
        <w:t xml:space="preserve">(hiring, re-orgs, and large-scale upskilling) inside AI-leaning divisions or programmes.</w:t>
      </w:r>
      <w:r>
        <w:t xml:space="preserve"> </w:t>
      </w:r>
      <w:hyperlink r:id="rId21">
        <w:r>
          <w:rPr>
            <w:rStyle w:val="Hyperlink"/>
          </w:rPr>
          <w:t xml:space="preserve">[1]</w:t>
        </w:r>
      </w:hyperlink>
    </w:p>
    <w:p>
      <w:pPr>
        <w:pStyle w:val="BodyText"/>
      </w:pPr>
      <w:r>
        <w:t xml:space="preserve">A central limitation is definitional and reporting: all three organisations sell “AI” across multiple service lines (strategy, transformation, engineering, assurance/audit tech, tax tech, managed services). As a result, “AI consulting revenue” is often</w:t>
      </w:r>
      <w:r>
        <w:t xml:space="preserve"> </w:t>
      </w:r>
      <w:r>
        <w:rPr>
          <w:b/>
          <w:bCs/>
        </w:rPr>
        <w:t xml:space="preserve">embedded</w:t>
      </w:r>
      <w:r>
        <w:t xml:space="preserve"> </w:t>
      </w:r>
      <w:r>
        <w:t xml:space="preserve">inside broader consulting or technology lines, and firms frequently report</w:t>
      </w:r>
      <w:r>
        <w:t xml:space="preserve"> </w:t>
      </w:r>
      <w:r>
        <w:rPr>
          <w:b/>
          <w:bCs/>
        </w:rPr>
        <w:t xml:space="preserve">growth rates</w:t>
      </w:r>
      <w:r>
        <w:t xml:space="preserve"> </w:t>
      </w:r>
      <w:r>
        <w:t xml:space="preserve">(e.g., +30%) rather than an audited standalone “AI revenue” line item.</w:t>
      </w:r>
      <w:r>
        <w:t xml:space="preserve"> </w:t>
      </w:r>
      <w:hyperlink r:id="rId22">
        <w:r>
          <w:rPr>
            <w:rStyle w:val="Hyperlink"/>
          </w:rPr>
          <w:t xml:space="preserve">[2]</w:t>
        </w:r>
      </w:hyperlink>
    </w:p>
    <w:bookmarkEnd w:id="23"/>
    <w:bookmarkStart w:id="25" w:name="X8285fb77e23651ad9789b8e833f1b72e2198ec3"/>
    <w:p>
      <w:pPr>
        <w:pStyle w:val="Heading2"/>
      </w:pPr>
      <w:r>
        <w:t xml:space="preserve">What counts as “AI consulting revenue” in practice</w:t>
      </w:r>
    </w:p>
    <w:p>
      <w:pPr>
        <w:pStyle w:val="FirstParagraph"/>
      </w:pPr>
      <w:r>
        <w:t xml:space="preserve">In the sources reviewed, “AI revenue” and “AI-related revenue” typically refer to</w:t>
      </w:r>
      <w:r>
        <w:t xml:space="preserve"> </w:t>
      </w:r>
      <w:r>
        <w:rPr>
          <w:b/>
          <w:bCs/>
        </w:rPr>
        <w:t xml:space="preserve">fee income</w:t>
      </w:r>
      <w:r>
        <w:t xml:space="preserve"> </w:t>
      </w:r>
      <w:r>
        <w:t xml:space="preserve">(and sometimes product/platform income) from one or more of the following: AI strategy and operating-model work; data/ML build and deployment; GenAI solution development; governance/risk controls; and AI-enabled managed services. Deloitte’s public materials also frame GenAI as a driver of new “products and offerings” and operational transformation, which blurs the line between “consulting” and “productised services.”</w:t>
      </w:r>
      <w:r>
        <w:t xml:space="preserve"> </w:t>
      </w:r>
      <w:hyperlink r:id="rId21">
        <w:r>
          <w:rPr>
            <w:rStyle w:val="Hyperlink"/>
          </w:rPr>
          <w:t xml:space="preserve">[3]</w:t>
        </w:r>
      </w:hyperlink>
    </w:p>
    <w:p>
      <w:pPr>
        <w:pStyle w:val="BodyText"/>
      </w:pPr>
      <w:r>
        <w:t xml:space="preserve">A second practical complication is that firms often promote AI via “thought leadership” to senior decision-makers (surveys, economic impact estimates, “AI is transformational” narratives) while simultaneously investing in delivery capacity. That means the best evidence of “revenue growing alongside hype” is usually</w:t>
      </w:r>
      <w:r>
        <w:t xml:space="preserve"> </w:t>
      </w:r>
      <w:r>
        <w:rPr>
          <w:i/>
          <w:iCs/>
        </w:rPr>
        <w:t xml:space="preserve">directional</w:t>
      </w:r>
      <w:r>
        <w:t xml:space="preserve">: a time-aligned sequence of (a) high-profile publications/claims, (b) investment/practice announcements, and (c) whatever revenue-related metric the firm is willing to publish.</w:t>
      </w:r>
      <w:r>
        <w:t xml:space="preserve"> </w:t>
      </w:r>
      <w:hyperlink r:id="rId24">
        <w:r>
          <w:rPr>
            <w:rStyle w:val="Hyperlink"/>
          </w:rPr>
          <w:t xml:space="preserve">[4]</w:t>
        </w:r>
      </w:hyperlink>
    </w:p>
    <w:bookmarkEnd w:id="25"/>
    <w:bookmarkStart w:id="28" w:name="revenue-figures-and-transparency-by-firm"/>
    <w:p>
      <w:pPr>
        <w:pStyle w:val="Heading2"/>
      </w:pPr>
      <w:r>
        <w:t xml:space="preserve">Revenue figures and transparency by firm</w:t>
      </w:r>
    </w:p>
    <w:p>
      <w:pPr>
        <w:pStyle w:val="FirstParagraph"/>
      </w:pPr>
      <w:r>
        <w:t xml:space="preserve">The table below separates</w:t>
      </w:r>
      <w:r>
        <w:t xml:space="preserve"> </w:t>
      </w:r>
      <w:r>
        <w:rPr>
          <w:b/>
          <w:bCs/>
        </w:rPr>
        <w:t xml:space="preserve">auditable-like</w:t>
      </w:r>
      <w:r>
        <w:t xml:space="preserve"> </w:t>
      </w:r>
      <w:r>
        <w:t xml:space="preserve">claims (firm press releases with financial results),</w:t>
      </w:r>
      <w:r>
        <w:t xml:space="preserve"> </w:t>
      </w:r>
      <w:r>
        <w:rPr>
          <w:b/>
          <w:bCs/>
        </w:rPr>
        <w:t xml:space="preserve">partner/firm-authored claims</w:t>
      </w:r>
      <w:r>
        <w:t xml:space="preserve"> </w:t>
      </w:r>
      <w:r>
        <w:t xml:space="preserve">(e.g., an alliance blog post), and</w:t>
      </w:r>
      <w:r>
        <w:t xml:space="preserve"> </w:t>
      </w:r>
      <w:r>
        <w:rPr>
          <w:b/>
          <w:bCs/>
        </w:rPr>
        <w:t xml:space="preserve">non-disclosure</w:t>
      </w:r>
      <w:r>
        <w:t xml:space="preserve"> </w:t>
      </w:r>
      <w:r>
        <w:t xml:space="preserve">(where only proxies exist).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Firm</w:t>
            </w:r>
          </w:p>
        </w:tc>
        <w:tc>
          <w:tcPr/>
          <w:p>
            <w:pPr>
              <w:pStyle w:val="Compact"/>
              <w:jc w:val="right"/>
            </w:pPr>
            <w:r>
              <w:t xml:space="preserve">Best public AI-specific revenue figure found</w:t>
            </w:r>
          </w:p>
        </w:tc>
        <w:tc>
          <w:tcPr/>
          <w:p>
            <w:pPr>
              <w:pStyle w:val="Compact"/>
            </w:pPr>
            <w:r>
              <w:t xml:space="preserve">Period covered in the source</w:t>
            </w:r>
          </w:p>
        </w:tc>
        <w:tc>
          <w:tcPr/>
          <w:p>
            <w:pPr>
              <w:pStyle w:val="Compact"/>
            </w:pPr>
            <w:r>
              <w:t xml:space="preserve">What’s actually disclosed</w:t>
            </w:r>
          </w:p>
        </w:tc>
        <w:tc>
          <w:tcPr/>
          <w:p>
            <w:pPr>
              <w:pStyle w:val="Compact"/>
            </w:pPr>
            <w:r>
              <w:t xml:space="preserve">Notes on reliability / comparability</w:t>
            </w:r>
          </w:p>
        </w:tc>
      </w:tr>
      <w:tr>
        <w:tc>
          <w:tcPr/>
          <w:p>
            <w:pPr>
              <w:pStyle w:val="Compact"/>
            </w:pPr>
            <w:r>
              <w:t xml:space="preserve">Deloitte</w:t>
            </w:r>
          </w:p>
        </w:tc>
        <w:tc>
          <w:tcPr/>
          <w:p>
            <w:pPr>
              <w:pStyle w:val="Compact"/>
              <w:jc w:val="right"/>
            </w:pPr>
            <w:r>
              <w:rPr>
                <w:b/>
                <w:bCs/>
              </w:rPr>
              <w:t xml:space="preserve">US$2.2bn “AI revenue”</w:t>
            </w:r>
            <w:r>
              <w:t xml:space="preserve"> </w:t>
            </w:r>
            <w:r>
              <w:t xml:space="preserve">and</w:t>
            </w:r>
            <w:r>
              <w:t xml:space="preserve"> </w:t>
            </w:r>
            <w:r>
              <w:rPr>
                <w:b/>
                <w:bCs/>
              </w:rPr>
              <w:t xml:space="preserve">+39% YoY</w:t>
            </w:r>
          </w:p>
        </w:tc>
        <w:tc>
          <w:tcPr/>
          <w:p>
            <w:pPr>
              <w:pStyle w:val="Compact"/>
            </w:pPr>
            <w:r>
              <w:t xml:space="preserve">“Last fiscal year” as stated in Oct 2023</w:t>
            </w:r>
          </w:p>
        </w:tc>
        <w:tc>
          <w:tcPr/>
          <w:p>
            <w:pPr>
              <w:pStyle w:val="Compact"/>
            </w:pPr>
            <w:r>
              <w:t xml:space="preserve">A specific AI revenue number and growth rate</w:t>
            </w:r>
          </w:p>
        </w:tc>
        <w:tc>
          <w:tcPr/>
          <w:p>
            <w:pPr>
              <w:pStyle w:val="Compact"/>
            </w:pPr>
            <w:r>
              <w:t xml:space="preserve">Appears in an AWS–Deloitte partner blog authored by Deloitte and AWS leaders; definition and scope (global vs. Deloitte Consulting LLP vs. alliance-sourced work) is not fully explained.</w:t>
            </w:r>
            <w:r>
              <w:t xml:space="preserve"> </w:t>
            </w:r>
            <w:hyperlink r:id="rId26">
              <w:r>
                <w:rPr>
                  <w:rStyle w:val="Hyperlink"/>
                </w:rPr>
                <w:t xml:space="preserve">[5]</w:t>
              </w:r>
            </w:hyperlink>
          </w:p>
        </w:tc>
      </w:tr>
      <w:tr>
        <w:tc>
          <w:tcPr/>
          <w:p>
            <w:pPr>
              <w:pStyle w:val="Compact"/>
            </w:pPr>
            <w:r>
              <w:t xml:space="preserve">EY</w:t>
            </w:r>
          </w:p>
        </w:tc>
        <w:tc>
          <w:tcPr/>
          <w:p>
            <w:pPr>
              <w:pStyle w:val="Compact"/>
              <w:jc w:val="right"/>
            </w:pPr>
            <w:r>
              <w:rPr>
                <w:b/>
                <w:bCs/>
              </w:rPr>
              <w:t xml:space="preserve">+30% “AI-related revenue” YoY</w:t>
            </w:r>
            <w:r>
              <w:t xml:space="preserve"> </w:t>
            </w:r>
            <w:r>
              <w:t xml:space="preserve">(no amount)</w:t>
            </w:r>
          </w:p>
        </w:tc>
        <w:tc>
          <w:tcPr/>
          <w:p>
            <w:pPr>
              <w:pStyle w:val="Compact"/>
            </w:pPr>
            <w:r>
              <w:t xml:space="preserve">FY25 (year ending June 2025)</w:t>
            </w:r>
          </w:p>
        </w:tc>
        <w:tc>
          <w:tcPr/>
          <w:p>
            <w:pPr>
              <w:pStyle w:val="Compact"/>
            </w:pPr>
            <w:r>
              <w:t xml:space="preserve">Growth rate plus delivery-scale proxy (“15,000+ people” on AI-led client projects)</w:t>
            </w:r>
          </w:p>
        </w:tc>
        <w:tc>
          <w:tcPr/>
          <w:p>
            <w:pPr>
              <w:pStyle w:val="Compact"/>
            </w:pPr>
            <w:r>
              <w:t xml:space="preserve">EY does not provide the AI-revenue base; this is the main official metric in FY25 revenue communications.</w:t>
            </w:r>
            <w:r>
              <w:t xml:space="preserve"> </w:t>
            </w:r>
            <w:hyperlink r:id="rId22">
              <w:r>
                <w:rPr>
                  <w:rStyle w:val="Hyperlink"/>
                </w:rPr>
                <w:t xml:space="preserve">[6]</w:t>
              </w:r>
            </w:hyperlink>
          </w:p>
        </w:tc>
      </w:tr>
      <w:tr>
        <w:tc>
          <w:tcPr/>
          <w:p>
            <w:pPr>
              <w:pStyle w:val="Compact"/>
            </w:pPr>
            <w:r>
              <w:t xml:space="preserve">McKinsey</w:t>
            </w:r>
          </w:p>
        </w:tc>
        <w:tc>
          <w:tcPr/>
          <w:p>
            <w:pPr>
              <w:pStyle w:val="Compact"/>
              <w:jc w:val="right"/>
            </w:pPr>
            <w:r>
              <w:rPr>
                <w:b/>
                <w:bCs/>
              </w:rPr>
              <w:t xml:space="preserve">No AI revenue disclosed</w:t>
            </w:r>
            <w:r>
              <w:t xml:space="preserve">; overall revenue cited externally</w:t>
            </w:r>
          </w:p>
        </w:tc>
        <w:tc>
          <w:tcPr/>
          <w:p>
            <w:pPr>
              <w:pStyle w:val="Compact"/>
            </w:pPr>
            <w:r>
              <w:t xml:space="preserve">Latest public reporting discussed in 2024–2025 coverage</w:t>
            </w:r>
          </w:p>
        </w:tc>
        <w:tc>
          <w:tcPr/>
          <w:p>
            <w:pPr>
              <w:pStyle w:val="Compact"/>
            </w:pPr>
            <w:r>
              <w:t xml:space="preserve">Practice growth and internal tooling signals; no AI revenue line</w:t>
            </w:r>
          </w:p>
        </w:tc>
        <w:tc>
          <w:tcPr/>
          <w:p>
            <w:pPr>
              <w:pStyle w:val="Compact"/>
            </w:pPr>
            <w:r>
              <w:t xml:space="preserve">McKinsey is described in major coverage as not disclosing newer revenue/headcount in its latest report, limiting quantification of AI fees.</w:t>
            </w:r>
            <w:r>
              <w:t xml:space="preserve"> </w:t>
            </w:r>
            <w:hyperlink r:id="rId27">
              <w:r>
                <w:rPr>
                  <w:rStyle w:val="Hyperlink"/>
                </w:rPr>
                <w:t xml:space="preserve">[7]</w:t>
              </w:r>
            </w:hyperlink>
          </w:p>
        </w:tc>
      </w:tr>
    </w:tbl>
    <w:bookmarkEnd w:id="28"/>
    <w:bookmarkStart w:id="31" w:name="Xfe7a5ddfda88415568339597d78d007b6c65dda"/>
    <w:p>
      <w:pPr>
        <w:pStyle w:val="Heading2"/>
      </w:pPr>
      <w:r>
        <w:t xml:space="preserve">Deloitte: AI consulting revenue, practice expansion, and talent scaling</w:t>
      </w:r>
    </w:p>
    <w:p>
      <w:pPr>
        <w:pStyle w:val="FirstParagraph"/>
      </w:pPr>
      <w:r>
        <w:t xml:space="preserve">Deloitte is the only one of the three with a</w:t>
      </w:r>
      <w:r>
        <w:t xml:space="preserve"> </w:t>
      </w:r>
      <w:r>
        <w:rPr>
          <w:b/>
          <w:bCs/>
        </w:rPr>
        <w:t xml:space="preserve">clear, explicit dollar figure</w:t>
      </w:r>
      <w:r>
        <w:t xml:space="preserve"> </w:t>
      </w:r>
      <w:r>
        <w:t xml:space="preserve">for “AI revenue” found in the sources reviewed: a published claim of</w:t>
      </w:r>
      <w:r>
        <w:t xml:space="preserve"> </w:t>
      </w:r>
      <w:r>
        <w:rPr>
          <w:b/>
          <w:bCs/>
        </w:rPr>
        <w:t xml:space="preserve">US$2.2bn in AI revenue in the last fiscal year</w:t>
      </w:r>
      <w:r>
        <w:t xml:space="preserve">,</w:t>
      </w:r>
      <w:r>
        <w:t xml:space="preserve"> </w:t>
      </w:r>
      <w:r>
        <w:rPr>
          <w:b/>
          <w:bCs/>
        </w:rPr>
        <w:t xml:space="preserve">up 39% year-on-year</w:t>
      </w:r>
      <w:r>
        <w:t xml:space="preserve">. This appears in an AWS Partner Network blog post co-authored by Deloitte Consulting LLP AI and GenAI leaders and AWS authors.</w:t>
      </w:r>
      <w:r>
        <w:t xml:space="preserve"> </w:t>
      </w:r>
      <w:hyperlink r:id="rId26">
        <w:r>
          <w:rPr>
            <w:rStyle w:val="Hyperlink"/>
          </w:rPr>
          <w:t xml:space="preserve">[5]</w:t>
        </w:r>
      </w:hyperlink>
    </w:p>
    <w:p>
      <w:pPr>
        <w:pStyle w:val="BodyText"/>
      </w:pPr>
      <w:r>
        <w:t xml:space="preserve">Deloitte’s later global financial communications provide the larger context: FY2025 global revenue of</w:t>
      </w:r>
      <w:r>
        <w:t xml:space="preserve"> </w:t>
      </w:r>
      <w:r>
        <w:rPr>
          <w:b/>
          <w:bCs/>
        </w:rPr>
        <w:t xml:space="preserve">US$70.5bn</w:t>
      </w:r>
      <w:r>
        <w:t xml:space="preserve"> </w:t>
      </w:r>
      <w:r>
        <w:t xml:space="preserve">(financial year ending</w:t>
      </w:r>
      <w:r>
        <w:t xml:space="preserve"> </w:t>
      </w:r>
      <w:r>
        <w:rPr>
          <w:b/>
          <w:bCs/>
        </w:rPr>
        <w:t xml:space="preserve">31 May 2025</w:t>
      </w:r>
      <w:r>
        <w:t xml:space="preserve">) and headcount</w:t>
      </w:r>
      <w:r>
        <w:t xml:space="preserve"> </w:t>
      </w:r>
      <w:r>
        <w:rPr>
          <w:b/>
          <w:bCs/>
        </w:rPr>
        <w:t xml:space="preserve">470,000+</w:t>
      </w:r>
      <w:r>
        <w:t xml:space="preserve">. In that same FY2025 announcement Deloitte explicitly positions AI (and GenAI) as central to client demand and claims it has allocated</w:t>
      </w:r>
      <w:r>
        <w:t xml:space="preserve"> </w:t>
      </w:r>
      <w:r>
        <w:rPr>
          <w:b/>
          <w:bCs/>
        </w:rPr>
        <w:t xml:space="preserve">over US$3bn of investments in GenAI through FY2030</w:t>
      </w:r>
      <w:r>
        <w:t xml:space="preserve"> </w:t>
      </w:r>
      <w:r>
        <w:t xml:space="preserve">to transform delivery/operations and launch products/offerings.</w:t>
      </w:r>
      <w:r>
        <w:t xml:space="preserve"> </w:t>
      </w:r>
      <w:hyperlink r:id="rId21">
        <w:r>
          <w:rPr>
            <w:rStyle w:val="Hyperlink"/>
          </w:rPr>
          <w:t xml:space="preserve">[8]</w:t>
        </w:r>
      </w:hyperlink>
    </w:p>
    <w:p>
      <w:pPr>
        <w:pStyle w:val="BodyText"/>
      </w:pPr>
      <w:r>
        <w:t xml:space="preserve">On the “hype/publication” side, Deloitte’s major GenAI survey releases are explicitly staged for high-visibility venues (e.g., Davos) and are framed as market-wide transformation narratives. Deloitte’s January 2024 announcement around its GenAI enterprise survey states that roughly three-quarters of respondents expect GenAI to transform organisations within three years, while also highlighting governance/talent gaps—framing Deloitte as both forecaster and enabler.</w:t>
      </w:r>
      <w:r>
        <w:t xml:space="preserve"> </w:t>
      </w:r>
      <w:hyperlink r:id="rId24">
        <w:r>
          <w:rPr>
            <w:rStyle w:val="Hyperlink"/>
          </w:rPr>
          <w:t xml:space="preserve">[9]</w:t>
        </w:r>
      </w:hyperlink>
    </w:p>
    <w:p>
      <w:pPr>
        <w:pStyle w:val="BodyText"/>
      </w:pPr>
      <w:r>
        <w:t xml:space="preserve">Practice-building announcements map closely onto this narrative arc. Deloitte publicly announced a</w:t>
      </w:r>
      <w:r>
        <w:t xml:space="preserve"> </w:t>
      </w:r>
      <w:r>
        <w:rPr>
          <w:b/>
          <w:bCs/>
        </w:rPr>
        <w:t xml:space="preserve">Generative AI practice</w:t>
      </w:r>
      <w:r>
        <w:t xml:space="preserve"> </w:t>
      </w:r>
      <w:r>
        <w:t xml:space="preserve">in April 2023, describing a “Generative AI Market Incubator” with engineers focused on pilots/PoCs, and linking the practice to prior experimentation “through 2022” and to acquisitions (SFL Scientific, HashedIn Technologies, Intellify) that strengthen AI engineering capability. It also ties delivery scaling to an internal</w:t>
      </w:r>
      <w:r>
        <w:t xml:space="preserve"> </w:t>
      </w:r>
      <w:r>
        <w:rPr>
          <w:b/>
          <w:bCs/>
        </w:rPr>
        <w:t xml:space="preserve">AI Academy</w:t>
      </w:r>
      <w:r>
        <w:t xml:space="preserve"> </w:t>
      </w:r>
      <w:r>
        <w:t xml:space="preserve">intended to “train thousands” of practitioners (upskilling rather than only net-new hiring).</w:t>
      </w:r>
      <w:r>
        <w:t xml:space="preserve"> </w:t>
      </w:r>
      <w:hyperlink r:id="rId29">
        <w:r>
          <w:rPr>
            <w:rStyle w:val="Hyperlink"/>
          </w:rPr>
          <w:t xml:space="preserve">[10]</w:t>
        </w:r>
      </w:hyperlink>
    </w:p>
    <w:p>
      <w:pPr>
        <w:pStyle w:val="BodyText"/>
      </w:pPr>
      <w:r>
        <w:t xml:space="preserve">Talent scaling signals in 2025–2026 are heavily oriented around “AI fluency at scale” and partner ecosystems. A prominent example is Deloitte’s enterprise deal to roll out Anthropic’s Claude to</w:t>
      </w:r>
      <w:r>
        <w:t xml:space="preserve"> </w:t>
      </w:r>
      <w:r>
        <w:rPr>
          <w:b/>
          <w:bCs/>
        </w:rPr>
        <w:t xml:space="preserve">470,000+</w:t>
      </w:r>
      <w:r>
        <w:t xml:space="preserve"> </w:t>
      </w:r>
      <w:r>
        <w:t xml:space="preserve">Deloitte staff, with a “Claude Center of Excellence” and a formal programme to</w:t>
      </w:r>
      <w:r>
        <w:t xml:space="preserve"> </w:t>
      </w:r>
      <w:r>
        <w:rPr>
          <w:b/>
          <w:bCs/>
        </w:rPr>
        <w:t xml:space="preserve">train and certify 15,000</w:t>
      </w:r>
      <w:r>
        <w:t xml:space="preserve"> </w:t>
      </w:r>
      <w:r>
        <w:t xml:space="preserve">Deloitte professionals on Claude. This is a workforce-scale capability push, even if it is not framed as “hiring.”</w:t>
      </w:r>
      <w:r>
        <w:t xml:space="preserve"> </w:t>
      </w:r>
      <w:hyperlink r:id="rId30">
        <w:r>
          <w:rPr>
            <w:rStyle w:val="Hyperlink"/>
          </w:rPr>
          <w:t xml:space="preserve">[11]</w:t>
        </w:r>
      </w:hyperlink>
    </w:p>
    <w:p>
      <w:pPr>
        <w:pStyle w:val="BodyText"/>
      </w:pPr>
      <w:r>
        <w:t xml:space="preserve">Taken together, Deloitte’s public record supports a reasonably concrete story: a multi‑billion AI revenue claim (at least in one published source), positioned as fast-growing, followed by (and reinforced with) high-profile GenAI “state of the market” publications, a named GenAI practice launch, and multi‑year investment and workforce-scale enablement commitments.</w:t>
      </w:r>
      <w:r>
        <w:t xml:space="preserve"> </w:t>
      </w:r>
      <w:hyperlink r:id="rId26">
        <w:r>
          <w:rPr>
            <w:rStyle w:val="Hyperlink"/>
          </w:rPr>
          <w:t xml:space="preserve">[12]</w:t>
        </w:r>
      </w:hyperlink>
    </w:p>
    <w:bookmarkEnd w:id="31"/>
    <w:bookmarkStart w:id="35" w:name="Xceed1c9baa28225aeb12040a7f3a662a761ed30"/>
    <w:p>
      <w:pPr>
        <w:pStyle w:val="Heading2"/>
      </w:pPr>
      <w:r>
        <w:t xml:space="preserve">EY: AI-related revenue growth, EY.ai platform buildout, and workforce mobilisation</w:t>
      </w:r>
    </w:p>
    <w:p>
      <w:pPr>
        <w:pStyle w:val="FirstParagraph"/>
      </w:pPr>
      <w:r>
        <w:t xml:space="preserve">EY’s FY25 global revenue communications include an explicit AI growth metric—</w:t>
      </w:r>
      <w:r>
        <w:rPr>
          <w:b/>
          <w:bCs/>
        </w:rPr>
        <w:t xml:space="preserve">AI-related revenue grew 30% year-on-year</w:t>
      </w:r>
      <w:r>
        <w:t xml:space="preserve">—but do</w:t>
      </w:r>
      <w:r>
        <w:t xml:space="preserve"> </w:t>
      </w:r>
      <w:r>
        <w:rPr>
          <w:b/>
          <w:bCs/>
        </w:rPr>
        <w:t xml:space="preserve">not</w:t>
      </w:r>
      <w:r>
        <w:t xml:space="preserve"> </w:t>
      </w:r>
      <w:r>
        <w:t xml:space="preserve">provide an absolute AI revenue amount. EY adds an operational proxy:</w:t>
      </w:r>
      <w:r>
        <w:t xml:space="preserve"> </w:t>
      </w:r>
      <w:r>
        <w:rPr>
          <w:b/>
          <w:bCs/>
        </w:rPr>
        <w:t xml:space="preserve">15,000+ EY people</w:t>
      </w:r>
      <w:r>
        <w:t xml:space="preserve"> </w:t>
      </w:r>
      <w:r>
        <w:t xml:space="preserve">worked on AI-led projects for clients in Consulting and the EY-Parthenon service lines.</w:t>
      </w:r>
      <w:r>
        <w:t xml:space="preserve"> </w:t>
      </w:r>
      <w:hyperlink r:id="rId22">
        <w:r>
          <w:rPr>
            <w:rStyle w:val="Hyperlink"/>
          </w:rPr>
          <w:t xml:space="preserve">[6]</w:t>
        </w:r>
      </w:hyperlink>
    </w:p>
    <w:p>
      <w:pPr>
        <w:pStyle w:val="BodyText"/>
      </w:pPr>
      <w:r>
        <w:t xml:space="preserve">In parallel, secondary coverage of EY’s FY25 results reiterates: global revenue of</w:t>
      </w:r>
      <w:r>
        <w:t xml:space="preserve"> </w:t>
      </w:r>
      <w:r>
        <w:rPr>
          <w:b/>
          <w:bCs/>
        </w:rPr>
        <w:t xml:space="preserve">US$53.2bn</w:t>
      </w:r>
      <w:r>
        <w:t xml:space="preserve">, consulting revenue</w:t>
      </w:r>
      <w:r>
        <w:t xml:space="preserve"> </w:t>
      </w:r>
      <w:r>
        <w:rPr>
          <w:b/>
          <w:bCs/>
        </w:rPr>
        <w:t xml:space="preserve">US$16.4bn</w:t>
      </w:r>
      <w:r>
        <w:t xml:space="preserve"> </w:t>
      </w:r>
      <w:r>
        <w:t xml:space="preserve">(+5.2%), and EY’s statement that it invests</w:t>
      </w:r>
      <w:r>
        <w:t xml:space="preserve"> </w:t>
      </w:r>
      <w:r>
        <w:rPr>
          <w:b/>
          <w:bCs/>
        </w:rPr>
        <w:t xml:space="preserve">more than US$1bn each year</w:t>
      </w:r>
      <w:r>
        <w:t xml:space="preserve"> </w:t>
      </w:r>
      <w:r>
        <w:t xml:space="preserve">in AI-first platforms/products, including</w:t>
      </w:r>
      <w:r>
        <w:t xml:space="preserve"> </w:t>
      </w:r>
      <w:r>
        <w:rPr>
          <w:b/>
          <w:bCs/>
        </w:rPr>
        <w:t xml:space="preserve">1,000 AI agents</w:t>
      </w:r>
      <w:r>
        <w:t xml:space="preserve"> </w:t>
      </w:r>
      <w:r>
        <w:t xml:space="preserve">and</w:t>
      </w:r>
      <w:r>
        <w:t xml:space="preserve"> </w:t>
      </w:r>
      <w:r>
        <w:rPr>
          <w:b/>
          <w:bCs/>
        </w:rPr>
        <w:t xml:space="preserve">100+ internal AI applications</w:t>
      </w:r>
      <w:r>
        <w:t xml:space="preserve">. While this is reported in media, it is attributed to EY’s own statements in the earnings communications context.</w:t>
      </w:r>
      <w:r>
        <w:t xml:space="preserve"> </w:t>
      </w:r>
      <w:hyperlink r:id="rId32">
        <w:r>
          <w:rPr>
            <w:rStyle w:val="Hyperlink"/>
          </w:rPr>
          <w:t xml:space="preserve">[13]</w:t>
        </w:r>
      </w:hyperlink>
    </w:p>
    <w:p>
      <w:pPr>
        <w:pStyle w:val="BodyText"/>
      </w:pPr>
      <w:r>
        <w:t xml:space="preserve">EY’s major “practice growth” signal is the 2023 launch of</w:t>
      </w:r>
      <w:r>
        <w:t xml:space="preserve"> </w:t>
      </w:r>
      <w:r>
        <w:rPr>
          <w:b/>
          <w:bCs/>
        </w:rPr>
        <w:t xml:space="preserve">EY.ai</w:t>
      </w:r>
      <w:r>
        <w:t xml:space="preserve">, described as a unifying AI platform built on</w:t>
      </w:r>
      <w:r>
        <w:t xml:space="preserve"> </w:t>
      </w:r>
      <w:r>
        <w:rPr>
          <w:b/>
          <w:bCs/>
        </w:rPr>
        <w:t xml:space="preserve">US$1.4bn</w:t>
      </w:r>
      <w:r>
        <w:t xml:space="preserve"> </w:t>
      </w:r>
      <w:r>
        <w:t xml:space="preserve">of investment. EY’s launch announcement explicitly frames this as “AI’s moment is now,” emphasises embedding AI into EY technologies (notably EY Fabric), and pairs platform rollout with workforce learning: an initial pilot with</w:t>
      </w:r>
      <w:r>
        <w:t xml:space="preserve"> </w:t>
      </w:r>
      <w:r>
        <w:rPr>
          <w:b/>
          <w:bCs/>
        </w:rPr>
        <w:t xml:space="preserve">4,200</w:t>
      </w:r>
      <w:r>
        <w:t xml:space="preserve"> </w:t>
      </w:r>
      <w:r>
        <w:t xml:space="preserve">technology-focused staff, followed by broader rollout of a secure LLM assistant (EY.ai EYQ) and “bespoke AI learning and development.” The same announcement claims an AI credential/badge programme introduced in 2018 has awarded</w:t>
      </w:r>
      <w:r>
        <w:t xml:space="preserve"> </w:t>
      </w:r>
      <w:r>
        <w:rPr>
          <w:b/>
          <w:bCs/>
        </w:rPr>
        <w:t xml:space="preserve">100,000+ credentials</w:t>
      </w:r>
      <w:r>
        <w:t xml:space="preserve">.</w:t>
      </w:r>
      <w:r>
        <w:t xml:space="preserve"> </w:t>
      </w:r>
      <w:hyperlink r:id="rId33">
        <w:r>
          <w:rPr>
            <w:rStyle w:val="Hyperlink"/>
          </w:rPr>
          <w:t xml:space="preserve">[14]</w:t>
        </w:r>
      </w:hyperlink>
    </w:p>
    <w:p>
      <w:pPr>
        <w:pStyle w:val="BodyText"/>
      </w:pPr>
      <w:r>
        <w:t xml:space="preserve">A Reuters report at the time similarly characterises EY’s move as rolling out an AI platform after investing</w:t>
      </w:r>
      <w:r>
        <w:t xml:space="preserve"> </w:t>
      </w:r>
      <w:r>
        <w:rPr>
          <w:b/>
          <w:bCs/>
        </w:rPr>
        <w:t xml:space="preserve">$1.4bn</w:t>
      </w:r>
      <w:r>
        <w:t xml:space="preserve"> </w:t>
      </w:r>
      <w:r>
        <w:t xml:space="preserve">in AI, positioning this as a competitive bet alongside other large professional services rivals investing heavily in AI.</w:t>
      </w:r>
      <w:r>
        <w:t xml:space="preserve"> </w:t>
      </w:r>
      <w:hyperlink r:id="rId34">
        <w:r>
          <w:rPr>
            <w:rStyle w:val="Hyperlink"/>
          </w:rPr>
          <w:t xml:space="preserve">[15]</w:t>
        </w:r>
      </w:hyperlink>
    </w:p>
    <w:p>
      <w:pPr>
        <w:pStyle w:val="BodyText"/>
      </w:pPr>
      <w:r>
        <w:t xml:space="preserve">Where EY is unusually explicit—relative to many peers—is in the combination of (a) a stated AI-related revenue growth rate, (b) a large internal “AI platform” narrative, and (c) workforce mobilisation metrics. However, because the</w:t>
      </w:r>
      <w:r>
        <w:t xml:space="preserve"> </w:t>
      </w:r>
      <w:r>
        <w:rPr>
          <w:b/>
          <w:bCs/>
        </w:rPr>
        <w:t xml:space="preserve">AI-related revenue base is undisclosed</w:t>
      </w:r>
      <w:r>
        <w:t xml:space="preserve">, the 30% figure cannot be converted from public sources into a defensible AI revenue amount without additional internal data.</w:t>
      </w:r>
      <w:r>
        <w:t xml:space="preserve"> </w:t>
      </w:r>
      <w:hyperlink r:id="rId22">
        <w:r>
          <w:rPr>
            <w:rStyle w:val="Hyperlink"/>
          </w:rPr>
          <w:t xml:space="preserve">[16]</w:t>
        </w:r>
      </w:hyperlink>
    </w:p>
    <w:p>
      <w:pPr>
        <w:pStyle w:val="BodyText"/>
      </w:pPr>
      <w:r>
        <w:t xml:space="preserve">For “hiring surges,” the public record here is mixed: EY’s FY25 communications highlight a rebound in overall growth and provide headcount expansion in aggregate reporting, but the clearest “AI practice” scaling indicators are</w:t>
      </w:r>
      <w:r>
        <w:t xml:space="preserve"> </w:t>
      </w:r>
      <w:r>
        <w:rPr>
          <w:i/>
          <w:iCs/>
        </w:rPr>
        <w:t xml:space="preserve">deployment and upskilling at scale</w:t>
      </w:r>
      <w:r>
        <w:t xml:space="preserve"> </w:t>
      </w:r>
      <w:r>
        <w:t xml:space="preserve">(AI agents, internal apps, badges/credentials, and 15,000+ people staffed onto AI-led client work) rather than a single disclosed “we hired X AI consultants” figure.</w:t>
      </w:r>
      <w:r>
        <w:t xml:space="preserve"> </w:t>
      </w:r>
      <w:hyperlink r:id="rId22">
        <w:r>
          <w:rPr>
            <w:rStyle w:val="Hyperlink"/>
          </w:rPr>
          <w:t xml:space="preserve">[17]</w:t>
        </w:r>
      </w:hyperlink>
    </w:p>
    <w:bookmarkEnd w:id="35"/>
    <w:bookmarkStart w:id="39" w:name="X69f90acf7f295a8630101e287888bf247325ce2"/>
    <w:p>
      <w:pPr>
        <w:pStyle w:val="Heading2"/>
      </w:pPr>
      <w:r>
        <w:t xml:space="preserve">McKinsey: practice growth signals without AI revenue disclosure</w:t>
      </w:r>
    </w:p>
    <w:p>
      <w:pPr>
        <w:pStyle w:val="FirstParagraph"/>
      </w:pPr>
      <w:r>
        <w:t xml:space="preserve">In contrast to Deloitte’s single published AI revenue number and EY’s AI revenue-growth rate, McKinsey’s public record is dominated by (a)</w:t>
      </w:r>
      <w:r>
        <w:t xml:space="preserve"> </w:t>
      </w:r>
      <w:r>
        <w:rPr>
          <w:b/>
          <w:bCs/>
        </w:rPr>
        <w:t xml:space="preserve">thought leadership</w:t>
      </w:r>
      <w:r>
        <w:t xml:space="preserve"> </w:t>
      </w:r>
      <w:r>
        <w:t xml:space="preserve">about AI/GenAI’s economic potential and (b)</w:t>
      </w:r>
      <w:r>
        <w:t xml:space="preserve"> </w:t>
      </w:r>
      <w:r>
        <w:rPr>
          <w:b/>
          <w:bCs/>
        </w:rPr>
        <w:t xml:space="preserve">capability building</w:t>
      </w:r>
      <w:r>
        <w:t xml:space="preserve"> </w:t>
      </w:r>
      <w:r>
        <w:t xml:space="preserve">disclosures—especially around its AI unit QuantumBlack and internal tooling—while lacking a public, AI-specific revenue line.</w:t>
      </w:r>
    </w:p>
    <w:p>
      <w:pPr>
        <w:pStyle w:val="BodyText"/>
      </w:pPr>
      <w:r>
        <w:t xml:space="preserve">On capability growth, McKinsey’s own December 2025 retrospective on</w:t>
      </w:r>
      <w:r>
        <w:t xml:space="preserve"> </w:t>
      </w:r>
      <w:r>
        <w:rPr>
          <w:b/>
          <w:bCs/>
        </w:rPr>
        <w:t xml:space="preserve">QuantumBlack</w:t>
      </w:r>
      <w:r>
        <w:t xml:space="preserve"> </w:t>
      </w:r>
      <w:r>
        <w:t xml:space="preserve">states it entered the firm in 2015 as a</w:t>
      </w:r>
      <w:r>
        <w:t xml:space="preserve"> </w:t>
      </w:r>
      <w:r>
        <w:rPr>
          <w:b/>
          <w:bCs/>
        </w:rPr>
        <w:t xml:space="preserve">45-person</w:t>
      </w:r>
      <w:r>
        <w:t xml:space="preserve"> </w:t>
      </w:r>
      <w:r>
        <w:t xml:space="preserve">start-up and that at the time of acquisition it had “just</w:t>
      </w:r>
      <w:r>
        <w:t xml:space="preserve"> </w:t>
      </w:r>
      <w:r>
        <w:rPr>
          <w:b/>
          <w:bCs/>
        </w:rPr>
        <w:t xml:space="preserve">11 data scientists</w:t>
      </w:r>
      <w:r>
        <w:t xml:space="preserve"> </w:t>
      </w:r>
      <w:r>
        <w:t xml:space="preserve">and a few data engineers.” It describes QuantumBlack as McKinsey’s AI/genAI/agentic AI centre of excellence, now spanning</w:t>
      </w:r>
      <w:r>
        <w:t xml:space="preserve"> </w:t>
      </w:r>
      <w:r>
        <w:rPr>
          <w:b/>
          <w:bCs/>
        </w:rPr>
        <w:t xml:space="preserve">40+ offices</w:t>
      </w:r>
      <w:r>
        <w:t xml:space="preserve"> </w:t>
      </w:r>
      <w:r>
        <w:t xml:space="preserve">and supporting</w:t>
      </w:r>
      <w:r>
        <w:t xml:space="preserve"> </w:t>
      </w:r>
      <w:r>
        <w:rPr>
          <w:b/>
          <w:bCs/>
        </w:rPr>
        <w:t xml:space="preserve">hundreds of client deployments each year</w:t>
      </w:r>
      <w:r>
        <w:t xml:space="preserve">. It also states QuantumBlack Labs (its R&amp;D/product hub) has</w:t>
      </w:r>
      <w:r>
        <w:t xml:space="preserve"> </w:t>
      </w:r>
      <w:r>
        <w:rPr>
          <w:b/>
          <w:bCs/>
        </w:rPr>
        <w:t xml:space="preserve">200+ specialists</w:t>
      </w:r>
      <w:r>
        <w:t xml:space="preserve"> </w:t>
      </w:r>
      <w:r>
        <w:t xml:space="preserve">building tools and next-generation AI capabilities (including AI agents and infrastructure).</w:t>
      </w:r>
      <w:r>
        <w:t xml:space="preserve"> </w:t>
      </w:r>
      <w:hyperlink r:id="rId36">
        <w:r>
          <w:rPr>
            <w:rStyle w:val="Hyperlink"/>
          </w:rPr>
          <w:t xml:space="preserve">[18]</w:t>
        </w:r>
      </w:hyperlink>
    </w:p>
    <w:p>
      <w:pPr>
        <w:pStyle w:val="BodyText"/>
      </w:pPr>
      <w:r>
        <w:t xml:space="preserve">On internal AI tooling, McKinsey’s August 2023 announcement of</w:t>
      </w:r>
      <w:r>
        <w:t xml:space="preserve"> </w:t>
      </w:r>
      <w:r>
        <w:rPr>
          <w:b/>
          <w:bCs/>
        </w:rPr>
        <w:t xml:space="preserve">Lilli</w:t>
      </w:r>
      <w:r>
        <w:t xml:space="preserve"> </w:t>
      </w:r>
      <w:r>
        <w:t xml:space="preserve">(an internal generative AI tool) provides a rare “inside the machine” view of its own AI operationalisation. McKinsey describes a knowledge base spanning</w:t>
      </w:r>
      <w:r>
        <w:t xml:space="preserve"> </w:t>
      </w:r>
      <w:r>
        <w:rPr>
          <w:b/>
          <w:bCs/>
        </w:rPr>
        <w:t xml:space="preserve">40+ curated sources</w:t>
      </w:r>
      <w:r>
        <w:t xml:space="preserve"> </w:t>
      </w:r>
      <w:r>
        <w:t xml:space="preserve">and “more than</w:t>
      </w:r>
      <w:r>
        <w:t xml:space="preserve"> </w:t>
      </w:r>
      <w:r>
        <w:rPr>
          <w:b/>
          <w:bCs/>
        </w:rPr>
        <w:t xml:space="preserve">100,000 documents and interview transcripts</w:t>
      </w:r>
      <w:r>
        <w:t xml:space="preserve">,” and states the initial Lilli development team grew from</w:t>
      </w:r>
      <w:r>
        <w:t xml:space="preserve"> </w:t>
      </w:r>
      <w:r>
        <w:rPr>
          <w:b/>
          <w:bCs/>
        </w:rPr>
        <w:t xml:space="preserve">three</w:t>
      </w:r>
      <w:r>
        <w:t xml:space="preserve"> </w:t>
      </w:r>
      <w:r>
        <w:t xml:space="preserve">to</w:t>
      </w:r>
      <w:r>
        <w:t xml:space="preserve"> </w:t>
      </w:r>
      <w:r>
        <w:rPr>
          <w:b/>
          <w:bCs/>
        </w:rPr>
        <w:t xml:space="preserve">70+ experts</w:t>
      </w:r>
      <w:r>
        <w:t xml:space="preserve">, with plans to scale across “thousands of colleagues.”</w:t>
      </w:r>
      <w:r>
        <w:t xml:space="preserve"> </w:t>
      </w:r>
      <w:hyperlink r:id="rId37">
        <w:r>
          <w:rPr>
            <w:rStyle w:val="Hyperlink"/>
          </w:rPr>
          <w:t xml:space="preserve">[19]</w:t>
        </w:r>
      </w:hyperlink>
    </w:p>
    <w:p>
      <w:pPr>
        <w:pStyle w:val="BodyText"/>
      </w:pPr>
      <w:r>
        <w:t xml:space="preserve">On the “hype” side, McKinsey’s most cited GenAI publication cycle begins in mid‑2023. McKinsey’s “economic potential of generative AI” materials and related communications prominently quantify very large economic impacts (e.g., up to</w:t>
      </w:r>
      <w:r>
        <w:t xml:space="preserve"> </w:t>
      </w:r>
      <w:r>
        <w:rPr>
          <w:b/>
          <w:bCs/>
        </w:rPr>
        <w:t xml:space="preserve">US$4.4tn annually</w:t>
      </w:r>
      <w:r>
        <w:t xml:space="preserve"> </w:t>
      </w:r>
      <w:r>
        <w:t xml:space="preserve">across use cases in one widely cited framing), positioning GenAI as a major productivity frontier.</w:t>
      </w:r>
      <w:r>
        <w:t xml:space="preserve"> </w:t>
      </w:r>
      <w:hyperlink r:id="rId38">
        <w:r>
          <w:rPr>
            <w:rStyle w:val="Hyperlink"/>
          </w:rPr>
          <w:t xml:space="preserve">[20]</w:t>
        </w:r>
      </w:hyperlink>
    </w:p>
    <w:p>
      <w:pPr>
        <w:pStyle w:val="BodyText"/>
      </w:pPr>
      <w:r>
        <w:t xml:space="preserve">But the key question—</w:t>
      </w:r>
      <w:r>
        <w:rPr>
          <w:b/>
          <w:bCs/>
        </w:rPr>
        <w:t xml:space="preserve">how much McKinsey makes from AI consulting</w:t>
      </w:r>
      <w:r>
        <w:t xml:space="preserve">—runs into disclosure constraints. The most reliable public sources located here discuss McKinsey’s overall revenue and broad market pressures but note that the firm</w:t>
      </w:r>
      <w:r>
        <w:t xml:space="preserve"> </w:t>
      </w:r>
      <w:r>
        <w:rPr>
          <w:b/>
          <w:bCs/>
        </w:rPr>
        <w:t xml:space="preserve">did not disclose</w:t>
      </w:r>
      <w:r>
        <w:t xml:space="preserve"> </w:t>
      </w:r>
      <w:r>
        <w:t xml:space="preserve">2024 headcount or revenue figures in its latest report, even as it talked about future hiring plans and AI-driven productivity.</w:t>
      </w:r>
      <w:r>
        <w:t xml:space="preserve"> </w:t>
      </w:r>
      <w:hyperlink r:id="rId27">
        <w:r>
          <w:rPr>
            <w:rStyle w:val="Hyperlink"/>
          </w:rPr>
          <w:t xml:space="preserve">[21]</w:t>
        </w:r>
      </w:hyperlink>
    </w:p>
    <w:p>
      <w:pPr>
        <w:pStyle w:val="BodyText"/>
      </w:pPr>
      <w:r>
        <w:t xml:space="preserve">McKinsey’s staffing signals also show that AI scaling is not a straight-line “hiring surge.” Financial reporting coverage describes significant headcount reductions from late 2023 to mid‑2025, including cuts that reportedly hit specialists in data and software engineering—roles often adjacent to AI delivery—amid a broader profitability drive.</w:t>
      </w:r>
      <w:r>
        <w:t xml:space="preserve"> </w:t>
      </w:r>
      <w:hyperlink r:id="rId27">
        <w:r>
          <w:rPr>
            <w:rStyle w:val="Hyperlink"/>
          </w:rPr>
          <w:t xml:space="preserve">[21]</w:t>
        </w:r>
      </w:hyperlink>
    </w:p>
    <w:p>
      <w:pPr>
        <w:pStyle w:val="BodyText"/>
      </w:pPr>
      <w:r>
        <w:t xml:space="preserve">So, unlike Deloitte and EY, the McKinsey evidence base supports a</w:t>
      </w:r>
      <w:r>
        <w:t xml:space="preserve"> </w:t>
      </w:r>
      <w:r>
        <w:rPr>
          <w:i/>
          <w:iCs/>
        </w:rPr>
        <w:t xml:space="preserve">capability and activity</w:t>
      </w:r>
      <w:r>
        <w:t xml:space="preserve"> </w:t>
      </w:r>
      <w:r>
        <w:t xml:space="preserve">story (QuantumBlack growth, internal GenAI tools, many deployments) more than a</w:t>
      </w:r>
      <w:r>
        <w:t xml:space="preserve"> </w:t>
      </w:r>
      <w:r>
        <w:rPr>
          <w:i/>
          <w:iCs/>
        </w:rPr>
        <w:t xml:space="preserve">revenue quantification</w:t>
      </w:r>
      <w:r>
        <w:t xml:space="preserve"> </w:t>
      </w:r>
      <w:r>
        <w:t xml:space="preserve">story.</w:t>
      </w:r>
      <w:r>
        <w:t xml:space="preserve"> </w:t>
      </w:r>
      <w:hyperlink r:id="rId36">
        <w:r>
          <w:rPr>
            <w:rStyle w:val="Hyperlink"/>
          </w:rPr>
          <w:t xml:space="preserve">[22]</w:t>
        </w:r>
      </w:hyperlink>
    </w:p>
    <w:bookmarkEnd w:id="39"/>
    <w:bookmarkStart w:id="40" w:name="X53087f8f7f360d5aa9dc5920bb23b48ceeca1a2"/>
    <w:p>
      <w:pPr>
        <w:pStyle w:val="Heading2"/>
      </w:pPr>
      <w:r>
        <w:t xml:space="preserve">Cross-firm synthesis: how “hype” publications line up with revenue and scaling signals</w:t>
      </w:r>
    </w:p>
    <w:p>
      <w:pPr>
        <w:pStyle w:val="FirstParagraph"/>
      </w:pPr>
      <w:r>
        <w:t xml:space="preserve">image_group{"layout":"carousel","aspect_ratio":"16:9","query":["Deloitte AI Institute State of Generative AI in the Enterprise report cover","EY.ai platform logo","McKinsey QuantumBlack AI by McKinsey logo","McKinsey Lilli generative AI tool"] ,"num_per_query":1}</w:t>
      </w:r>
    </w:p>
    <w:p>
      <w:pPr>
        <w:pStyle w:val="BodyText"/>
      </w:pPr>
      <w:r>
        <w:t xml:space="preserve">Across the three firms, the most defensible pattern is not “they published hype and immediately booked X dollars,” but rather a recurring</w:t>
      </w:r>
      <w:r>
        <w:t xml:space="preserve"> </w:t>
      </w:r>
      <w:r>
        <w:rPr>
          <w:b/>
          <w:bCs/>
        </w:rPr>
        <w:t xml:space="preserve">flywheel</w:t>
      </w:r>
      <w:r>
        <w:t xml:space="preserve">:</w:t>
      </w:r>
    </w:p>
    <w:p>
      <w:pPr>
        <w:pStyle w:val="BodyText"/>
      </w:pPr>
      <w:r>
        <w:rPr>
          <w:b/>
          <w:bCs/>
        </w:rPr>
        <w:t xml:space="preserve">High-visibility thought leadership → named practices/platforms → ecosystem partnerships + broad workforce enablement → partial revenue disclosure</w:t>
      </w:r>
      <w:r>
        <w:t xml:space="preserve">.</w:t>
      </w:r>
      <w:r>
        <w:t xml:space="preserve"> </w:t>
      </w:r>
      <w:hyperlink r:id="rId24">
        <w:r>
          <w:rPr>
            <w:rStyle w:val="Hyperlink"/>
          </w:rPr>
          <w:t xml:space="preserve">[23]</w:t>
        </w:r>
      </w:hyperlink>
    </w:p>
    <w:p>
      <w:pPr>
        <w:pStyle w:val="BodyText"/>
      </w:pPr>
      <w:r>
        <w:t xml:space="preserve">A time-aligned view, using only what’s supported by the cited record, looks like this:</w:t>
      </w:r>
    </w:p>
    <w:p>
      <w:pPr>
        <w:pStyle w:val="BodyText"/>
      </w:pPr>
      <w:r>
        <w:t xml:space="preserve">Deloitte</w:t>
      </w:r>
      <w:r>
        <w:br/>
      </w:r>
      <w:r>
        <w:t xml:space="preserve">Deloitte’s April 2023 GenAI practice launch positions the firm as able to operationalise GenAI via incubators, engineers, and alliances, after experimentation through 2022.</w:t>
      </w:r>
      <w:r>
        <w:t xml:space="preserve"> </w:t>
      </w:r>
      <w:hyperlink r:id="rId29">
        <w:r>
          <w:rPr>
            <w:rStyle w:val="Hyperlink"/>
          </w:rPr>
          <w:t xml:space="preserve">[10]</w:t>
        </w:r>
      </w:hyperlink>
      <w:r>
        <w:br/>
      </w:r>
      <w:r>
        <w:t xml:space="preserve">By October 2023, a Deloitte-authored statement in an AWS partner blog claims</w:t>
      </w:r>
      <w:r>
        <w:t xml:space="preserve"> </w:t>
      </w:r>
      <w:r>
        <w:rPr>
          <w:b/>
          <w:bCs/>
        </w:rPr>
        <w:t xml:space="preserve">US$2.2bn in AI revenue</w:t>
      </w:r>
      <w:r>
        <w:t xml:space="preserve"> </w:t>
      </w:r>
      <w:r>
        <w:t xml:space="preserve">in the prior fiscal year and +39% YoY growth—one of the few explicit $ figures among these three firms.</w:t>
      </w:r>
      <w:r>
        <w:t xml:space="preserve"> </w:t>
      </w:r>
      <w:hyperlink r:id="rId26">
        <w:r>
          <w:rPr>
            <w:rStyle w:val="Hyperlink"/>
          </w:rPr>
          <w:t xml:space="preserve">[5]</w:t>
        </w:r>
      </w:hyperlink>
      <w:r>
        <w:br/>
      </w:r>
      <w:r>
        <w:t xml:space="preserve">In January 2024, Deloitte’s AI Institute survey release (at Davos) amplifies a “GenAI will transform organisations within three years” narrative, explicitly foregrounding governance/talent gaps in ways that conveniently map to consulting demand.</w:t>
      </w:r>
      <w:r>
        <w:t xml:space="preserve"> </w:t>
      </w:r>
      <w:hyperlink r:id="rId24">
        <w:r>
          <w:rPr>
            <w:rStyle w:val="Hyperlink"/>
          </w:rPr>
          <w:t xml:space="preserve">[9]</w:t>
        </w:r>
      </w:hyperlink>
      <w:r>
        <w:br/>
      </w:r>
      <w:r>
        <w:t xml:space="preserve">By September 2025, Deloitte’s FY2025 results embed GenAI into the overall corporate story, including</w:t>
      </w:r>
      <w:r>
        <w:t xml:space="preserve"> </w:t>
      </w:r>
      <w:r>
        <w:rPr>
          <w:b/>
          <w:bCs/>
        </w:rPr>
        <w:t xml:space="preserve">US$3bn+ investment through FY2030</w:t>
      </w:r>
      <w:r>
        <w:t xml:space="preserve">, and later workforce-scale enablement moves such as certifying</w:t>
      </w:r>
      <w:r>
        <w:t xml:space="preserve"> </w:t>
      </w:r>
      <w:r>
        <w:rPr>
          <w:b/>
          <w:bCs/>
        </w:rPr>
        <w:t xml:space="preserve">15,000</w:t>
      </w:r>
      <w:r>
        <w:t xml:space="preserve"> </w:t>
      </w:r>
      <w:r>
        <w:t xml:space="preserve">staff on Claude and deploying those tools across</w:t>
      </w:r>
      <w:r>
        <w:t xml:space="preserve"> </w:t>
      </w:r>
      <w:r>
        <w:rPr>
          <w:b/>
          <w:bCs/>
        </w:rPr>
        <w:t xml:space="preserve">470,000+</w:t>
      </w:r>
      <w:r>
        <w:t xml:space="preserve"> </w:t>
      </w:r>
      <w:r>
        <w:t xml:space="preserve">employees.</w:t>
      </w:r>
      <w:r>
        <w:t xml:space="preserve"> </w:t>
      </w:r>
      <w:hyperlink r:id="rId21">
        <w:r>
          <w:rPr>
            <w:rStyle w:val="Hyperlink"/>
          </w:rPr>
          <w:t xml:space="preserve">[24]</w:t>
        </w:r>
      </w:hyperlink>
    </w:p>
    <w:p>
      <w:pPr>
        <w:pStyle w:val="BodyText"/>
      </w:pPr>
      <w:r>
        <w:t xml:space="preserve">EY</w:t>
      </w:r>
      <w:r>
        <w:br/>
      </w:r>
      <w:r>
        <w:t xml:space="preserve">EY’s “AI’s moment is now” framing is explicit in its September 2023</w:t>
      </w:r>
      <w:r>
        <w:t xml:space="preserve"> </w:t>
      </w:r>
      <w:r>
        <w:rPr>
          <w:b/>
          <w:bCs/>
        </w:rPr>
        <w:t xml:space="preserve">EY.ai</w:t>
      </w:r>
      <w:r>
        <w:t xml:space="preserve"> </w:t>
      </w:r>
      <w:r>
        <w:t xml:space="preserve">launch, grounded in</w:t>
      </w:r>
      <w:r>
        <w:t xml:space="preserve"> </w:t>
      </w:r>
      <w:r>
        <w:rPr>
          <w:b/>
          <w:bCs/>
        </w:rPr>
        <w:t xml:space="preserve">US$1.4bn</w:t>
      </w:r>
      <w:r>
        <w:t xml:space="preserve"> </w:t>
      </w:r>
      <w:r>
        <w:t xml:space="preserve">of AI investment and accompanied by workforce learning rollouts and AI credential metrics.</w:t>
      </w:r>
      <w:r>
        <w:t xml:space="preserve"> </w:t>
      </w:r>
      <w:hyperlink r:id="rId33">
        <w:r>
          <w:rPr>
            <w:rStyle w:val="Hyperlink"/>
          </w:rPr>
          <w:t xml:space="preserve">[25]</w:t>
        </w:r>
      </w:hyperlink>
      <w:r>
        <w:br/>
      </w:r>
      <w:r>
        <w:t xml:space="preserve">By FY25 reporting (October 2025 communications), EY discloses</w:t>
      </w:r>
      <w:r>
        <w:t xml:space="preserve"> </w:t>
      </w:r>
      <w:r>
        <w:rPr>
          <w:b/>
          <w:bCs/>
        </w:rPr>
        <w:t xml:space="preserve">AI-related revenue +30% YoY</w:t>
      </w:r>
      <w:r>
        <w:t xml:space="preserve"> </w:t>
      </w:r>
      <w:r>
        <w:t xml:space="preserve">and ties this to AI-led client projects staffed by</w:t>
      </w:r>
      <w:r>
        <w:t xml:space="preserve"> </w:t>
      </w:r>
      <w:r>
        <w:rPr>
          <w:b/>
          <w:bCs/>
        </w:rPr>
        <w:t xml:space="preserve">15,000+ people</w:t>
      </w:r>
      <w:r>
        <w:t xml:space="preserve"> </w:t>
      </w:r>
      <w:r>
        <w:t xml:space="preserve">across Consulting and EY‑Parthenon.</w:t>
      </w:r>
      <w:r>
        <w:t xml:space="preserve"> </w:t>
      </w:r>
      <w:hyperlink r:id="rId22">
        <w:r>
          <w:rPr>
            <w:rStyle w:val="Hyperlink"/>
          </w:rPr>
          <w:t xml:space="preserve">[6]</w:t>
        </w:r>
      </w:hyperlink>
      <w:r>
        <w:br/>
      </w:r>
      <w:r>
        <w:t xml:space="preserve">Media coverage adds that EY attributes part of its momentum to consistent annual investment (&gt;US$1bn) in AI-first platforms/products and internal AI agents/apps, but this still does not resolve into a public AI revenue base.</w:t>
      </w:r>
      <w:r>
        <w:t xml:space="preserve"> </w:t>
      </w:r>
      <w:hyperlink r:id="rId32">
        <w:r>
          <w:rPr>
            <w:rStyle w:val="Hyperlink"/>
          </w:rPr>
          <w:t xml:space="preserve">[13]</w:t>
        </w:r>
      </w:hyperlink>
    </w:p>
    <w:p>
      <w:pPr>
        <w:pStyle w:val="BodyText"/>
      </w:pPr>
      <w:r>
        <w:t xml:space="preserve">McKinsey</w:t>
      </w:r>
      <w:r>
        <w:br/>
      </w:r>
      <w:r>
        <w:t xml:space="preserve">McKinsey’s mid‑2023 GenAI publications—framed around very large productivity/economic impacts—are accompanied by the rollout of internal GenAI tooling (Lilli) and scaling of an internal AI build team from 3 to 70+ experts.</w:t>
      </w:r>
      <w:r>
        <w:t xml:space="preserve"> </w:t>
      </w:r>
      <w:hyperlink r:id="rId37">
        <w:r>
          <w:rPr>
            <w:rStyle w:val="Hyperlink"/>
          </w:rPr>
          <w:t xml:space="preserve">[26]</w:t>
        </w:r>
      </w:hyperlink>
      <w:r>
        <w:br/>
      </w:r>
      <w:r>
        <w:t xml:space="preserve">By late 2025, McKinsey’s own history of QuantumBlack emphasises scale (40+ offices, hundreds of deployments annually, 200+ specialists in Labs) consistent with a large and mature AI delivery engine.</w:t>
      </w:r>
      <w:r>
        <w:t xml:space="preserve"> </w:t>
      </w:r>
      <w:hyperlink r:id="rId36">
        <w:r>
          <w:rPr>
            <w:rStyle w:val="Hyperlink"/>
          </w:rPr>
          <w:t xml:space="preserve">[18]</w:t>
        </w:r>
      </w:hyperlink>
      <w:r>
        <w:br/>
      </w:r>
      <w:r>
        <w:t xml:space="preserve">But public coverage also indicates a countervailing force: restructuring and headcount reductions, including cuts affecting data/software engineering specialists, while the firm does not disclose newer revenue figures—blocking any clean “revenue grew alongside hype” quantification for McKinsey from public sources alone.</w:t>
      </w:r>
      <w:r>
        <w:t xml:space="preserve"> </w:t>
      </w:r>
      <w:hyperlink r:id="rId27">
        <w:r>
          <w:rPr>
            <w:rStyle w:val="Hyperlink"/>
          </w:rPr>
          <w:t xml:space="preserve">[21]</w:t>
        </w:r>
      </w:hyperlink>
    </w:p>
    <w:bookmarkEnd w:id="40"/>
    <w:bookmarkStart w:id="41" w:name="gaps-caveats-and-how-to-validate"/>
    <w:p>
      <w:pPr>
        <w:pStyle w:val="Heading2"/>
      </w:pPr>
      <w:r>
        <w:t xml:space="preserve">Gaps, caveats, and how to validate</w:t>
      </w:r>
    </w:p>
    <w:p>
      <w:pPr>
        <w:pStyle w:val="FirstParagraph"/>
      </w:pPr>
      <w:r>
        <w:t xml:space="preserve">The core evidentiary gap is that only one of the three firms has a clearly cited</w:t>
      </w:r>
      <w:r>
        <w:t xml:space="preserve"> </w:t>
      </w:r>
      <w:r>
        <w:rPr>
          <w:b/>
          <w:bCs/>
        </w:rPr>
        <w:t xml:space="preserve">AI revenue dollar amount</w:t>
      </w:r>
      <w:r>
        <w:t xml:space="preserve"> </w:t>
      </w:r>
      <w:r>
        <w:t xml:space="preserve">(Deloitte via a partner blog statement), while EY provides only an</w:t>
      </w:r>
      <w:r>
        <w:t xml:space="preserve"> </w:t>
      </w:r>
      <w:r>
        <w:rPr>
          <w:b/>
          <w:bCs/>
        </w:rPr>
        <w:t xml:space="preserve">AI-related revenue growth rate</w:t>
      </w:r>
      <w:r>
        <w:t xml:space="preserve"> </w:t>
      </w:r>
      <w:r>
        <w:t xml:space="preserve">and McKinsey provides</w:t>
      </w:r>
      <w:r>
        <w:t xml:space="preserve"> </w:t>
      </w:r>
      <w:r>
        <w:rPr>
          <w:b/>
          <w:bCs/>
        </w:rPr>
        <w:t xml:space="preserve">no AI revenue disclosure</w:t>
      </w:r>
      <w:r>
        <w:t xml:space="preserve">. This makes cross-firm comparison of “how much they make” inherently asymmetric.</w:t>
      </w:r>
      <w:r>
        <w:t xml:space="preserve"> </w:t>
      </w:r>
      <w:hyperlink r:id="rId26">
        <w:r>
          <w:rPr>
            <w:rStyle w:val="Hyperlink"/>
          </w:rPr>
          <w:t xml:space="preserve">[27]</w:t>
        </w:r>
      </w:hyperlink>
    </w:p>
    <w:p>
      <w:pPr>
        <w:pStyle w:val="BodyText"/>
      </w:pPr>
      <w:r>
        <w:t xml:space="preserve">A second caveat is definitional: “AI revenue,” “AI-related revenue,” and “GenAI practice” can include anything from strategy workshops to multi-year systems integration, governance programmes, managed services, and productised offerings. Deloitte’s own communications explicitly mix product launches, alliances, and delivery transformation together under the GenAI umbrella, implying that even if a number is disclosed, it may not map cleanly to “AI consulting” as a narrow category.</w:t>
      </w:r>
      <w:r>
        <w:t xml:space="preserve"> </w:t>
      </w:r>
      <w:hyperlink r:id="rId21">
        <w:r>
          <w:rPr>
            <w:rStyle w:val="Hyperlink"/>
          </w:rPr>
          <w:t xml:space="preserve">[3]</w:t>
        </w:r>
      </w:hyperlink>
    </w:p>
    <w:p>
      <w:pPr>
        <w:pStyle w:val="BodyText"/>
      </w:pPr>
      <w:r>
        <w:t xml:space="preserve">Finally, workforce “hiring surges” are often substituted with upskilling scale and internal re-orgs. In the cited record: Deloitte emphasises training/certifying thousands and tool deployment to hundreds of thousands; EY emphasises credentials, platform rollouts, and staffing thousands onto AI projects; and McKinsey shows both growth in AI capability units (QuantumBlack, Lilli team expansion) and notable reductions in specialist headcount in a downturn period.</w:t>
      </w:r>
      <w:r>
        <w:t xml:space="preserve"> </w:t>
      </w:r>
      <w:hyperlink r:id="rId30">
        <w:r>
          <w:rPr>
            <w:rStyle w:val="Hyperlink"/>
          </w:rPr>
          <w:t xml:space="preserve">[28]</w:t>
        </w:r>
      </w:hyperlink>
    </w:p>
    <w:bookmarkEnd w:id="41"/>
    <w:bookmarkEnd w:id="42"/>
    <w:bookmarkEnd w:id="43"/>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[8]</w:t>
        </w:r>
      </w:hyperlink>
      <w:r>
        <w:t xml:space="preserve"> </w:t>
      </w:r>
      <w:hyperlink r:id="rId21">
        <w:r>
          <w:rPr>
            <w:rStyle w:val="Hyperlink"/>
          </w:rPr>
          <w:t xml:space="preserve">[24]</w:t>
        </w:r>
      </w:hyperlink>
      <w:r>
        <w:t xml:space="preserve"> </w:t>
      </w:r>
      <w:r>
        <w:t xml:space="preserve">Deloitte reports FY2025 revenue | Deloitte Global</w:t>
      </w:r>
    </w:p>
    <w:p>
      <w:pPr>
        <w:pStyle w:val="BodyText"/>
      </w:pPr>
      <w:hyperlink r:id="rId21">
        <w:r>
          <w:rPr>
            <w:rStyle w:val="Hyperlink"/>
          </w:rPr>
          <w:t xml:space="preserve">https://www.deloitte.com/global/en/about/press-room/global-revenue-announcement.html</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r>
        <w:t xml:space="preserve">EY announces global revenue of US$53.2b for fiscal year ...</w:t>
      </w:r>
    </w:p>
    <w:p>
      <w:pPr>
        <w:pStyle w:val="BodyText"/>
      </w:pPr>
      <w:hyperlink r:id="rId22">
        <w:r>
          <w:rPr>
            <w:rStyle w:val="Hyperlink"/>
          </w:rPr>
          <w:t xml:space="preserve">https://www.ey.com/en_gl/newsroom/2025/10/ey-announces-global-revenue-of-us-53-2b-for-fiscal-year-2025?utm_source=chatgpt.com</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hyperlink r:id="rId24">
        <w:r>
          <w:rPr>
            <w:rStyle w:val="Hyperlink"/>
          </w:rPr>
          <w:t xml:space="preserve">[23]</w:t>
        </w:r>
      </w:hyperlink>
      <w:r>
        <w:t xml:space="preserve"> </w:t>
      </w:r>
      <w:r>
        <w:t xml:space="preserve">New Deloitte survey finds expectations for Gen AI remain high, but many are feeling pressure to quickly realize value while managing risks | Deloitte Global</w:t>
      </w:r>
    </w:p>
    <w:p>
      <w:pPr>
        <w:pStyle w:val="BodyText"/>
      </w:pPr>
      <w:hyperlink r:id="rId24">
        <w:r>
          <w:rPr>
            <w:rStyle w:val="Hyperlink"/>
          </w:rPr>
          <w:t xml:space="preserve">https://www.deloitte.com/global/en/about/press-room/gen-ai-survey.html</w:t>
        </w:r>
      </w:hyperlink>
    </w:p>
    <w:p>
      <w:pPr>
        <w:pStyle w:val="BodyText"/>
      </w:pPr>
      <w:hyperlink r:id="rId26">
        <w:r>
          <w:rPr>
            <w:rStyle w:val="Hyperlink"/>
          </w:rPr>
          <w:t xml:space="preserve">[5]</w:t>
        </w:r>
      </w:hyperlink>
      <w:r>
        <w:t xml:space="preserve"> </w:t>
      </w:r>
      <w:hyperlink r:id="rId26">
        <w:r>
          <w:rPr>
            <w:rStyle w:val="Hyperlink"/>
          </w:rPr>
          <w:t xml:space="preserve">[12]</w:t>
        </w:r>
      </w:hyperlink>
      <w:r>
        <w:t xml:space="preserve"> </w:t>
      </w:r>
      <w:hyperlink r:id="rId26">
        <w:r>
          <w:rPr>
            <w:rStyle w:val="Hyperlink"/>
          </w:rPr>
          <w:t xml:space="preserve">[27]</w:t>
        </w:r>
      </w:hyperlink>
      <w:r>
        <w:t xml:space="preserve"> </w:t>
      </w:r>
      <w:r>
        <w:t xml:space="preserve">Unlocking Innovation: A Closer Look at Deloitte’s Generative AI Solutions on AWS with Amazon Bedrock | AWS Partner Network (APN) Blog</w:t>
      </w:r>
    </w:p>
    <w:p>
      <w:pPr>
        <w:pStyle w:val="BodyText"/>
      </w:pPr>
      <w:hyperlink r:id="rId26">
        <w:r>
          <w:rPr>
            <w:rStyle w:val="Hyperlink"/>
          </w:rPr>
          <w:t xml:space="preserve">https://aws.amazon.com/blogs/apn/unlocking-innovation-a-closer-look-at-deloitte-generative-ai-solutions-on-aws-with-amazon-bedrock/</w:t>
        </w:r>
      </w:hyperlink>
    </w:p>
    <w:p>
      <w:pPr>
        <w:pStyle w:val="BodyText"/>
      </w:pPr>
      <w:hyperlink r:id="rId27">
        <w:r>
          <w:rPr>
            <w:rStyle w:val="Hyperlink"/>
          </w:rPr>
          <w:t xml:space="preserve">[7]</w:t>
        </w:r>
      </w:hyperlink>
      <w:r>
        <w:t xml:space="preserve"> </w:t>
      </w:r>
      <w:hyperlink r:id="rId27">
        <w:r>
          <w:rPr>
            <w:rStyle w:val="Hyperlink"/>
          </w:rPr>
          <w:t xml:space="preserve">[21]</w:t>
        </w:r>
      </w:hyperlink>
      <w:r>
        <w:t xml:space="preserve"> </w:t>
      </w:r>
      <w:r>
        <w:t xml:space="preserve">McKinsey sheds 10% of staff in 2-year profitability drive</w:t>
      </w:r>
    </w:p>
    <w:p>
      <w:pPr>
        <w:pStyle w:val="BodyText"/>
      </w:pPr>
      <w:hyperlink r:id="rId27">
        <w:r>
          <w:rPr>
            <w:rStyle w:val="Hyperlink"/>
          </w:rPr>
          <w:t xml:space="preserve">https://www.ft.com/content/68011c4a-8add-4ac5-b30b-b4127aee40ba?utm_source=chatgpt.com</w:t>
        </w:r>
      </w:hyperlink>
    </w:p>
    <w:p>
      <w:pPr>
        <w:pStyle w:val="BodyText"/>
      </w:pPr>
      <w:hyperlink r:id="rId29">
        <w:r>
          <w:rPr>
            <w:rStyle w:val="Hyperlink"/>
          </w:rPr>
          <w:t xml:space="preserve">[10]</w:t>
        </w:r>
      </w:hyperlink>
      <w:r>
        <w:t xml:space="preserve"> </w:t>
      </w:r>
      <w:r>
        <w:t xml:space="preserve">Deloitte Launches Generative AI Practice to Help Clients Harness the Power of Disruptive New AI Technology</w:t>
      </w:r>
    </w:p>
    <w:p>
      <w:pPr>
        <w:pStyle w:val="BodyText"/>
      </w:pPr>
      <w:hyperlink r:id="rId29">
        <w:r>
          <w:rPr>
            <w:rStyle w:val="Hyperlink"/>
          </w:rPr>
          <w:t xml:space="preserve">https://www.prnewswire.com/news-releases/deloitte-launches-generative-ai-practice-to-help-clients-harness-the-power-of-disruptive-new-ai-technology-301796465.html</w:t>
        </w:r>
      </w:hyperlink>
    </w:p>
    <w:p>
      <w:pPr>
        <w:pStyle w:val="BodyText"/>
      </w:pPr>
      <w:hyperlink r:id="rId30">
        <w:r>
          <w:rPr>
            <w:rStyle w:val="Hyperlink"/>
          </w:rPr>
          <w:t xml:space="preserve">[11]</w:t>
        </w:r>
      </w:hyperlink>
      <w:r>
        <w:t xml:space="preserve"> </w:t>
      </w:r>
      <w:hyperlink r:id="rId30">
        <w:r>
          <w:rPr>
            <w:rStyle w:val="Hyperlink"/>
          </w:rPr>
          <w:t xml:space="preserve">[28]</w:t>
        </w:r>
      </w:hyperlink>
      <w:r>
        <w:t xml:space="preserve"> </w:t>
      </w:r>
      <w:r>
        <w:t xml:space="preserve">Deloitte signs up Anthropic in AI enterprise deal | IT Pro</w:t>
      </w:r>
    </w:p>
    <w:p>
      <w:pPr>
        <w:pStyle w:val="BodyText"/>
      </w:pPr>
      <w:hyperlink r:id="rId30">
        <w:r>
          <w:rPr>
            <w:rStyle w:val="Hyperlink"/>
          </w:rPr>
          <w:t xml:space="preserve">https://www.itpro.com/technology/artificial-intelligence/deloitte-signs-up-anthropic-in-ai-enterprise-deal</w:t>
        </w:r>
      </w:hyperlink>
    </w:p>
    <w:p>
      <w:pPr>
        <w:pStyle w:val="BodyText"/>
      </w:pPr>
      <w:hyperlink r:id="rId32">
        <w:r>
          <w:rPr>
            <w:rStyle w:val="Hyperlink"/>
          </w:rPr>
          <w:t xml:space="preserve">[13]</w:t>
        </w:r>
      </w:hyperlink>
      <w:r>
        <w:t xml:space="preserve"> </w:t>
      </w:r>
      <w:r>
        <w:t xml:space="preserve">Big 4 Firm EY Is All in on AI, and It's Paying Off - Business Insider</w:t>
      </w:r>
    </w:p>
    <w:p>
      <w:pPr>
        <w:pStyle w:val="BodyText"/>
      </w:pPr>
      <w:hyperlink r:id="rId32">
        <w:r>
          <w:rPr>
            <w:rStyle w:val="Hyperlink"/>
          </w:rPr>
          <w:t xml:space="preserve">https://www.businessinsider.com/ey-annual-revenue-2025-big-four-earnings-ai-consulting-30-2025-10</w:t>
        </w:r>
      </w:hyperlink>
    </w:p>
    <w:p>
      <w:pPr>
        <w:pStyle w:val="BodyText"/>
      </w:pPr>
      <w:hyperlink r:id="rId33">
        <w:r>
          <w:rPr>
            <w:rStyle w:val="Hyperlink"/>
          </w:rPr>
          <w:t xml:space="preserve">[14]</w:t>
        </w:r>
      </w:hyperlink>
      <w:r>
        <w:t xml:space="preserve"> </w:t>
      </w:r>
      <w:hyperlink r:id="rId33">
        <w:r>
          <w:rPr>
            <w:rStyle w:val="Hyperlink"/>
          </w:rPr>
          <w:t xml:space="preserve">[25]</w:t>
        </w:r>
      </w:hyperlink>
      <w:r>
        <w:t xml:space="preserve"> </w:t>
      </w:r>
      <w:r>
        <w:t xml:space="preserve">EY announces launch of artificial intelligence platform EY.ai following US$1.4b investment | EY - Global</w:t>
      </w:r>
    </w:p>
    <w:p>
      <w:pPr>
        <w:pStyle w:val="BodyText"/>
      </w:pPr>
      <w:hyperlink r:id="rId33">
        <w:r>
          <w:rPr>
            <w:rStyle w:val="Hyperlink"/>
          </w:rPr>
          <w:t xml:space="preserve">https://www.ey.com/en_gl/newsroom/2023/09/ey-announces-launch-of-artificial-intelligence-platform-ey-ai-following-us-1-4b-investment</w:t>
        </w:r>
      </w:hyperlink>
    </w:p>
    <w:p>
      <w:pPr>
        <w:pStyle w:val="BodyText"/>
      </w:pPr>
      <w:hyperlink r:id="rId34">
        <w:r>
          <w:rPr>
            <w:rStyle w:val="Hyperlink"/>
          </w:rPr>
          <w:t xml:space="preserve">[15]</w:t>
        </w:r>
      </w:hyperlink>
      <w:r>
        <w:t xml:space="preserve"> </w:t>
      </w:r>
      <w:r>
        <w:t xml:space="preserve">EY rolls out AI-powered platform after $1.4 billion tech ...</w:t>
      </w:r>
    </w:p>
    <w:p>
      <w:pPr>
        <w:pStyle w:val="BodyText"/>
      </w:pPr>
      <w:hyperlink r:id="rId34">
        <w:r>
          <w:rPr>
            <w:rStyle w:val="Hyperlink"/>
          </w:rPr>
          <w:t xml:space="preserve">https://www.reuters.com/technology/ey-rolls-out-ai-powered-platform-after-14-bln-tech-investment-2023-09-13/?utm_source=chatgpt.com</w:t>
        </w:r>
      </w:hyperlink>
    </w:p>
    <w:p>
      <w:pPr>
        <w:pStyle w:val="BodyText"/>
      </w:pPr>
      <w:hyperlink r:id="rId36">
        <w:r>
          <w:rPr>
            <w:rStyle w:val="Hyperlink"/>
          </w:rPr>
          <w:t xml:space="preserve">[18]</w:t>
        </w:r>
      </w:hyperlink>
      <w:r>
        <w:t xml:space="preserve"> </w:t>
      </w:r>
      <w:hyperlink r:id="rId36">
        <w:r>
          <w:rPr>
            <w:rStyle w:val="Hyperlink"/>
          </w:rPr>
          <w:t xml:space="preserve">[22]</w:t>
        </w:r>
      </w:hyperlink>
      <w:r>
        <w:t xml:space="preserve"> </w:t>
      </w:r>
      <w:r>
        <w:t xml:space="preserve">A decade of innovation: Celebrating ten years of QuantumBlack, AI by McKinsey</w:t>
      </w:r>
    </w:p>
    <w:p>
      <w:pPr>
        <w:pStyle w:val="BodyText"/>
      </w:pPr>
      <w:hyperlink r:id="rId36">
        <w:r>
          <w:rPr>
            <w:rStyle w:val="Hyperlink"/>
          </w:rPr>
          <w:t xml:space="preserve">https://www.mckinsey.com/about-us/new-at-mckinsey-blog/a-decade-of-innovation-celebrating-ten-years-of-quantumblack-ai-by-mckinsey</w:t>
        </w:r>
      </w:hyperlink>
    </w:p>
    <w:p>
      <w:pPr>
        <w:pStyle w:val="BodyText"/>
      </w:pPr>
      <w:hyperlink r:id="rId37">
        <w:r>
          <w:rPr>
            <w:rStyle w:val="Hyperlink"/>
          </w:rPr>
          <w:t xml:space="preserve">[19]</w:t>
        </w:r>
      </w:hyperlink>
      <w:r>
        <w:t xml:space="preserve"> </w:t>
      </w:r>
      <w:hyperlink r:id="rId37">
        <w:r>
          <w:rPr>
            <w:rStyle w:val="Hyperlink"/>
          </w:rPr>
          <w:t xml:space="preserve">[26]</w:t>
        </w:r>
      </w:hyperlink>
      <w:r>
        <w:t xml:space="preserve"> </w:t>
      </w:r>
      <w:r>
        <w:t xml:space="preserve">Meet Lilli, our generative AI tool that’s a researcher, a time saver, and an inspiration</w:t>
      </w:r>
    </w:p>
    <w:p>
      <w:pPr>
        <w:pStyle w:val="BodyText"/>
      </w:pPr>
      <w:hyperlink r:id="rId37">
        <w:r>
          <w:rPr>
            <w:rStyle w:val="Hyperlink"/>
          </w:rPr>
          <w:t xml:space="preserve">https://www.mckinsey.com/about-us/new-at-mckinsey-blog/meet-lilli-our-generative-ai-tool</w:t>
        </w:r>
      </w:hyperlink>
    </w:p>
    <w:p>
      <w:pPr>
        <w:pStyle w:val="BodyText"/>
      </w:pPr>
      <w:hyperlink r:id="rId38">
        <w:r>
          <w:rPr>
            <w:rStyle w:val="Hyperlink"/>
          </w:rPr>
          <w:t xml:space="preserve">[20]</w:t>
        </w:r>
      </w:hyperlink>
      <w:r>
        <w:t xml:space="preserve"> </w:t>
      </w:r>
      <w:r>
        <w:t xml:space="preserve">The economic potential of generative AI</w:t>
      </w:r>
    </w:p>
    <w:p>
      <w:pPr>
        <w:pStyle w:val="BodyText"/>
      </w:pPr>
      <w:hyperlink r:id="rId38">
        <w:r>
          <w:rPr>
            <w:rStyle w:val="Hyperlink"/>
          </w:rPr>
          <w:t xml:space="preserve">https://www.mckinsey.com/featured-insights/mckinsey-live/webinars/the-economic-potential-of-generative-ai-the-next-productivity-frontier?utm_source=chatgpt.com</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ws.amazon.com/blogs/apn/unlocking-innovation-a-closer-look-at-deloitte-generative-ai-solutions-on-aws-with-amazon-bedrock/" TargetMode="External" /><Relationship Type="http://schemas.openxmlformats.org/officeDocument/2006/relationships/hyperlink" Id="rId32" Target="https://www.businessinsider.com/ey-annual-revenue-2025-big-four-earnings-ai-consulting-30-2025-10" TargetMode="External" /><Relationship Type="http://schemas.openxmlformats.org/officeDocument/2006/relationships/hyperlink" Id="rId24" Target="https://www.deloitte.com/global/en/about/press-room/gen-ai-survey.html" TargetMode="External" /><Relationship Type="http://schemas.openxmlformats.org/officeDocument/2006/relationships/hyperlink" Id="rId21" Target="https://www.deloitte.com/global/en/about/press-room/global-revenue-announcement.html" TargetMode="External" /><Relationship Type="http://schemas.openxmlformats.org/officeDocument/2006/relationships/hyperlink" Id="rId33" Target="https://www.ey.com/en_gl/newsroom/2023/09/ey-announces-launch-of-artificial-intelligence-platform-ey-ai-following-us-1-4b-investment" TargetMode="External" /><Relationship Type="http://schemas.openxmlformats.org/officeDocument/2006/relationships/hyperlink" Id="rId22" Target="https://www.ey.com/en_gl/newsroom/2025/10/ey-announces-global-revenue-of-us-53-2b-for-fiscal-year-2025?utm_source=chatgpt.com" TargetMode="External" /><Relationship Type="http://schemas.openxmlformats.org/officeDocument/2006/relationships/hyperlink" Id="rId27" Target="https://www.ft.com/content/68011c4a-8add-4ac5-b30b-b4127aee40ba?utm_source=chatgpt.com" TargetMode="External" /><Relationship Type="http://schemas.openxmlformats.org/officeDocument/2006/relationships/hyperlink" Id="rId30" Target="https://www.itpro.com/technology/artificial-intelligence/deloitte-signs-up-anthropic-in-ai-enterprise-deal" TargetMode="External" /><Relationship Type="http://schemas.openxmlformats.org/officeDocument/2006/relationships/hyperlink" Id="rId36" Target="https://www.mckinsey.com/about-us/new-at-mckinsey-blog/a-decade-of-innovation-celebrating-ten-years-of-quantumblack-ai-by-mckinsey" TargetMode="External" /><Relationship Type="http://schemas.openxmlformats.org/officeDocument/2006/relationships/hyperlink" Id="rId37" Target="https://www.mckinsey.com/about-us/new-at-mckinsey-blog/meet-lilli-our-generative-ai-tool" TargetMode="External" /><Relationship Type="http://schemas.openxmlformats.org/officeDocument/2006/relationships/hyperlink" Id="rId38" Target="https://www.mckinsey.com/featured-insights/mckinsey-live/webinars/the-economic-potential-of-generative-ai-the-next-productivity-frontier?utm_source=chatgpt.com" TargetMode="External" /><Relationship Type="http://schemas.openxmlformats.org/officeDocument/2006/relationships/hyperlink" Id="rId29" Target="https://www.prnewswire.com/news-releases/deloitte-launches-generative-ai-practice-to-help-clients-harness-the-power-of-disruptive-new-ai-technology-301796465.html" TargetMode="External" /><Relationship Type="http://schemas.openxmlformats.org/officeDocument/2006/relationships/hyperlink" Id="rId34" Target="https://www.reuters.com/technology/ey-rolls-out-ai-powered-platform-after-14-bln-tech-investment-2023-09-13/?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6" Target="https://aws.amazon.com/blogs/apn/unlocking-innovation-a-closer-look-at-deloitte-generative-ai-solutions-on-aws-with-amazon-bedrock/" TargetMode="External" /><Relationship Type="http://schemas.openxmlformats.org/officeDocument/2006/relationships/hyperlink" Id="rId32" Target="https://www.businessinsider.com/ey-annual-revenue-2025-big-four-earnings-ai-consulting-30-2025-10" TargetMode="External" /><Relationship Type="http://schemas.openxmlformats.org/officeDocument/2006/relationships/hyperlink" Id="rId24" Target="https://www.deloitte.com/global/en/about/press-room/gen-ai-survey.html" TargetMode="External" /><Relationship Type="http://schemas.openxmlformats.org/officeDocument/2006/relationships/hyperlink" Id="rId21" Target="https://www.deloitte.com/global/en/about/press-room/global-revenue-announcement.html" TargetMode="External" /><Relationship Type="http://schemas.openxmlformats.org/officeDocument/2006/relationships/hyperlink" Id="rId33" Target="https://www.ey.com/en_gl/newsroom/2023/09/ey-announces-launch-of-artificial-intelligence-platform-ey-ai-following-us-1-4b-investment" TargetMode="External" /><Relationship Type="http://schemas.openxmlformats.org/officeDocument/2006/relationships/hyperlink" Id="rId22" Target="https://www.ey.com/en_gl/newsroom/2025/10/ey-announces-global-revenue-of-us-53-2b-for-fiscal-year-2025?utm_source=chatgpt.com" TargetMode="External" /><Relationship Type="http://schemas.openxmlformats.org/officeDocument/2006/relationships/hyperlink" Id="rId27" Target="https://www.ft.com/content/68011c4a-8add-4ac5-b30b-b4127aee40ba?utm_source=chatgpt.com" TargetMode="External" /><Relationship Type="http://schemas.openxmlformats.org/officeDocument/2006/relationships/hyperlink" Id="rId30" Target="https://www.itpro.com/technology/artificial-intelligence/deloitte-signs-up-anthropic-in-ai-enterprise-deal" TargetMode="External" /><Relationship Type="http://schemas.openxmlformats.org/officeDocument/2006/relationships/hyperlink" Id="rId36" Target="https://www.mckinsey.com/about-us/new-at-mckinsey-blog/a-decade-of-innovation-celebrating-ten-years-of-quantumblack-ai-by-mckinsey" TargetMode="External" /><Relationship Type="http://schemas.openxmlformats.org/officeDocument/2006/relationships/hyperlink" Id="rId37" Target="https://www.mckinsey.com/about-us/new-at-mckinsey-blog/meet-lilli-our-generative-ai-tool" TargetMode="External" /><Relationship Type="http://schemas.openxmlformats.org/officeDocument/2006/relationships/hyperlink" Id="rId38" Target="https://www.mckinsey.com/featured-insights/mckinsey-live/webinars/the-economic-potential-of-generative-ai-the-next-productivity-frontier?utm_source=chatgpt.com" TargetMode="External" /><Relationship Type="http://schemas.openxmlformats.org/officeDocument/2006/relationships/hyperlink" Id="rId29" Target="https://www.prnewswire.com/news-releases/deloitte-launches-generative-ai-practice-to-help-clients-harness-the-power-of-disruptive-new-ai-technology-301796465.html" TargetMode="External" /><Relationship Type="http://schemas.openxmlformats.org/officeDocument/2006/relationships/hyperlink" Id="rId34" Target="https://www.reuters.com/technology/ey-rolls-out-ai-powered-platform-after-14-bln-tech-investment-2023-09-13/?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2026-02-07T16:58:55Z</dcterms:created>
  <dcterms:modified xsi:type="dcterms:W3CDTF">2026-02-07T16:58:55Z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