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emf" ContentType="image/x-emf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87"/>
        <w:jc w:val="center"/>
        <w:rPr>
          <w:b/>
        </w:rPr>
      </w:pPr>
      <w:r>
        <w:rPr>
          <w:b/>
        </w:rPr>
        <w:t xml:space="preserve">Scorebot</w:t>
      </w:r>
      <w:r/>
    </w:p>
    <w:p>
      <w:pPr>
        <w:pStyle w:val="887"/>
        <w:jc w:val="center"/>
      </w:pPr>
      <w:r>
        <w:t xml:space="preserve">Documentation de la conversion en RDF</w:t>
      </w:r>
      <w:r/>
    </w:p>
    <w:p>
      <w:r/>
      <w:bookmarkStart w:id="0" w:name="_a27tpdahfp82"/>
      <w:r/>
      <w:bookmarkEnd w:id="0"/>
      <w:r/>
      <w:r/>
    </w:p>
    <w:sdt>
      <w:sdtPr>
        <w15:appearance w15:val="boundingBox"/>
        <w:id w:val="971331899"/>
        <w:docPartObj>
          <w:docPartGallery w:val="Table of Contents"/>
          <w:docPartUnique w:val="true"/>
        </w:docPartObj>
        <w:rPr>
          <w:rFonts w:ascii="Arial" w:hAnsi="Arial" w:eastAsia="Arial" w:cs="Arial"/>
          <w:color w:val="auto"/>
          <w:sz w:val="22"/>
          <w:szCs w:val="22"/>
          <w:lang w:val="en"/>
        </w:rPr>
      </w:sdtPr>
      <w:sdtContent>
        <w:p>
          <w:pPr>
            <w:pStyle w:val="893"/>
          </w:pPr>
          <w:r/>
          <w:bookmarkStart w:id="20" w:name="_Toc1"/>
          <w:r>
            <w:t xml:space="preserve">Table des matières</w:t>
          </w:r>
          <w:r/>
          <w:bookmarkEnd w:id="20"/>
          <w:r/>
          <w:r/>
        </w:p>
        <w:p>
          <w:pPr>
            <w:pStyle w:val="894"/>
            <w:tabs>
              <w:tab w:val="right" w:pos="9350" w:leader="dot"/>
            </w:tabs>
          </w:pPr>
          <w:r>
            <w:fldChar w:fldCharType="begin"/>
          </w:r>
          <w:r>
            <w:rPr>
              <w:rStyle w:val="886"/>
            </w:rPr>
            <w:instrText xml:space="preserve">TOC \z \o "1-3" \u \h</w:instrText>
          </w:r>
          <w:r>
            <w:rPr>
              <w:rStyle w:val="886"/>
            </w:rPr>
            <w:fldChar w:fldCharType="separate"/>
          </w:r>
          <w:r/>
          <w:hyperlink w:tooltip="#_Toc1" w:anchor="_Toc1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Table des matières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/>
        </w:p>
        <w:p>
          <w:pPr>
            <w:pStyle w:val="894"/>
            <w:tabs>
              <w:tab w:val="right" w:pos="9350" w:leader="dot"/>
            </w:tabs>
          </w:pPr>
          <w:hyperlink w:tooltip="#_Toc2" w:anchor="_Toc2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Prérequis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/>
        </w:p>
        <w:p>
          <w:pPr>
            <w:pStyle w:val="894"/>
            <w:tabs>
              <w:tab w:val="right" w:pos="9350" w:leader="dot"/>
            </w:tabs>
          </w:pPr>
          <w:hyperlink w:tooltip="#_Toc3" w:anchor="_Toc3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Organisation des fichiers et répertoire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2</w:t>
              <w:fldChar w:fldCharType="end"/>
            </w:r>
          </w:hyperlink>
          <w:r/>
        </w:p>
        <w:p>
          <w:pPr>
            <w:pStyle w:val="895"/>
            <w:tabs>
              <w:tab w:val="right" w:pos="9350" w:leader="dot"/>
            </w:tabs>
          </w:pPr>
          <w:hyperlink w:tooltip="#_Toc4" w:anchor="_Toc4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Structure de répertoires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2</w:t>
              <w:fldChar w:fldCharType="end"/>
            </w:r>
          </w:hyperlink>
          <w:r/>
        </w:p>
        <w:p>
          <w:pPr>
            <w:pStyle w:val="895"/>
            <w:tabs>
              <w:tab w:val="right" w:pos="9350" w:leader="dot"/>
            </w:tabs>
          </w:pPr>
          <w:hyperlink w:tooltip="#_Toc5" w:anchor="_Toc5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Structure du répertoire « input »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2</w:t>
              <w:fldChar w:fldCharType="end"/>
            </w:r>
          </w:hyperlink>
          <w:r/>
        </w:p>
        <w:p>
          <w:pPr>
            <w:pStyle w:val="896"/>
            <w:tabs>
              <w:tab w:val="right" w:pos="9350" w:leader="dot"/>
            </w:tabs>
          </w:pPr>
          <w:hyperlink w:tooltip="#_Toc6" w:anchor="_Toc6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XML à convertir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2</w:t>
              <w:fldChar w:fldCharType="end"/>
            </w:r>
          </w:hyperlink>
          <w:r/>
        </w:p>
        <w:p>
          <w:pPr>
            <w:pStyle w:val="896"/>
            <w:tabs>
              <w:tab w:val="right" w:pos="9350" w:leader="dot"/>
            </w:tabs>
          </w:pPr>
          <w:hyperlink w:tooltip="#_Toc7" w:anchor="_Toc7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Vocabulaires contrôlés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895"/>
            <w:tabs>
              <w:tab w:val="right" w:pos="9350" w:leader="dot"/>
            </w:tabs>
          </w:pPr>
          <w:hyperlink w:tooltip="#_Toc8" w:anchor="_Toc8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Structure du répertoire « </w:t>
            </w:r>
            <w:r>
              <w:rPr>
                <w:rStyle w:val="904"/>
              </w:rPr>
              <w:t xml:space="preserve">work</w:t>
            </w:r>
            <w:r>
              <w:rPr>
                <w:rStyle w:val="904"/>
              </w:rPr>
              <w:t xml:space="preserve"> »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894"/>
            <w:tabs>
              <w:tab w:val="right" w:pos="9350" w:leader="dot"/>
            </w:tabs>
          </w:pPr>
          <w:hyperlink w:tooltip="#_Toc9" w:anchor="_Toc9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Principe de la conversion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894"/>
            <w:tabs>
              <w:tab w:val="right" w:pos="9350" w:leader="dot"/>
            </w:tabs>
            <w:rPr>
              <w:bCs/>
            </w:rPr>
          </w:pPr>
          <w:hyperlink w:tooltip="#_Toc10" w:anchor="_Toc10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Convertir les vocabulaires contrôlés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4</w:t>
              <w:fldChar w:fldCharType="end"/>
            </w:r>
          </w:hyperlink>
          <w:r>
            <w:rPr>
              <w:bCs/>
            </w:rPr>
          </w:r>
        </w:p>
        <w:p>
          <w:pPr>
            <w:pStyle w:val="894"/>
            <w:tabs>
              <w:tab w:val="right" w:pos="9350" w:leader="dot"/>
            </w:tabs>
          </w:pPr>
          <w:hyperlink w:tooltip="#_Toc11" w:anchor="_Toc11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Copier les fichiers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894"/>
            <w:tabs>
              <w:tab w:val="right" w:pos="9350" w:leader="dot"/>
            </w:tabs>
          </w:pPr>
          <w:hyperlink w:tooltip="#_Toc12" w:anchor="_Toc12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Convertir les fichiers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894"/>
            <w:tabs>
              <w:tab w:val="right" w:pos="9350" w:leader="dot"/>
            </w:tabs>
          </w:pPr>
          <w:hyperlink w:tooltip="#_Toc13" w:anchor="_Toc13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Valider les données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894"/>
            <w:tabs>
              <w:tab w:val="right" w:pos="9350" w:leader="dot"/>
            </w:tabs>
          </w:pPr>
          <w:hyperlink w:tooltip="#_Toc14" w:anchor="_Toc14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Chargement des données dans GraphDB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894"/>
            <w:tabs>
              <w:tab w:val="right" w:pos="9350" w:leader="dot"/>
            </w:tabs>
          </w:pPr>
          <w:hyperlink w:tooltip="#_Toc15" w:anchor="_Toc15" w:history="1">
            <w:r>
              <w:rPr>
                <w:rStyle w:val="904"/>
              </w:rPr>
            </w:r>
            <w:r>
              <w:rPr>
                <w:rStyle w:val="904"/>
              </w:rPr>
              <w:t xml:space="preserve">Annexe : script Python d’analyse des logs</w:t>
            </w:r>
            <w:r>
              <w:rPr>
                <w:rStyle w:val="90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8</w:t>
              <w:fldChar w:fldCharType="end"/>
            </w:r>
          </w:hyperlink>
          <w:r/>
        </w:p>
        <w:p>
          <w:r>
            <w:rPr>
              <w:rStyle w:val="886"/>
            </w:rPr>
          </w:r>
          <w:r>
            <w:fldChar w:fldCharType="end"/>
          </w:r>
          <w:r/>
          <w:r/>
        </w:p>
      </w:sdtContent>
    </w:sdt>
    <w:p>
      <w:r>
        <w:br w:type="page" w:clear="all"/>
      </w:r>
      <w:r/>
    </w:p>
    <w:p>
      <w:pPr>
        <w:pStyle w:val="715"/>
      </w:pPr>
      <w:r/>
      <w:bookmarkStart w:id="21" w:name="_Toc2"/>
      <w:r>
        <w:t xml:space="preserve">Prérequis</w:t>
      </w:r>
      <w:r/>
      <w:bookmarkEnd w:id="21"/>
      <w:r/>
      <w:r/>
    </w:p>
    <w:p>
      <w:pPr>
        <w:numPr>
          <w:ilvl w:val="0"/>
          <w:numId w:val="4"/>
        </w:numPr>
      </w:pPr>
      <w:r>
        <w:t xml:space="preserve">Avoir </w:t>
      </w:r>
      <w:hyperlink r:id="rId10" w:tooltip="https://www.java.com/fr/" w:history="1">
        <w:r>
          <w:rPr>
            <w:color w:val="1155cc"/>
            <w:u w:val="single"/>
          </w:rPr>
          <w:t xml:space="preserve">Java</w:t>
        </w:r>
      </w:hyperlink>
      <w:r>
        <w:t xml:space="preserve"> installé sur le poste de travail, et avoir la commande « java » dans le PATH</w:t>
      </w:r>
      <w:r/>
    </w:p>
    <w:p>
      <w:pPr>
        <w:pStyle w:val="715"/>
      </w:pPr>
      <w:r/>
      <w:bookmarkStart w:id="22" w:name="_Toc3"/>
      <w:r/>
      <w:bookmarkStart w:id="3" w:name="_91ceidkc7cei"/>
      <w:r/>
      <w:bookmarkEnd w:id="3"/>
      <w:r>
        <w:t xml:space="preserve">Organisation des fichiers et répertoire</w:t>
      </w:r>
      <w:r/>
      <w:bookmarkEnd w:id="22"/>
      <w:r/>
      <w:r/>
    </w:p>
    <w:p>
      <w:pPr>
        <w:pStyle w:val="716"/>
      </w:pPr>
      <w:r/>
      <w:bookmarkStart w:id="23" w:name="_Toc4"/>
      <w:r/>
      <w:bookmarkStart w:id="5" w:name="_g866duxjlxfk"/>
      <w:r/>
      <w:bookmarkEnd w:id="5"/>
      <w:r>
        <w:t xml:space="preserve">Structure de répertoires</w:t>
      </w:r>
      <w:r/>
      <w:bookmarkEnd w:id="23"/>
      <w:r/>
      <w:r/>
    </w:p>
    <w:p>
      <w:pPr>
        <w:rPr>
          <w:b/>
        </w:rPr>
      </w:pPr>
      <w:r>
        <w:rPr>
          <w:b/>
        </w:rPr>
      </w:r>
      <w:r/>
    </w:p>
    <w:p>
      <w:r>
        <w:rPr>
          <w:b/>
        </w:rPr>
        <w:t xml:space="preserve">Dossiers</w:t>
      </w:r>
      <w:r>
        <w:t xml:space="preserve">:</w:t>
      </w:r>
      <w:r/>
    </w:p>
    <w:p>
      <w:pPr>
        <w:pStyle w:val="897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</w:t>
      </w:r>
      <w:r>
        <w:t xml:space="preserve"> : contient les données source pour la conversion</w:t>
      </w:r>
      <w:r/>
    </w:p>
    <w:p>
      <w:pPr>
        <w:pStyle w:val="897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xslt</w:t>
      </w:r>
      <w:r>
        <w:t xml:space="preserve"> : contient les XSLT de conversion</w:t>
      </w:r>
      <w:r/>
    </w:p>
    <w:p>
      <w:pPr>
        <w:pStyle w:val="897"/>
        <w:numPr>
          <w:ilvl w:val="0"/>
          <w:numId w:val="38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doc</w:t>
      </w:r>
      <w:r>
        <w:t xml:space="preserve">: contient la doc</w:t>
      </w:r>
      <w:r/>
    </w:p>
    <w:p>
      <w:pPr>
        <w:pStyle w:val="897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shacl</w:t>
      </w:r>
      <w:r>
        <w:t xml:space="preserve"> : description du modèle en SHACL permettant une validation des données</w:t>
      </w:r>
      <w:r/>
    </w:p>
    <w:p>
      <w:r/>
      <w:r/>
    </w:p>
    <w:p>
      <w:r>
        <w:t xml:space="preserve">Deux autres dossiers seront créés lors de la conversion :</w:t>
      </w:r>
      <w:r/>
    </w:p>
    <w:p>
      <w:r/>
      <w:r/>
    </w:p>
    <w:p>
      <w:pPr>
        <w:pStyle w:val="897"/>
        <w:numPr>
          <w:ilvl w:val="0"/>
          <w:numId w:val="23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output</w:t>
      </w:r>
      <w:r>
        <w:t xml:space="preserve"> : contient le résultat de la conversion</w:t>
      </w:r>
      <w:r/>
    </w:p>
    <w:p>
      <w:pPr>
        <w:pStyle w:val="897"/>
        <w:numPr>
          <w:ilvl w:val="0"/>
          <w:numId w:val="23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work</w:t>
      </w:r>
      <w:r>
        <w:t xml:space="preserve"> : contient les fichiers temporaires, dont les logs, générés à chaque lancement de la conversion</w:t>
      </w:r>
      <w:r/>
    </w:p>
    <w:p>
      <w:r/>
      <w:r/>
    </w:p>
    <w:p>
      <w:r>
        <w:t xml:space="preserve">Un autre dossier sera créé lors de la validation :</w:t>
      </w:r>
      <w:r/>
    </w:p>
    <w:p>
      <w:pPr>
        <w:pStyle w:val="897"/>
        <w:numPr>
          <w:ilvl w:val="0"/>
          <w:numId w:val="31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output-validation</w:t>
      </w:r>
      <w:r>
        <w:t xml:space="preserve"> : contient le rapport de validation ainsi que les logs du processus de validation</w:t>
      </w:r>
      <w:r/>
    </w:p>
    <w:p>
      <w:r/>
      <w:r/>
    </w:p>
    <w:p>
      <w:r/>
      <w:r/>
    </w:p>
    <w:p>
      <w:r>
        <w:rPr>
          <w:b/>
        </w:rPr>
        <w:t xml:space="preserve">Fichiers</w:t>
      </w:r>
      <w:r>
        <w:t xml:space="preserve">:</w:t>
      </w:r>
      <w:r/>
    </w:p>
    <w:p>
      <w:r>
        <w:t xml:space="preserve">Le répertoires</w:t>
      </w:r>
      <w:r>
        <w:t xml:space="preserve"> contient un certain nombre de fichiers, en particuliers les scripts de conversion et de validation : </w:t>
      </w:r>
      <w:r>
        <w:rPr>
          <w:b/>
          <w:bCs/>
        </w:rPr>
        <w:t xml:space="preserve">scorebot_conversion.bat</w:t>
      </w:r>
      <w:r>
        <w:t xml:space="preserve"> et </w:t>
      </w:r>
      <w:r>
        <w:rPr>
          <w:b/>
          <w:bCs/>
        </w:rPr>
        <w:t xml:space="preserve">scorebot_validation.bat</w:t>
      </w:r>
      <w:r/>
    </w:p>
    <w:p>
      <w:pPr>
        <w:pStyle w:val="716"/>
      </w:pPr>
      <w:r/>
      <w:bookmarkStart w:id="24" w:name="_Toc5"/>
      <w:r>
        <w:t xml:space="preserve">Structure du répertoire « input »</w:t>
      </w:r>
      <w:r/>
      <w:bookmarkEnd w:id="24"/>
      <w:r/>
      <w:r/>
    </w:p>
    <w:p>
      <w:r>
        <w:t xml:space="preserve">Ce dossier est le dossier principal où se trouvent les fichiers </w:t>
      </w:r>
      <w:r>
        <w:t xml:space="preserve">xml</w:t>
      </w:r>
      <w:r>
        <w:t xml:space="preserve"> à convertir.</w:t>
      </w:r>
      <w:r/>
    </w:p>
    <w:p>
      <w:r/>
      <w:r/>
    </w:p>
    <w:p>
      <w:r>
        <w:t xml:space="preserve">Il contient 2 grandes familles de fichiers : les XML à convertir, et les vocabulaires contrôlés utilisés lors de la conversion, en RDF (n’importe quelle sérialisation, typiquement Turtle ou RDF/XML).</w:t>
      </w:r>
      <w:r/>
      <w:r/>
      <w:r/>
    </w:p>
    <w:p>
      <w:pPr>
        <w:pStyle w:val="717"/>
      </w:pPr>
      <w:r/>
      <w:bookmarkStart w:id="25" w:name="_Toc6"/>
      <w:r>
        <w:t xml:space="preserve">XML à convertir</w:t>
      </w:r>
      <w:r/>
      <w:bookmarkEnd w:id="25"/>
      <w:r/>
      <w:r/>
    </w:p>
    <w:p>
      <w:r>
        <w:t xml:space="preserve">Les répertoires contenant les XML à convertir sont les suivants :</w:t>
      </w:r>
      <w:r/>
    </w:p>
    <w:p>
      <w:r/>
      <w:r/>
    </w:p>
    <w:p>
      <w:pPr>
        <w:pStyle w:val="897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input\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collectivites</w:t>
      </w:r>
      <w:r>
        <w:t xml:space="preserve"> : doit contenir le fichier XML d’export des autorités collectivités</w:t>
      </w:r>
      <w:r/>
    </w:p>
    <w:p>
      <w:pPr>
        <w:pStyle w:val="897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input\partitions</w:t>
      </w:r>
      <w:r>
        <w:t xml:space="preserve"> : doit contenir le fichier XML d’export des partitions</w:t>
      </w:r>
      <w:r/>
    </w:p>
    <w:p>
      <w:pPr>
        <w:pStyle w:val="897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input\personne</w:t>
      </w:r>
      <w:r>
        <w:t xml:space="preserve"> : doit contenir le fichier XML d’export des autorités personnes</w:t>
      </w:r>
      <w:r/>
    </w:p>
    <w:p>
      <w:pPr>
        <w:pStyle w:val="897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input\thesaurus</w:t>
      </w:r>
      <w:r>
        <w:t xml:space="preserve"> : doit contenir le fichier XML d’export du thesaurus</w:t>
      </w:r>
      <w:r/>
    </w:p>
    <w:p>
      <w:r/>
      <w:r/>
    </w:p>
    <w:p>
      <w:r>
        <w:t xml:space="preserve">Chaque répertoire peut contenir 1 ou plusieurs fichiers XML. S’il y en a plusieurs, chaque fichier XML sera transformé par la XSLT correspondante. Le nom des fichiers n’a pas d’importance : chaque fichier d’input donnera lien à un fichier du même nom dans le répertoire d’output.</w:t>
      </w:r>
      <w:r/>
    </w:p>
    <w:p>
      <w:pPr>
        <w:pStyle w:val="717"/>
      </w:pPr>
      <w:r/>
      <w:bookmarkStart w:id="26" w:name="_Toc7"/>
      <w:r>
        <w:t xml:space="preserve">Vocabulaires contrôlés</w:t>
      </w:r>
      <w:r/>
      <w:bookmarkEnd w:id="26"/>
      <w:r/>
      <w:r/>
    </w:p>
    <w:p>
      <w:r>
        <w:t xml:space="preserve">Les vocabulaires contrôlés sont organisés dans les répertoires suivants :</w:t>
      </w:r>
      <w:r/>
    </w:p>
    <w:p>
      <w:r/>
      <w:r/>
    </w:p>
    <w:p>
      <w:pPr>
        <w:pStyle w:val="897"/>
        <w:numPr>
          <w:ilvl w:val="0"/>
          <w:numId w:val="12"/>
        </w:numPr>
        <w:rPr>
          <w:b/>
        </w:r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input\vocabulaires</w:t>
      </w:r>
      <w:r>
        <w:t xml:space="preserve">: contient des sous-répertoires pour chaque vocabulaire contrôlé utilisé lors de la conversion des données :</w:t>
      </w:r>
      <w:r/>
    </w:p>
    <w:p>
      <w:pPr>
        <w:pStyle w:val="897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input\vocabulaires\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iaml</w:t>
      </w:r>
      <w:r>
        <w:t xml:space="preserve"> : vocabulaire IAML</w:t>
      </w:r>
      <w:r/>
    </w:p>
    <w:p>
      <w:pPr>
        <w:pStyle w:val="897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input\vocabulaires\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mimo</w:t>
      </w:r>
      <w:r>
        <w:t xml:space="preserve"> : vocabulaire MIMO</w:t>
      </w:r>
      <w:r/>
    </w:p>
    <w:p>
      <w:pPr>
        <w:pStyle w:val="897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input\vocabulaires\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lexvo</w:t>
      </w:r>
      <w:r>
        <w:t xml:space="preserve"> : vocabulaire </w:t>
      </w:r>
      <w:r>
        <w:t xml:space="preserve">Lexvo</w:t>
      </w:r>
      <w:r>
        <w:t xml:space="preserve"> (langues)</w:t>
      </w:r>
      <w:r/>
    </w:p>
    <w:p>
      <w:pPr>
        <w:pStyle w:val="897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input\vocabulaires\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responsabilite</w:t>
      </w:r>
      <w:r>
        <w:t xml:space="preserve"> : vocabulaires des responsabilités (responsabilité des musiciens)</w:t>
      </w:r>
      <w:r/>
    </w:p>
    <w:p>
      <w:pPr>
        <w:pStyle w:val="897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input\vocabulaires\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role</w:t>
      </w:r>
      <w:r>
        <w:t xml:space="preserve"> : </w:t>
      </w:r>
      <w:r>
        <w:t xml:space="preserve">vocabulaire</w:t>
      </w:r>
      <w:r>
        <w:t xml:space="preserve"> des rôles / fonctions (auteur, traducteur, etc.)</w:t>
      </w:r>
      <w:r/>
    </w:p>
    <w:p>
      <w:pPr>
        <w:pStyle w:val="897"/>
        <w:numPr>
          <w:ilvl w:val="1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input\vocabulaires\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educational-level</w:t>
      </w:r>
      <w:r>
        <w:t xml:space="preserve"> : vocabulaire des </w:t>
      </w:r>
      <w:r>
        <w:t xml:space="preserve">niveau</w:t>
      </w:r>
      <w:r>
        <w:t xml:space="preserve"> de compétence (premier cycle, etc.)</w:t>
      </w:r>
      <w:r/>
    </w:p>
    <w:p>
      <w:r/>
      <w:r/>
    </w:p>
    <w:p>
      <w:r>
        <w:t xml:space="preserve">Chaque répertoire peut contenir 1 ou plusieurs fichiers RDF dans n’importe quelle sérialisation RDF (RDF/XML ou </w:t>
      </w:r>
      <w:r>
        <w:t xml:space="preserve">Turtle</w:t>
      </w:r>
      <w:r>
        <w:t xml:space="preserve">, etc.). Le nom des fichiers n’a pas d’importance . Le contenu de chaque répertoire de vocabulaire contrôlé est fusionné et normalisé en un seul fichier RDF/XML avant la conversion.</w:t>
      </w:r>
      <w:r/>
    </w:p>
    <w:p>
      <w:pPr>
        <w:pStyle w:val="716"/>
      </w:pPr>
      <w:r/>
      <w:bookmarkStart w:id="27" w:name="_Toc8"/>
      <w:r>
        <w:t xml:space="preserve">Structure du répertoire « </w:t>
      </w:r>
      <w:r>
        <w:t xml:space="preserve">work</w:t>
      </w:r>
      <w:r>
        <w:t xml:space="preserve"> »</w:t>
      </w:r>
      <w:r/>
      <w:bookmarkEnd w:id="27"/>
      <w:r/>
      <w:r/>
    </w:p>
    <w:p>
      <w:r>
        <w:t xml:space="preserve">Lors du lancement du script </w:t>
      </w:r>
      <w:r>
        <w:rPr>
          <w:b/>
        </w:rPr>
        <w:t xml:space="preserve">scorebot_conversion.bat</w:t>
      </w:r>
      <w:r>
        <w:t xml:space="preserve">, les dossiers suivants sont créés :</w:t>
      </w:r>
      <w:r/>
    </w:p>
    <w:p>
      <w:r/>
      <w:r/>
    </w:p>
    <w:p>
      <w:pPr>
        <w:pStyle w:val="897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work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\logs</w:t>
      </w:r>
      <w:r>
        <w:t xml:space="preserve"> : logs de la conversion des fichiers. </w:t>
      </w:r>
      <w:r/>
    </w:p>
    <w:p>
      <w:pPr>
        <w:pStyle w:val="897"/>
        <w:numPr>
          <w:ilvl w:val="0"/>
          <w:numId w:val="12"/>
        </w:numPr>
      </w:pP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work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\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vocabulaires_rdf-xml</w:t>
      </w:r>
      <w:r>
        <w:t xml:space="preserve"> : répertoire temporaires contenant les versions normalisées de tous les vocabulaires contrôlés.</w:t>
      </w:r>
      <w:r/>
    </w:p>
    <w:p>
      <w:r/>
      <w:r/>
    </w:p>
    <w:p>
      <w:r>
        <w:t xml:space="preserve">Le répertoire « </w:t>
      </w:r>
      <w:r>
        <w:t xml:space="preserve">work</w:t>
      </w:r>
      <w:r>
        <w:t xml:space="preserve"> » peut être supprimé sans risque.</w:t>
      </w:r>
      <w:r/>
    </w:p>
    <w:p>
      <w:r>
        <w:t xml:space="preserve">Un utilitaire optionnel décrit en annexe permet de faire un parsing du fichier de log.</w:t>
      </w:r>
      <w:r/>
      <w:r/>
    </w:p>
    <w:p>
      <w:pPr>
        <w:pStyle w:val="715"/>
      </w:pPr>
      <w:r/>
      <w:bookmarkStart w:id="28" w:name="_Toc9"/>
      <w:r>
        <w:t xml:space="preserve">Principe de la conversion</w:t>
      </w:r>
      <w:r/>
      <w:bookmarkEnd w:id="28"/>
      <w:r/>
      <w:r/>
    </w:p>
    <w:p>
      <w:r/>
      <w:r/>
    </w:p>
    <w:p>
      <w:r>
        <w:t xml:space="preserve">Le principe général de conversion est le suivant :</w:t>
      </w:r>
      <w:r/>
    </w:p>
    <w:p>
      <w:pPr>
        <w:spacing w:line="240" w:lineRule="auto"/>
      </w:pPr>
      <w:r/>
      <w:r/>
    </w:p>
    <w:p>
      <w:pPr>
        <w:spacing w:line="24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08515"/>
                <wp:effectExtent l="0" t="0" r="0" b="0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760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1208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8.0pt;height:95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spacing w:line="240" w:lineRule="auto"/>
      </w:pPr>
      <w:r/>
      <w:r/>
    </w:p>
    <w:p>
      <w:pPr>
        <w:spacing w:line="240" w:lineRule="auto"/>
      </w:pPr>
      <w:r/>
      <w:r/>
    </w:p>
    <w:p>
      <w:pPr>
        <w:pStyle w:val="715"/>
        <w:rPr>
          <w:bCs/>
        </w:rPr>
      </w:pPr>
      <w:r/>
      <w:bookmarkStart w:id="29" w:name="_Toc10"/>
      <w:r>
        <w:t xml:space="preserve">Convertir les vocabulaires contrôlés</w:t>
      </w:r>
      <w:r/>
      <w:bookmarkEnd w:id="29"/>
      <w:r/>
      <w:r/>
    </w:p>
    <w:p>
      <w:pPr>
        <w:rPr>
          <w:highlight w:val="none"/>
        </w:rPr>
      </w:pPr>
      <w:r>
        <w:t xml:space="preserve">Cette étape est optionnelle : s</w:t>
      </w:r>
      <w:r>
        <w:t xml:space="preserve">i les vocabulaires contrôlés n’ont pas été modifiés, il n’est pas nécessaire de les convertir.</w:t>
      </w:r>
      <w:r/>
      <w:r/>
    </w:p>
    <w:p>
      <w:r>
        <w:rPr>
          <w:highlight w:val="none"/>
        </w:rPr>
        <w:t xml:space="preserve">Cette étape</w:t>
      </w:r>
      <w:r>
        <w:t xml:space="preserve"> est réalisée manuellement.</w:t>
      </w:r>
      <w:r>
        <w:rPr>
          <w:highlight w:val="none"/>
        </w:rPr>
      </w:r>
      <w:r>
        <w:rPr>
          <w:highlight w:val="none"/>
        </w:rPr>
      </w:r>
    </w:p>
    <w:p>
      <w:pPr>
        <w:rPr>
          <w:b/>
          <w:bCs/>
        </w:rPr>
      </w:pPr>
      <w:r>
        <w:rPr>
          <w:b/>
          <w:bCs/>
        </w:rPr>
      </w:r>
      <w:r/>
    </w:p>
    <w:p>
      <w:r>
        <w:t xml:space="preserve">Pour convertir un vocabulaire contrôlé :</w:t>
      </w:r>
      <w:r/>
    </w:p>
    <w:p>
      <w:pPr>
        <w:pStyle w:val="897"/>
        <w:numPr>
          <w:ilvl w:val="0"/>
          <w:numId w:val="27"/>
        </w:numPr>
        <w:rPr>
          <w:b/>
          <w:bCs/>
        </w:rPr>
      </w:pPr>
      <w:r>
        <w:t xml:space="preserve">Aller à l’adresse du convertisseur </w:t>
      </w:r>
      <w:hyperlink r:id="rId12" w:tooltip="https://skos-play.sparna.fr/play/convert" w:history="1">
        <w:r>
          <w:rPr>
            <w:rStyle w:val="904"/>
          </w:rPr>
          <w:t xml:space="preserve">https://skos-play.sparna.fr/play/convert</w:t>
        </w:r>
      </w:hyperlink>
      <w:r>
        <w:t xml:space="preserve">.</w:t>
      </w:r>
      <w:r/>
    </w:p>
    <w:p>
      <w:pPr>
        <w:pStyle w:val="897"/>
        <w:numPr>
          <w:ilvl w:val="0"/>
          <w:numId w:val="27"/>
        </w:numPr>
        <w:rPr>
          <w:b/>
          <w:bCs/>
        </w:rPr>
      </w:pPr>
      <w:r>
        <w:t xml:space="preserve">Charger un fichier Excel de vocabulaire dans le champ “dans un fichier sur mon ordinateur”.</w:t>
      </w:r>
      <w:r/>
    </w:p>
    <w:p>
      <w:pPr>
        <w:pStyle w:val="897"/>
        <w:numPr>
          <w:ilvl w:val="0"/>
          <w:numId w:val="27"/>
        </w:numPr>
        <w:rPr>
          <w:b/>
          <w:bCs/>
        </w:rPr>
      </w:pPr>
      <w:r>
        <w:t xml:space="preserve">Laisser toutes les autres options par défaut et cliquer sur le bouton “Convertir” en bas du formulaire.</w:t>
      </w:r>
      <w:r/>
    </w:p>
    <w:p>
      <w:pPr>
        <w:pStyle w:val="897"/>
        <w:numPr>
          <w:ilvl w:val="0"/>
          <w:numId w:val="27"/>
        </w:numPr>
        <w:rPr>
          <w:b/>
          <w:bCs/>
        </w:rPr>
      </w:pPr>
      <w:r>
        <w:t xml:space="preserve">Sauvegarder le fichier </w:t>
      </w:r>
      <w:r>
        <w:t xml:space="preserve">Turtle</w:t>
      </w:r>
      <w:r>
        <w:t xml:space="preserve"> résultat de la conversion, en le sauvegardant dans un des répertoires d’input des vocabulaires contrôlés.</w:t>
      </w:r>
      <w:r/>
    </w:p>
    <w:p>
      <w:pPr>
        <w:pStyle w:val="897"/>
        <w:numPr>
          <w:ilvl w:val="0"/>
          <w:numId w:val="27"/>
        </w:numPr>
        <w:rPr>
          <w:b/>
          <w:bCs/>
        </w:rPr>
      </w:pPr>
      <w:r>
        <w:t xml:space="preserve">Répéter l’opération pour les autres fichiers.</w:t>
      </w:r>
      <w:r/>
    </w:p>
    <w:p>
      <w:pPr>
        <w:pStyle w:val="715"/>
      </w:pPr>
      <w:r/>
      <w:bookmarkStart w:id="30" w:name="_Toc11"/>
      <w:r>
        <w:t xml:space="preserve">Copier les fichiers</w:t>
      </w:r>
      <w:r/>
      <w:bookmarkEnd w:id="30"/>
      <w:r/>
      <w:r/>
    </w:p>
    <w:p>
      <w:pPr>
        <w:rPr>
          <w:highlight w:val="none"/>
        </w:rPr>
      </w:pPr>
      <w:r>
        <w:t xml:space="preserve">Copier les fichiers dans les répertoires d’input documentés ci-dessus. Chaque répertoire doit contenir (au moins) un fichier. Si certaines données n’ont pas été modifiées depuis la dernière conversion, il n’est pas utile de les mettre à jour.</w:t>
      </w:r>
      <w:r/>
    </w:p>
    <w:p>
      <w:r>
        <w:rPr>
          <w:highlight w:val="none"/>
        </w:rPr>
        <w:t xml:space="preserve">L’ensemble des fichiers est reconverti systématiquement, il n’est pas possible de convertir seulement un fichier.</w:t>
      </w:r>
      <w:r>
        <w:rPr>
          <w:highlight w:val="none"/>
        </w:rPr>
      </w:r>
    </w:p>
    <w:p>
      <w:pPr>
        <w:pStyle w:val="715"/>
      </w:pPr>
      <w:r/>
      <w:bookmarkStart w:id="31" w:name="_Toc12"/>
      <w:r>
        <w:t xml:space="preserve">Convertir les fichiers</w:t>
      </w:r>
      <w:r/>
      <w:bookmarkEnd w:id="31"/>
      <w:r/>
      <w:r/>
    </w:p>
    <w:p>
      <w:pPr>
        <w:numPr>
          <w:ilvl w:val="0"/>
          <w:numId w:val="5"/>
        </w:numPr>
      </w:pPr>
      <w:r>
        <w:t xml:space="preserve">Ouvrir une fenêtre de “ligne de commandes” dans le répertoire du convertisseur.</w:t>
      </w:r>
      <w:r/>
    </w:p>
    <w:p>
      <w:pPr>
        <w:numPr>
          <w:ilvl w:val="0"/>
          <w:numId w:val="5"/>
        </w:numPr>
      </w:pPr>
      <w:r>
        <w:t xml:space="preserve">Lancer </w:t>
      </w:r>
      <w:r>
        <w:rPr>
          <w:b/>
        </w:rPr>
        <w:t xml:space="preserve">“scorebot_conversion.bat”. </w:t>
      </w:r>
      <w:r>
        <w:rPr>
          <w:b w:val="0"/>
          <w:bCs w:val="0"/>
        </w:rPr>
        <w:t xml:space="preserve">Le traitement peut prendre entre environ 30 minutes et 1 heure, en fonction de la puissance de la machine.</w:t>
      </w:r>
      <w:r>
        <w:rPr>
          <w:rStyle w:val="874"/>
          <w:b w:val="0"/>
          <w:bCs w:val="0"/>
        </w:rPr>
        <w:footnoteReference w:id="2"/>
      </w:r>
      <w:r/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5"/>
        </w:numPr>
      </w:pPr>
      <w:r>
        <w:t xml:space="preserve">Vérifier que le script a généré :</w:t>
      </w:r>
      <w:r/>
    </w:p>
    <w:p>
      <w:pPr>
        <w:numPr>
          <w:ilvl w:val="1"/>
          <w:numId w:val="5"/>
        </w:numPr>
      </w:pPr>
      <w:r>
        <w:t xml:space="preserve">Des fichiers RDF résultat de la conversion dans le répertoire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output</w:t>
      </w:r>
      <w:r>
        <w:t xml:space="preserve">.</w:t>
      </w:r>
      <w:r/>
    </w:p>
    <w:p>
      <w:pPr>
        <w:numPr>
          <w:ilvl w:val="1"/>
          <w:numId w:val="5"/>
        </w:numPr>
        <w:tabs>
          <w:tab w:val="clear" w:pos="0" w:leader="none"/>
        </w:tabs>
        <w:rPr>
          <w:rFonts w:ascii="DejaVu Sans Mono" w:hAnsi="DejaVu Sans Mono" w:cs="DejaVu Sans Mono"/>
        </w:rPr>
      </w:pPr>
      <w:r>
        <w:t xml:space="preserve">Des fichiers de log dans le répertoire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work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\logs</w:t>
      </w:r>
      <w:r/>
    </w:p>
    <w:p>
      <w:pPr>
        <w:numPr>
          <w:ilvl w:val="0"/>
          <w:numId w:val="5"/>
        </w:numPr>
        <w:tabs>
          <w:tab w:val="clear" w:pos="0" w:leader="none"/>
        </w:tabs>
      </w:pPr>
      <w:r/>
      <w:bookmarkStart w:id="15" w:name="_ri2ycdu2z6ry"/>
      <w:r/>
      <w:bookmarkEnd w:id="15"/>
      <w:r>
        <w:t xml:space="preserve">Vérifier les fichiers logs dans le </w:t>
      </w:r>
      <w:r>
        <w:t xml:space="preserve">repertoir</w:t>
      </w:r>
      <w:r>
        <w:t xml:space="preserve">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work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\logs</w:t>
      </w:r>
      <w:r>
        <w:t xml:space="preserve"> pour vérifier s’il y a des erreurs.</w:t>
      </w:r>
      <w:r/>
    </w:p>
    <w:p>
      <w:pPr>
        <w:pStyle w:val="715"/>
      </w:pPr>
      <w:r/>
      <w:bookmarkStart w:id="32" w:name="_Toc13"/>
      <w:r>
        <w:t xml:space="preserve">Valider les données</w:t>
      </w:r>
      <w:r/>
      <w:bookmarkEnd w:id="32"/>
      <w:r/>
      <w:r/>
    </w:p>
    <w:p>
      <w:pPr>
        <w:ind w:left="0" w:firstLine="0"/>
        <w:rPr>
          <w:highlight w:val="none"/>
        </w:rPr>
      </w:pPr>
      <w:r>
        <w:rPr>
          <w:highlight w:val="none"/>
        </w:rPr>
        <w:t xml:space="preserve">Cette étape est optionnelle.</w:t>
      </w:r>
      <w:r>
        <w:rPr>
          <w:highlight w:val="none"/>
        </w:rPr>
      </w:r>
    </w:p>
    <w:p>
      <w:pPr>
        <w:ind w:left="0" w:firstLine="0"/>
      </w:pP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28"/>
        </w:numPr>
      </w:pPr>
      <w:r>
        <w:t xml:space="preserve">Ouvrir une fenêtre de “ligne de commandes” dans le répertoire du convertisseur.</w:t>
      </w:r>
      <w:r/>
    </w:p>
    <w:p>
      <w:pPr>
        <w:numPr>
          <w:ilvl w:val="0"/>
          <w:numId w:val="28"/>
        </w:numPr>
      </w:pPr>
      <w:r>
        <w:t xml:space="preserve">Lancer </w:t>
      </w:r>
      <w:r>
        <w:rPr>
          <w:b/>
        </w:rPr>
        <w:t xml:space="preserve">“scorebot_validation.bat”</w:t>
      </w:r>
      <w:r>
        <w:t xml:space="preserve"> </w:t>
      </w:r>
      <w:r/>
    </w:p>
    <w:p>
      <w:pPr>
        <w:numPr>
          <w:ilvl w:val="0"/>
          <w:numId w:val="28"/>
        </w:numPr>
      </w:pPr>
      <w:r>
        <w:t xml:space="preserve">Vérifier que le script a généré le rapport de validation dans “output-validation\scorebot_validation-report.html”</w:t>
      </w:r>
      <w:r/>
    </w:p>
    <w:p>
      <w:pPr>
        <w:numPr>
          <w:ilvl w:val="0"/>
          <w:numId w:val="28"/>
        </w:numPr>
      </w:pPr>
      <w:r>
        <w:t xml:space="preserve">Ouvrir le fichier “output-validation\scorebot_validation-report.html” pour consulter le rapport de validation.</w:t>
      </w:r>
      <w:r/>
    </w:p>
    <w:p>
      <w:pPr>
        <w:pStyle w:val="715"/>
      </w:pPr>
      <w:r/>
      <w:bookmarkStart w:id="33" w:name="_Toc14"/>
      <w:r>
        <w:t xml:space="preserve">Chargement des données dans GraphDB</w:t>
      </w:r>
      <w:r/>
      <w:bookmarkEnd w:id="33"/>
      <w:r/>
      <w:r/>
    </w:p>
    <w:p>
      <w:r>
        <w:t xml:space="preserve">Une fois la conversion réalisée on doit charger</w:t>
      </w:r>
      <w:r>
        <w:t xml:space="preserve"> les fichiers de données sur GraphDB.</w:t>
      </w:r>
      <w:r/>
    </w:p>
    <w:p>
      <w:pPr>
        <w:spacing w:line="240" w:lineRule="auto"/>
      </w:pPr>
      <w:r/>
      <w:r/>
    </w:p>
    <w:p>
      <w:pPr>
        <w:spacing w:line="240" w:lineRule="auto"/>
      </w:pPr>
      <w:r>
        <w:t xml:space="preserve">Aller à GraphDB à l’adresse suivante :</w:t>
      </w:r>
      <w:r/>
    </w:p>
    <w:p>
      <w:pPr>
        <w:pStyle w:val="897"/>
        <w:numPr>
          <w:ilvl w:val="0"/>
          <w:numId w:val="32"/>
        </w:numPr>
        <w:spacing w:line="240" w:lineRule="auto"/>
      </w:pPr>
      <w:r/>
      <w:hyperlink r:id="rId13" w:tooltip="https://graphdb.prd.iumio.fr/login" w:history="1">
        <w:r>
          <w:rPr>
            <w:rStyle w:val="904"/>
          </w:rPr>
          <w:t xml:space="preserve">https://graphdb.prd.iumio.fr/login</w:t>
        </w:r>
      </w:hyperlink>
      <w:r/>
      <w:r/>
    </w:p>
    <w:p>
      <w:pPr>
        <w:pStyle w:val="897"/>
        <w:numPr>
          <w:ilvl w:val="0"/>
          <w:numId w:val="32"/>
        </w:numPr>
        <w:spacing w:line="240" w:lineRule="auto"/>
      </w:pPr>
      <w:r>
        <w:t xml:space="preserve">Se connecter avec la compte d’Administrateur :</w:t>
      </w:r>
      <w:r/>
    </w:p>
    <w:p>
      <w:pPr>
        <w:pStyle w:val="897"/>
        <w:numPr>
          <w:ilvl w:val="1"/>
          <w:numId w:val="32"/>
        </w:numPr>
        <w:spacing w:line="240" w:lineRule="auto"/>
      </w:pPr>
      <w:r>
        <w:t xml:space="preserve">Utilisateur : </w:t>
      </w:r>
      <w:r>
        <w:rPr>
          <w:b/>
        </w:rPr>
        <w:t xml:space="preserve">admin</w:t>
      </w:r>
      <w:r/>
    </w:p>
    <w:p>
      <w:pPr>
        <w:pStyle w:val="897"/>
        <w:numPr>
          <w:ilvl w:val="1"/>
          <w:numId w:val="32"/>
        </w:numPr>
        <w:spacing w:line="240" w:lineRule="auto"/>
      </w:pPr>
      <w:r>
        <w:t xml:space="preserve">Mot de passe : </w:t>
      </w:r>
      <w:r>
        <w:rPr>
          <w:b/>
        </w:rPr>
        <w:t xml:space="preserve">pGraphDB_</w:t>
      </w:r>
      <w:r/>
    </w:p>
    <w:p>
      <w:pPr>
        <w:pStyle w:val="897"/>
        <w:ind w:left="2160"/>
        <w:spacing w:line="240" w:lineRule="auto"/>
      </w:pPr>
      <w:r/>
      <w:r/>
    </w:p>
    <w:p>
      <w:pPr>
        <w:spacing w:line="240" w:lineRule="auto"/>
      </w:pPr>
      <w:r>
        <w:t xml:space="preserve">Une </w:t>
      </w:r>
      <w:r>
        <w:t xml:space="preserve">fois connectés, suivre les étapes suivantes :</w:t>
      </w:r>
      <w:r/>
    </w:p>
    <w:p>
      <w:pPr>
        <w:spacing w:line="240" w:lineRule="auto"/>
      </w:pPr>
      <w:r/>
      <w:r/>
    </w:p>
    <w:p>
      <w:pPr>
        <w:spacing w:line="240" w:lineRule="auto"/>
        <w:rPr>
          <w:highlight w:val="none"/>
        </w:rPr>
      </w:pPr>
      <w:r>
        <w:rPr>
          <w:highlight w:val="none"/>
        </w:rPr>
        <w:t xml:space="preserve">Se connecter au repository « philharmonie-chatbot » par le menu en haut à droite :</w:t>
      </w:r>
      <w:r>
        <w:rPr>
          <w:highlight w:val="none"/>
        </w:rPr>
      </w:r>
    </w:p>
    <w:p>
      <w:pPr>
        <w:spacing w:line="24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pacing w:line="240" w:lineRule="auto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14850" cy="14954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63090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514850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55.5pt;height:117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pacing w:line="240" w:lineRule="auto"/>
        <w:rPr>
          <w:highlight w:val="none"/>
        </w:rPr>
      </w:pPr>
      <w:r>
        <w:t xml:space="preserve">Si le repository a déjà des données, il faut les supprimer </w:t>
      </w:r>
      <w:r>
        <w:t xml:space="preserve">avant d’uploader les nouvelles données fichiers :</w:t>
      </w:r>
      <w:r/>
    </w:p>
    <w:p>
      <w:pPr>
        <w:pStyle w:val="897"/>
        <w:ind w:left="1440"/>
        <w:spacing w:line="240" w:lineRule="auto"/>
      </w:pPr>
      <w:r/>
      <w:r/>
    </w:p>
    <w:p>
      <w:pPr>
        <w:pStyle w:val="897"/>
        <w:numPr>
          <w:ilvl w:val="0"/>
          <w:numId w:val="32"/>
        </w:numPr>
        <w:spacing w:line="240" w:lineRule="auto"/>
      </w:pPr>
      <w:r>
        <w:t xml:space="preserve">Dans le menu de gauche, aller à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Explorer</w:t>
      </w:r>
      <w:r>
        <w:t xml:space="preserve"> </w:t>
      </w:r>
      <w:r>
        <w:t xml:space="preserve">&gt;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Graphs overview</w:t>
      </w:r>
      <w:r>
        <w:t xml:space="preserve"> :</w:t>
      </w:r>
      <w:r/>
    </w:p>
    <w:p>
      <w:pPr>
        <w:pStyle w:val="897"/>
        <w:numPr>
          <w:ilvl w:val="1"/>
          <w:numId w:val="32"/>
        </w:numPr>
        <w:spacing w:line="240" w:lineRule="auto"/>
      </w:pPr>
      <w:r>
        <w:t xml:space="preserve">Si vous souhaitez supprimer </w:t>
      </w:r>
      <w:r>
        <w:rPr>
          <w:i/>
          <w:iCs/>
        </w:rPr>
        <w:t xml:space="preserve">toutes les données</w:t>
      </w:r>
      <w:r>
        <w:t xml:space="preserve">, Clique</w:t>
      </w:r>
      <w:r>
        <w:t xml:space="preserve">z</w:t>
      </w:r>
      <w:r>
        <w:t xml:space="preserve"> le bouton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Clear repository</w:t>
      </w:r>
      <w:r>
        <w:t xml:space="preserve">. Attention cela vide complètement la base ! Toutes les données devront ensuite être rechargées.</w:t>
      </w:r>
      <w:r/>
    </w:p>
    <w:p>
      <w:pPr>
        <w:spacing w:line="240" w:lineRule="auto"/>
      </w:pPr>
      <w:r/>
      <w:r/>
    </w:p>
    <w:p>
      <w:pPr>
        <w:spacing w:line="240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517525</wp:posOffset>
                </wp:positionH>
                <wp:positionV relativeFrom="paragraph">
                  <wp:posOffset>203835</wp:posOffset>
                </wp:positionV>
                <wp:extent cx="5349875" cy="1953260"/>
                <wp:effectExtent l="0" t="0" r="3175" b="8890"/>
                <wp:wrapTopAndBottom/>
                <wp:docPr id="3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349875" cy="1953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662336;o:allowoverlap:true;o:allowincell:true;mso-position-horizontal-relative:text;margin-left:40.8pt;mso-position-horizontal:absolute;mso-position-vertical-relative:text;margin-top:16.1pt;mso-position-vertical:absolute;width:421.2pt;height:153.8pt;mso-wrap-distance-left:9.0pt;mso-wrap-distance-top:0.0pt;mso-wrap-distance-right:9.0pt;mso-wrap-distance-bottom:0.0pt;" stroked="false">
                <v:path textboxrect="0,0,0,0"/>
                <w10:wrap type="topAndBottom"/>
                <v:imagedata r:id="rId15" o:title=""/>
              </v:shape>
            </w:pict>
          </mc:Fallback>
        </mc:AlternateContent>
      </w:r>
      <w:r/>
    </w:p>
    <w:p>
      <w:pPr>
        <w:spacing w:line="240" w:lineRule="auto"/>
      </w:pPr>
      <w:r/>
      <w:r/>
    </w:p>
    <w:p>
      <w:pPr>
        <w:spacing w:line="240" w:lineRule="auto"/>
      </w:pPr>
      <w:r/>
      <w:r/>
    </w:p>
    <w:p>
      <w:pPr>
        <w:pStyle w:val="897"/>
        <w:numPr>
          <w:ilvl w:val="1"/>
          <w:numId w:val="32"/>
        </w:numPr>
        <w:spacing w:line="240" w:lineRule="auto"/>
      </w:pPr>
      <w:r>
        <w:t xml:space="preserve">Si vous voulez supprimer une partie des données seulement pour les recharger (par exemple seulement les partitions, ou seulement les vocabulaires contrôlés, ou seulement les autorités), vous devez choisir le graph </w:t>
      </w:r>
      <w:r>
        <w:t xml:space="preserve">(1) </w:t>
      </w:r>
      <w:r>
        <w:t xml:space="preserve">es clique</w:t>
      </w:r>
      <w:r>
        <w:t xml:space="preserve">z</w:t>
      </w:r>
      <w:r>
        <w:t xml:space="preserve"> sur le bouton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Supprimer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 (2)</w:t>
      </w:r>
      <w:r>
        <w:t xml:space="preserve">.</w:t>
      </w:r>
      <w:r>
        <w:t xml:space="preserve"> </w:t>
      </w:r>
      <w:r/>
    </w:p>
    <w:p>
      <w:pPr>
        <w:ind w:left="720"/>
        <w:spacing w:line="240" w:lineRule="auto"/>
        <w:rPr>
          <w:b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303530</wp:posOffset>
                </wp:positionV>
                <wp:extent cx="5314950" cy="2424430"/>
                <wp:effectExtent l="0" t="0" r="0" b="0"/>
                <wp:wrapTopAndBottom/>
                <wp:docPr id="4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314950" cy="2424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63360;o:allowoverlap:true;o:allowincell:true;mso-position-horizontal-relative:text;margin-left:47.2pt;mso-position-horizontal:absolute;mso-position-vertical-relative:text;margin-top:23.9pt;mso-position-vertical:absolute;width:418.5pt;height:190.9pt;mso-wrap-distance-left:9.0pt;mso-wrap-distance-top:0.0pt;mso-wrap-distance-right:9.0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/>
    </w:p>
    <w:p>
      <w:pPr>
        <w:spacing w:line="240" w:lineRule="auto"/>
        <w:rPr>
          <w:b/>
        </w:rPr>
      </w:pPr>
      <w:r>
        <w:rPr>
          <w:b/>
        </w:rPr>
      </w:r>
      <w:r/>
    </w:p>
    <w:p>
      <w:pPr>
        <w:pStyle w:val="897"/>
        <w:ind w:left="2160"/>
        <w:spacing w:line="240" w:lineRule="auto"/>
      </w:pPr>
      <w:r/>
      <w:r/>
    </w:p>
    <w:p>
      <w:pPr>
        <w:pStyle w:val="897"/>
        <w:numPr>
          <w:ilvl w:val="1"/>
          <w:numId w:val="32"/>
        </w:numPr>
        <w:spacing w:line="240" w:lineRule="auto"/>
      </w:pPr>
      <w:r>
        <w:t xml:space="preserve">Confirmer l’action a demandé</w:t>
      </w:r>
      <w:r>
        <w:t xml:space="preserve"> avec le bouton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Yes</w:t>
      </w:r>
      <w:r>
        <w:t xml:space="preserve">.</w:t>
      </w:r>
      <w:r/>
    </w:p>
    <w:p>
      <w:pPr>
        <w:pStyle w:val="897"/>
        <w:ind w:left="2160"/>
        <w:spacing w:line="240" w:lineRule="auto"/>
      </w:pPr>
      <w:r/>
      <w:r/>
    </w:p>
    <w:p>
      <w:pPr>
        <w:pStyle w:val="897"/>
        <w:ind w:left="2160"/>
        <w:spacing w:line="240" w:lineRule="auto"/>
      </w:pPr>
      <w:r/>
      <w:r/>
    </w:p>
    <w:p>
      <w:pPr>
        <w:pStyle w:val="897"/>
        <w:numPr>
          <w:ilvl w:val="0"/>
          <w:numId w:val="32"/>
        </w:numPr>
        <w:spacing w:line="240" w:lineRule="auto"/>
      </w:pPr>
      <w:r>
        <w:t xml:space="preserve">Uploader les données</w:t>
      </w:r>
      <w:r/>
    </w:p>
    <w:p>
      <w:pPr>
        <w:pStyle w:val="897"/>
        <w:spacing w:line="240" w:lineRule="auto"/>
      </w:pPr>
      <w:r/>
      <w:r/>
    </w:p>
    <w:p>
      <w:pPr>
        <w:pStyle w:val="897"/>
        <w:numPr>
          <w:ilvl w:val="1"/>
          <w:numId w:val="32"/>
        </w:numPr>
        <w:spacing w:line="240" w:lineRule="auto"/>
      </w:pPr>
      <w:r>
        <w:t xml:space="preserve">Il faut zipper les données pour les charger, en créant 3 zips :</w:t>
      </w:r>
      <w:r/>
    </w:p>
    <w:p>
      <w:pPr>
        <w:pStyle w:val="897"/>
        <w:numPr>
          <w:ilvl w:val="2"/>
          <w:numId w:val="32"/>
        </w:numPr>
        <w:spacing w:line="240" w:lineRule="auto"/>
      </w:pPr>
      <w:r>
        <w:t xml:space="preserve">1 fichier zip contenant l’output RDF de la conversion des partitions</w:t>
      </w:r>
      <w:r/>
    </w:p>
    <w:p>
      <w:pPr>
        <w:pStyle w:val="897"/>
        <w:numPr>
          <w:ilvl w:val="2"/>
          <w:numId w:val="32"/>
        </w:numPr>
        <w:spacing w:line="240" w:lineRule="auto"/>
      </w:pPr>
      <w:r>
        <w:t xml:space="preserve">1 fichier zip contenant l’output RDF de la conversion des fichiers d’autorités et du thesaurus :</w:t>
      </w:r>
      <w:r/>
      <w:r/>
    </w:p>
    <w:p>
      <w:pPr>
        <w:pStyle w:val="897"/>
        <w:numPr>
          <w:ilvl w:val="3"/>
          <w:numId w:val="32"/>
        </w:numPr>
        <w:spacing w:line="240" w:lineRule="auto"/>
      </w:pPr>
      <w:r>
        <w:rPr>
          <w:highlight w:val="none"/>
        </w:rPr>
        <w:t xml:space="preserve">Autorités collectivités</w:t>
      </w:r>
      <w:r>
        <w:rPr>
          <w:highlight w:val="none"/>
        </w:rPr>
      </w:r>
    </w:p>
    <w:p>
      <w:pPr>
        <w:pStyle w:val="897"/>
        <w:numPr>
          <w:ilvl w:val="3"/>
          <w:numId w:val="32"/>
        </w:numPr>
        <w:spacing w:line="240" w:lineRule="auto"/>
      </w:pPr>
      <w:r>
        <w:rPr>
          <w:highlight w:val="none"/>
        </w:rPr>
        <w:t xml:space="preserve">Autorités personnes</w:t>
      </w:r>
      <w:r>
        <w:rPr>
          <w:highlight w:val="none"/>
        </w:rPr>
      </w:r>
    </w:p>
    <w:p>
      <w:pPr>
        <w:pStyle w:val="897"/>
        <w:numPr>
          <w:ilvl w:val="3"/>
          <w:numId w:val="32"/>
        </w:numPr>
        <w:spacing w:line="240" w:lineRule="auto"/>
      </w:pPr>
      <w:r>
        <w:rPr>
          <w:highlight w:val="none"/>
        </w:rPr>
        <w:t xml:space="preserve">Thesaurus</w:t>
      </w:r>
      <w:r>
        <w:rPr>
          <w:highlight w:val="none"/>
        </w:rPr>
      </w:r>
    </w:p>
    <w:p>
      <w:pPr>
        <w:pStyle w:val="897"/>
        <w:numPr>
          <w:ilvl w:val="1"/>
          <w:numId w:val="32"/>
        </w:numPr>
        <w:spacing w:line="240" w:lineRule="auto"/>
      </w:pPr>
      <w:r>
        <w:t xml:space="preserve">1 fichier zip contenant l’output RDF de tous les vocabulaires contrôlés. Attention les vocabulaires contrôlés sont à récupérer dans le répertoire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work\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vocabulaires_rdf-xml</w:t>
      </w:r>
      <w:r>
        <w:t xml:space="preserve">.</w:t>
      </w:r>
      <w:r/>
    </w:p>
    <w:p>
      <w:pPr>
        <w:spacing w:line="240" w:lineRule="auto"/>
      </w:pPr>
      <w:r/>
      <w:r/>
    </w:p>
    <w:p>
      <w:pPr>
        <w:pStyle w:val="897"/>
        <w:numPr>
          <w:ilvl w:val="1"/>
          <w:numId w:val="32"/>
        </w:numPr>
        <w:spacing w:line="240" w:lineRule="auto"/>
      </w:pPr>
      <w:r>
        <w:t xml:space="preserve">Dans le menu de gauche, naviguer dans 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Import</w:t>
      </w:r>
      <w:r/>
    </w:p>
    <w:p>
      <w:pPr>
        <w:pStyle w:val="897"/>
        <w:spacing w:line="240" w:lineRule="auto"/>
      </w:pPr>
      <w:r/>
      <w:r/>
    </w:p>
    <w:p>
      <w:pPr>
        <w:pStyle w:val="897"/>
        <w:spacing w:line="24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95705"/>
                <wp:effectExtent l="0" t="0" r="0" b="9525"/>
                <wp:docPr id="5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600" cy="1095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8.0pt;height:86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897"/>
        <w:spacing w:line="240" w:lineRule="auto"/>
      </w:pPr>
      <w:r/>
      <w:r/>
    </w:p>
    <w:p>
      <w:pPr>
        <w:pStyle w:val="897"/>
        <w:ind w:left="0"/>
        <w:spacing w:line="240" w:lineRule="auto"/>
      </w:pPr>
      <w:r/>
      <w:r/>
    </w:p>
    <w:p>
      <w:pPr>
        <w:pStyle w:val="897"/>
        <w:spacing w:line="240" w:lineRule="auto"/>
      </w:pPr>
      <w:r/>
      <w:r/>
    </w:p>
    <w:p>
      <w:pPr>
        <w:pStyle w:val="897"/>
        <w:numPr>
          <w:ilvl w:val="0"/>
          <w:numId w:val="41"/>
        </w:numPr>
      </w:pPr>
      <w:r>
        <w:t xml:space="preserve">Clique</w:t>
      </w:r>
      <w:r>
        <w:t xml:space="preserve">z</w:t>
      </w:r>
      <w:r>
        <w:t xml:space="preserve"> sur l’option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Upload RDF files.</w:t>
      </w:r>
      <w:r>
        <w:t xml:space="preserve"> Choisissez le fichier zip des Partitions et chargez-le.</w:t>
      </w:r>
      <w:r/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1071562</wp:posOffset>
                </wp:positionH>
                <wp:positionV relativeFrom="paragraph">
                  <wp:posOffset>404495</wp:posOffset>
                </wp:positionV>
                <wp:extent cx="5206365" cy="651510"/>
                <wp:effectExtent l="0" t="0" r="0" b="0"/>
                <wp:wrapTopAndBottom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29636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206365" cy="651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51664384;o:allowoverlap:true;o:allowincell:true;mso-position-horizontal-relative:text;margin-left:84.4pt;mso-position-horizontal:absolute;mso-position-vertical-relative:text;margin-top:31.8pt;mso-position-vertical:absolute;width:409.9pt;height:51.3pt;mso-wrap-distance-left:9.0pt;mso-wrap-distance-top:0.0pt;mso-wrap-distance-right:9.0pt;mso-wrap-distance-bottom:0.0pt;" stroked="false">
                <v:path textboxrect="0,0,0,0"/>
                <w10:wrap type="topAndBottom"/>
                <v:imagedata r:id="rId18" o:title=""/>
              </v:shape>
            </w:pict>
          </mc:Fallback>
        </mc:AlternateContent>
      </w:r>
      <w:r/>
      <w:r/>
      <w:r/>
      <w:r/>
      <w:r/>
    </w:p>
    <w:p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pPr>
        <w:pStyle w:val="897"/>
        <w:numPr>
          <w:ilvl w:val="1"/>
          <w:numId w:val="32"/>
        </w:numPr>
        <w:spacing w:line="240" w:lineRule="auto"/>
      </w:pPr>
      <w:r>
        <w:t xml:space="preserve">Sélectionner la case à gauche du nom du fichier chargé</w:t>
      </w:r>
      <w:r>
        <w:t xml:space="preserve"> et clique</w:t>
      </w:r>
      <w:r>
        <w:t xml:space="preserve">z</w:t>
      </w:r>
      <w:r>
        <w:t xml:space="preserve"> sur le bouton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Import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 (2) </w:t>
      </w:r>
      <w:r/>
    </w:p>
    <w:p>
      <w:pPr>
        <w:pStyle w:val="897"/>
      </w:pPr>
      <w:r/>
      <w:r/>
    </w:p>
    <w:p>
      <w:pPr>
        <w:pStyle w:val="897"/>
        <w:ind w:left="2880"/>
        <w:spacing w:line="240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1127125</wp:posOffset>
                </wp:positionH>
                <wp:positionV relativeFrom="paragraph">
                  <wp:posOffset>78740</wp:posOffset>
                </wp:positionV>
                <wp:extent cx="5095240" cy="1228090"/>
                <wp:effectExtent l="0" t="0" r="0" b="0"/>
                <wp:wrapTopAndBottom/>
                <wp:docPr id="7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095240" cy="1228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251666432;o:allowoverlap:true;o:allowincell:true;mso-position-horizontal-relative:text;margin-left:88.8pt;mso-position-horizontal:absolute;mso-position-vertical-relative:text;margin-top:6.2pt;mso-position-vertical:absolute;width:401.2pt;height:96.7pt;mso-wrap-distance-left:9.0pt;mso-wrap-distance-top:0.0pt;mso-wrap-distance-right:9.0pt;mso-wrap-distance-bottom:0.0pt;" stroked="false">
                <v:path textboxrect="0,0,0,0"/>
                <w10:wrap type="topAndBottom"/>
                <v:imagedata r:id="rId19" o:title=""/>
              </v:shape>
            </w:pict>
          </mc:Fallback>
        </mc:AlternateContent>
      </w:r>
      <w:r/>
    </w:p>
    <w:p>
      <w:pPr>
        <w:pStyle w:val="897"/>
        <w:numPr>
          <w:ilvl w:val="0"/>
          <w:numId w:val="42"/>
        </w:numPr>
      </w:pPr>
      <w:r/>
      <w:r>
        <w:t xml:space="preserve">Dans la boite de dialogue qui s’affiche</w:t>
      </w:r>
      <w:r>
        <w:t xml:space="preserve">,</w:t>
      </w:r>
      <w:r>
        <w:t xml:space="preserve"> choisi</w:t>
      </w:r>
      <w:r>
        <w:t xml:space="preserve">ssez</w:t>
      </w:r>
      <w:r>
        <w:t xml:space="preserve"> l’option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Named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 graph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(1)</w:t>
      </w:r>
      <w:r>
        <w:t xml:space="preserve">, </w:t>
      </w:r>
      <w:r>
        <w:t xml:space="preserve">et précise</w:t>
      </w:r>
      <w:r>
        <w:t xml:space="preserve">r </w:t>
      </w:r>
      <w:r>
        <w:t xml:space="preserve">l’</w:t>
      </w:r>
      <w:r>
        <w:t xml:space="preserve">URI du graphe nommé </w:t>
      </w:r>
      <w:r>
        <w:t xml:space="preserve">(2)</w:t>
      </w:r>
      <w:r>
        <w:t xml:space="preserve">, </w:t>
      </w:r>
      <w:r>
        <w:t xml:space="preserve">dans cette cas sera </w:t>
      </w:r>
      <w:hyperlink r:id="rId20" w:tooltip="http://data.philharmoniedeparis.fr/graph/scores" w:history="1">
        <w:r>
          <w:rPr>
            <w:rStyle w:val="904"/>
          </w:rPr>
          <w:t xml:space="preserve">http://data.philharmoniedeparis.fr/graph/scores</w:t>
        </w:r>
      </w:hyperlink>
      <w:r>
        <w:t xml:space="preserve"> et </w:t>
      </w:r>
      <w:r>
        <w:t xml:space="preserve">pour terminer </w:t>
      </w:r>
      <w:r>
        <w:t xml:space="preserve">cliquez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Import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(3)</w:t>
      </w:r>
      <w:r>
        <w:t xml:space="preserve">.</w:t>
      </w:r>
      <w:r/>
    </w:p>
    <w:p>
      <w:pPr>
        <w:pStyle w:val="897"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-601896</wp:posOffset>
                </wp:positionV>
                <wp:extent cx="5022850" cy="1977390"/>
                <wp:effectExtent l="0" t="0" r="6350" b="3810"/>
                <wp:wrapTopAndBottom/>
                <wp:docPr id="8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88805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022849" cy="1977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251665408;o:allowoverlap:true;o:allowincell:true;mso-position-horizontal-relative:text;margin-left:77.2pt;mso-position-horizontal:absolute;mso-position-vertical-relative:text;margin-top:-47.4pt;mso-position-vertical:absolute;width:395.5pt;height:155.7pt;mso-wrap-distance-left:9.0pt;mso-wrap-distance-top:0.0pt;mso-wrap-distance-right:9.0pt;mso-wrap-distance-bottom:0.0pt;" stroked="false">
                <v:path textboxrect="0,0,0,0"/>
                <w10:wrap type="topAndBottom"/>
                <v:imagedata r:id="rId21" o:title=""/>
              </v:shape>
            </w:pict>
          </mc:Fallback>
        </mc:AlternateContent>
      </w:r>
      <w:r/>
      <w:r/>
    </w:p>
    <w:p>
      <w:pPr>
        <w:pStyle w:val="897"/>
        <w:numPr>
          <w:ilvl w:val="1"/>
          <w:numId w:val="32"/>
        </w:numPr>
        <w:spacing w:line="240" w:lineRule="auto"/>
      </w:pPr>
      <w:r>
        <w:t xml:space="preserve">Répétez la même procédure pour le fichier d’Autorités avec l’U</w:t>
      </w:r>
      <w:r>
        <w:t xml:space="preserve">RI </w:t>
      </w:r>
      <w:hyperlink r:id="rId22" w:tooltip="http://data.philharmoniedeparis.fr/graph/authorities" w:history="1">
        <w:r>
          <w:t xml:space="preserve">du graphe nommé</w:t>
        </w:r>
        <w:r>
          <w:rPr>
            <w:rStyle w:val="904"/>
          </w:rPr>
          <w:t xml:space="preserve"> http://data.philharmoniedeparis.fr/graph/authorities</w:t>
        </w:r>
      </w:hyperlink>
      <w:r>
        <w:rPr>
          <w:rStyle w:val="904"/>
        </w:rPr>
        <w:t xml:space="preserve"> </w:t>
      </w:r>
      <w:r/>
    </w:p>
    <w:p>
      <w:pPr>
        <w:pStyle w:val="897"/>
        <w:ind w:left="2160"/>
        <w:spacing w:line="240" w:lineRule="auto"/>
      </w:pPr>
      <w:r/>
      <w:r/>
    </w:p>
    <w:p>
      <w:pPr>
        <w:pStyle w:val="897"/>
        <w:numPr>
          <w:ilvl w:val="1"/>
          <w:numId w:val="32"/>
        </w:numPr>
        <w:spacing w:line="240" w:lineRule="auto"/>
      </w:pPr>
      <w:r/>
      <w:r>
        <w:t xml:space="preserve">Répétez la même procédure pour le fichier des vocabulaires contrôlés avec l’U</w:t>
      </w:r>
      <w:r>
        <w:t xml:space="preserve">RI </w:t>
      </w:r>
      <w:r>
        <w:t xml:space="preserve">du graphe nommé</w:t>
      </w:r>
      <w:r/>
      <w:r>
        <w:t xml:space="preserve"> </w:t>
      </w:r>
      <w:hyperlink r:id="rId23" w:tooltip="http://data.philharmoniedeparis.fr/graph/controlled-vocabularies" w:history="1">
        <w:r>
          <w:rPr>
            <w:rStyle w:val="904"/>
          </w:rPr>
          <w:t xml:space="preserve">http://data.philharmoniedeparis.fr/graph/controlled-vocabularies</w:t>
        </w:r>
      </w:hyperlink>
      <w:r/>
      <w:r/>
    </w:p>
    <w:p>
      <w:pPr>
        <w:pStyle w:val="897"/>
        <w:ind w:left="2160"/>
        <w:spacing w:line="240" w:lineRule="auto"/>
      </w:pPr>
      <w:r/>
      <w:r/>
    </w:p>
    <w:p>
      <w:pPr>
        <w:pStyle w:val="715"/>
      </w:pPr>
      <w:r/>
      <w:bookmarkStart w:id="34" w:name="_Toc15"/>
      <w:r>
        <w:t xml:space="preserve">Annexe : script Python d’analyse des logs</w:t>
      </w:r>
      <w:bookmarkEnd w:id="34"/>
      <w:r/>
      <w:r/>
    </w:p>
    <w:p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/>
    </w:p>
    <w:p>
      <w:pPr>
        <w:spacing w:line="240" w:lineRule="auto"/>
      </w:pPr>
      <w:r>
        <w:t xml:space="preserve">L’utilitaire </w:t>
      </w:r>
      <w:r>
        <w:rPr>
          <w:rFonts w:ascii="DejaVu Sans Mono" w:hAnsi="DejaVu Sans Mono" w:cs="DejaVu Sans Mono"/>
          <w:shd w:val="clear" w:color="d9d9d9" w:themeColor="background1" w:themeShade="D9" w:fill="d9d9d9" w:themeFill="background1" w:themeFillShade="D9"/>
        </w:rPr>
        <w:t xml:space="preserve">rapport_log_philhar.py</w:t>
      </w:r>
      <w:r>
        <w:t xml:space="preserve"> est un</w:t>
      </w:r>
      <w:r>
        <w:t xml:space="preserve"> script python qui permet de fournir un rapport avec tous les messages des résultats qui existe dans un fichier log. </w:t>
      </w:r>
      <w:r/>
    </w:p>
    <w:p>
      <w:pPr>
        <w:spacing w:line="240" w:lineRule="auto"/>
      </w:pPr>
      <w:r/>
      <w:r/>
    </w:p>
    <w:p>
      <w:pPr>
        <w:spacing w:line="240" w:lineRule="auto"/>
      </w:pPr>
      <w:r>
        <w:t xml:space="preserve">Exemple de message: </w:t>
      </w:r>
      <w:r/>
    </w:p>
    <w:p>
      <w:pPr>
        <w:spacing w:line="240" w:lineRule="auto"/>
      </w:pPr>
      <w:r/>
      <w:r/>
    </w:p>
    <w:p>
      <w:pPr>
        <w:spacing w:line="24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885809"/>
                <wp:effectExtent l="0" t="0" r="0" b="0"/>
                <wp:docPr id="9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3600" cy="4885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8.0pt;height:384.7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spacing w:line="240" w:lineRule="auto"/>
      </w:pPr>
      <w:r/>
      <w:r/>
    </w:p>
    <w:p>
      <w:pPr>
        <w:spacing w:line="240" w:lineRule="auto"/>
        <w:rPr>
          <w:b/>
        </w:rPr>
      </w:pPr>
      <w:r>
        <w:rPr>
          <w:b/>
        </w:rPr>
        <w:t xml:space="preserve">Prérequis :</w:t>
      </w:r>
      <w:r/>
    </w:p>
    <w:p>
      <w:pPr>
        <w:spacing w:line="240" w:lineRule="auto"/>
      </w:pPr>
      <w:r/>
      <w:r/>
    </w:p>
    <w:p>
      <w:pPr>
        <w:pStyle w:val="905"/>
        <w:spacing w:before="0" w:beforeAutospacing="0" w:after="0" w:afterAutospacing="0"/>
        <w:rPr>
          <w:rFonts w:ascii="Arial" w:hAnsi="Arial" w:eastAsia="Arial" w:cs="Arial"/>
          <w:sz w:val="22"/>
          <w:szCs w:val="22"/>
          <w:shd w:val="clear" w:color="d9d9d9" w:themeColor="background1" w:themeShade="D9" w:fill="d9d9d9" w:themeFill="background1" w:themeFillShade="D9"/>
          <w14:ligatures w14:val="none"/>
        </w:rPr>
      </w:pPr>
      <w:r>
        <w:rPr>
          <w:rFonts w:ascii="Arial" w:hAnsi="Arial" w:eastAsia="Arial" w:cs="Arial"/>
          <w:sz w:val="22"/>
          <w:szCs w:val="22"/>
        </w:rPr>
        <w:t xml:space="preserve">Python doit être installé :</w:t>
      </w:r>
      <w:hyperlink r:id="rId25" w:tooltip="https://www.python.org/downloads/" w:history="1">
        <w:r>
          <w:rPr>
            <w:rFonts w:ascii="Arial" w:hAnsi="Arial" w:eastAsia="Arial" w:cs="Arial"/>
            <w:sz w:val="22"/>
            <w:szCs w:val="22"/>
          </w:rPr>
          <w:t xml:space="preserve"> https://www.python.org/downloads/</w:t>
        </w:r>
      </w:hyperlink>
      <w:r>
        <w:rPr>
          <w:rFonts w:ascii="Arial" w:hAnsi="Arial" w:eastAsia="Arial" w:cs="Arial"/>
          <w:sz w:val="22"/>
          <w:szCs w:val="22"/>
        </w:rPr>
        <w:t xml:space="preserve"> </w:t>
      </w:r>
      <w:r>
        <w:rPr>
          <w:rFonts w:ascii="Arial" w:hAnsi="Arial" w:eastAsia="Arial" w:cs="Arial"/>
          <w:sz w:val="22"/>
          <w:szCs w:val="22"/>
        </w:rPr>
      </w:r>
    </w:p>
    <w:p>
      <w:pPr>
        <w:spacing w:line="240" w:lineRule="auto"/>
        <w:rPr>
          <w:b/>
        </w:rPr>
      </w:pPr>
      <w:r>
        <w:rPr>
          <w:b/>
        </w:rPr>
      </w:r>
      <w:r/>
    </w:p>
    <w:p>
      <w:pPr>
        <w:pStyle w:val="905"/>
        <w:spacing w:before="0" w:beforeAutospacing="0" w:after="0" w:afterAutospacing="0"/>
        <w:rPr>
          <w:rFonts w:ascii="Arial" w:hAnsi="Arial" w:eastAsia="Arial" w:cs="Arial"/>
          <w:b/>
          <w:sz w:val="22"/>
          <w:szCs w:val="22"/>
        </w:rPr>
      </w:pPr>
      <w:r>
        <w:rPr>
          <w:rFonts w:ascii="Arial" w:hAnsi="Arial" w:eastAsia="Arial" w:cs="Arial"/>
          <w:b/>
          <w:sz w:val="22"/>
          <w:szCs w:val="22"/>
        </w:rPr>
        <w:t xml:space="preserve">Comment u</w:t>
      </w:r>
      <w:r>
        <w:rPr>
          <w:rFonts w:ascii="Arial" w:hAnsi="Arial" w:eastAsia="Arial" w:cs="Arial"/>
          <w:b/>
          <w:sz w:val="22"/>
          <w:szCs w:val="22"/>
        </w:rPr>
        <w:t xml:space="preserve">tiliser le script</w:t>
      </w:r>
      <w:r>
        <w:rPr>
          <w:rFonts w:ascii="Arial" w:hAnsi="Arial" w:eastAsia="Arial" w:cs="Arial"/>
          <w:b/>
          <w:sz w:val="22"/>
          <w:szCs w:val="22"/>
        </w:rPr>
        <w:t xml:space="preserve">.</w:t>
      </w:r>
      <w:r/>
    </w:p>
    <w:p>
      <w:pPr>
        <w:pStyle w:val="905"/>
        <w:spacing w:before="0" w:beforeAutospacing="0" w:after="0" w:afterAutospacing="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</w:rPr>
        <w:tab/>
      </w:r>
      <w:r/>
    </w:p>
    <w:p>
      <w:pPr>
        <w:pStyle w:val="905"/>
        <w:spacing w:before="0" w:beforeAutospacing="0" w:after="0" w:afterAutospacing="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 xml:space="preserve">L’outil a besoin des </w:t>
      </w:r>
      <w:r>
        <w:rPr>
          <w:rFonts w:ascii="Arial" w:hAnsi="Arial" w:eastAsia="Arial" w:cs="Arial"/>
          <w:sz w:val="22"/>
          <w:szCs w:val="22"/>
        </w:rPr>
        <w:t xml:space="preserve">inputs suivant</w:t>
      </w:r>
      <w:r>
        <w:rPr>
          <w:rFonts w:ascii="Arial" w:hAnsi="Arial" w:eastAsia="Arial" w:cs="Arial"/>
          <w:sz w:val="22"/>
          <w:szCs w:val="22"/>
        </w:rPr>
        <w:t xml:space="preserve">:</w:t>
      </w:r>
      <w:r/>
    </w:p>
    <w:p>
      <w:r/>
      <w:r/>
    </w:p>
    <w:p>
      <w:pPr>
        <w:pStyle w:val="905"/>
        <w:numPr>
          <w:ilvl w:val="0"/>
          <w:numId w:val="44"/>
        </w:numPr>
        <w:spacing w:before="0" w:beforeAutospacing="0" w:after="0" w:afterAutospacing="0"/>
        <w:rPr>
          <w:rFonts w:ascii="Arial" w:hAnsi="Arial" w:eastAsia="Arial" w:cs="Arial"/>
          <w:sz w:val="22"/>
          <w:szCs w:val="22"/>
          <w14:ligatures w14:val="none"/>
        </w:rPr>
      </w:pPr>
      <w:r>
        <w:rPr>
          <w:rFonts w:ascii="Arial" w:hAnsi="Arial" w:eastAsia="Arial" w:cs="Arial"/>
          <w:sz w:val="22"/>
          <w:szCs w:val="22"/>
        </w:rPr>
        <w:t xml:space="preserve">Chemin du fichier de </w:t>
      </w:r>
      <w:r>
        <w:rPr>
          <w:rFonts w:ascii="Arial" w:hAnsi="Arial" w:eastAsia="Arial" w:cs="Arial"/>
          <w:sz w:val="22"/>
          <w:szCs w:val="22"/>
        </w:rPr>
        <w:t xml:space="preserve">log à analyser (</w:t>
      </w:r>
      <w:r>
        <w:rPr>
          <w:rFonts w:ascii="Arial" w:hAnsi="Arial" w:eastAsia="Arial" w:cs="Arial"/>
          <w:i/>
          <w:iCs/>
          <w:sz w:val="22"/>
          <w:szCs w:val="22"/>
        </w:rPr>
        <w:t xml:space="preserve">Obligatoire</w:t>
      </w:r>
      <w:r>
        <w:rPr>
          <w:rFonts w:ascii="Arial" w:hAnsi="Arial" w:eastAsia="Arial" w:cs="Arial"/>
          <w:sz w:val="22"/>
          <w:szCs w:val="22"/>
        </w:rPr>
        <w:t xml:space="preserve">) : un fichier de log du convertisseur dans le répertoire </w:t>
      </w:r>
      <w:r>
        <w:rPr>
          <w:rFonts w:ascii="DejaVu Sans Mono" w:hAnsi="DejaVu Sans Mono" w:eastAsia="Arial" w:cs="DejaVu Sans Mono"/>
          <w:sz w:val="22"/>
          <w:szCs w:val="22"/>
          <w:shd w:val="clear" w:color="d9d9d9" w:themeColor="background1" w:themeShade="D9" w:fill="d9d9d9" w:themeFill="background1" w:themeFillShade="D9"/>
        </w:rPr>
        <w:t xml:space="preserve">work\logs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905"/>
        <w:numPr>
          <w:ilvl w:val="0"/>
          <w:numId w:val="45"/>
        </w:numPr>
        <w:spacing w:before="0" w:beforeAutospacing="0" w:after="0" w:afterAutospacing="0"/>
        <w:rPr>
          <w:rFonts w:ascii="Arial" w:hAnsi="Arial" w:eastAsia="Arial" w:cs="Arial"/>
          <w:sz w:val="22"/>
          <w:szCs w:val="22"/>
          <w14:ligatures w14:val="none"/>
        </w:rPr>
      </w:pPr>
      <w:r>
        <w:rPr>
          <w:rFonts w:ascii="Arial" w:hAnsi="Arial" w:eastAsia="Arial" w:cs="Arial"/>
          <w:sz w:val="22"/>
          <w:szCs w:val="22"/>
        </w:rPr>
        <w:t xml:space="preserve">Chemin du fichier de sortie (</w:t>
      </w:r>
      <w:r>
        <w:rPr>
          <w:rFonts w:ascii="Arial" w:hAnsi="Arial" w:eastAsia="Arial" w:cs="Arial"/>
          <w:i/>
          <w:iCs/>
          <w:sz w:val="22"/>
          <w:szCs w:val="22"/>
        </w:rPr>
        <w:t xml:space="preserve">Obligatoire</w:t>
      </w:r>
      <w:r>
        <w:rPr>
          <w:rFonts w:ascii="Arial" w:hAnsi="Arial" w:eastAsia="Arial" w:cs="Arial"/>
          <w:sz w:val="22"/>
          <w:szCs w:val="22"/>
        </w:rPr>
        <w:t xml:space="preserve">): avec l’extension *.csv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905"/>
        <w:numPr>
          <w:ilvl w:val="0"/>
          <w:numId w:val="45"/>
        </w:numPr>
        <w:spacing w:before="0" w:beforeAutospacing="0" w:after="0" w:afterAutospacing="0"/>
        <w:rPr>
          <w:rFonts w:ascii="Arial" w:hAnsi="Arial" w:eastAsia="Arial" w:cs="Arial"/>
          <w:sz w:val="22"/>
          <w:szCs w:val="22"/>
          <w14:ligatures w14:val="none"/>
        </w:rPr>
      </w:pPr>
      <w:r>
        <w:rPr>
          <w:rFonts w:ascii="Arial" w:hAnsi="Arial" w:eastAsia="Arial" w:cs="Arial"/>
          <w:sz w:val="22"/>
          <w:szCs w:val="22"/>
        </w:rPr>
        <w:t xml:space="preserve">Mot-clé à chercher (Optionel) :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905"/>
        <w:numPr>
          <w:ilvl w:val="0"/>
          <w:numId w:val="45"/>
        </w:numPr>
        <w:spacing w:before="0" w:beforeAutospacing="0" w:after="0" w:afterAutospacing="0"/>
        <w:rPr>
          <w:rFonts w:ascii="Arial" w:hAnsi="Arial" w:eastAsia="Arial" w:cs="Arial"/>
          <w:sz w:val="22"/>
          <w:szCs w:val="22"/>
          <w14:ligatures w14:val="none"/>
        </w:rPr>
      </w:pPr>
      <w:r>
        <w:rPr>
          <w:rFonts w:ascii="Arial" w:hAnsi="Arial" w:eastAsia="Arial" w:cs="Arial"/>
          <w:sz w:val="22"/>
          <w:szCs w:val="22"/>
        </w:rPr>
        <w:t xml:space="preserve">Optional</w:t>
      </w:r>
      <w:r>
        <w:rPr>
          <w:rFonts w:ascii="Arial" w:hAnsi="Arial" w:eastAsia="Arial" w:cs="Arial"/>
          <w:sz w:val="22"/>
          <w:szCs w:val="22"/>
        </w:rPr>
        <w:t xml:space="preserve">: Si </w:t>
      </w:r>
      <w:r>
        <w:rPr>
          <w:rFonts w:ascii="Arial" w:hAnsi="Arial" w:eastAsia="Arial" w:cs="Arial"/>
          <w:sz w:val="22"/>
          <w:szCs w:val="22"/>
        </w:rPr>
        <w:t xml:space="preserve">vous avez besoin de chercher un</w:t>
      </w:r>
      <w:r>
        <w:rPr>
          <w:rFonts w:ascii="Arial" w:hAnsi="Arial" w:eastAsia="Arial" w:cs="Arial"/>
          <w:sz w:val="22"/>
          <w:szCs w:val="22"/>
        </w:rPr>
        <w:t xml:space="preserve"> mot clé, vous pouvez l’ajouter sans problème.</w:t>
      </w:r>
      <w:r>
        <w:rPr>
          <w:rFonts w:ascii="Arial" w:hAnsi="Arial" w:eastAsia="Arial" w:cs="Arial"/>
          <w:sz w:val="22"/>
          <w:szCs w:val="22"/>
        </w:rPr>
      </w:r>
    </w:p>
    <w:p>
      <w:pPr>
        <w:pStyle w:val="905"/>
        <w:spacing w:before="0" w:beforeAutospacing="0" w:after="0" w:afterAutospacing="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</w:r>
      <w:r/>
    </w:p>
    <w:p>
      <w:pPr>
        <w:pStyle w:val="905"/>
        <w:spacing w:before="0" w:beforeAutospacing="0" w:after="0" w:afterAutospacing="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 xml:space="preserve">Par exemple :</w:t>
      </w:r>
      <w:r/>
    </w:p>
    <w:p>
      <w:r/>
      <w:r/>
    </w:p>
    <w:p>
      <w:pPr>
        <w:pStyle w:val="905"/>
        <w:spacing w:before="0" w:beforeAutospacing="0" w:after="0" w:afterAutospacing="0"/>
        <w:rPr>
          <w:rFonts w:ascii="DejaVu Sans Mono" w:hAnsi="DejaVu Sans Mono" w:eastAsia="Arial" w:cs="DejaVu Sans Mono"/>
          <w:sz w:val="22"/>
          <w:szCs w:val="22"/>
          <w:shd w:val="clear" w:color="d9d9d9" w:themeColor="background1" w:themeShade="D9" w:fill="d9d9d9" w:themeFill="background1" w:themeFillShade="D9"/>
        </w:rPr>
      </w:pPr>
      <w:r>
        <w:rPr>
          <w:rFonts w:ascii="DejaVu Sans Mono" w:hAnsi="DejaVu Sans Mono" w:eastAsia="Arial" w:cs="DejaVu Sans Mono"/>
          <w:sz w:val="22"/>
          <w:szCs w:val="22"/>
          <w:shd w:val="clear" w:color="d9d9d9" w:themeColor="background1" w:themeShade="D9" w:fill="d9d9d9" w:themeFill="background1" w:themeFillShade="D9"/>
        </w:rPr>
        <w:t xml:space="preserve">python rapport_log_philhar.py C:\Temp\philharmonie\work\logs\ExportPartitions-20211201.log C:\Temp\philharmonie\scorebot_analyse.csv</w:t>
      </w:r>
      <w:r/>
    </w:p>
    <w:p>
      <w:r/>
      <w:r/>
    </w:p>
    <w:p>
      <w:pPr>
        <w:pStyle w:val="905"/>
        <w:spacing w:before="0" w:beforeAutospacing="0" w:after="0" w:afterAutospacing="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 xml:space="preserve">Le résultat sera un tableau avec les messages de Warning trouvés dans le fichier, et le nombre de fois où le message est apparu :</w:t>
      </w:r>
      <w:r/>
    </w:p>
    <w:p>
      <w:pPr>
        <w:spacing w:line="240" w:lineRule="auto"/>
      </w:pPr>
      <w:r/>
      <w:r/>
    </w:p>
    <w:p>
      <w:pPr>
        <w:spacing w:line="240" w:lineRule="auto"/>
      </w:pPr>
      <w:r>
        <w:rPr>
          <w:color w:val="00000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09875"/>
                <wp:effectExtent l="0" t="0" r="0" b="9525"/>
                <wp:docPr id="10" name="Image 9" descr="https://lh6.googleusercontent.com/TPdpcO3VYONUr54WkGved5Lf_9t5nEFNTBztcaD8QTKfLemL-qbNYhoIynYAH7WgAbhaayM1mwPw00ZBiUC74raSF3x-K-WkT1LKOEJ_WxbdYLjfP4yr6BejVLjfgFiit_AFQsrx_WjeiLO8iEhLEzsKvmeyQWuBkkLs_dxSysxTUrp8ffUxC9uIN5Q5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lh6.googleusercontent.com/TPdpcO3VYONUr54WkGved5Lf_9t5nEFNTBztcaD8QTKfLemL-qbNYhoIynYAH7WgAbhaayM1mwPw00ZBiUC74raSF3x-K-WkT1LKOEJ_WxbdYLjfP4yr6BejVLjfgFiit_AFQsrx_WjeiLO8iEhLEzsKvmeyQWuBkkLs_dxSysxTUrp8ffUxC9uIN5Q5NA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600" cy="280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8.0pt;height:221.2pt;mso-wrap-distance-left:0.0pt;mso-wrap-distance-top:0.0pt;mso-wrap-distance-right:0.0pt;mso-wrap-distance-bottom:0.0pt;" stroked="f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888"/>
      </w:pPr>
      <w:r/>
      <w:r/>
    </w:p>
    <w:p>
      <w:pPr>
        <w:pStyle w:val="888"/>
      </w:pPr>
      <w:r/>
      <w:bookmarkStart w:id="19" w:name="_GoBack"/>
      <w:r/>
      <w:bookmarkEnd w:id="19"/>
      <w:r>
        <w:t xml:space="preserve">Exemple d’exécution avec un filtre de mot clé:</w:t>
      </w:r>
      <w:r/>
    </w:p>
    <w:p>
      <w:pPr>
        <w:pStyle w:val="905"/>
        <w:spacing w:before="0" w:beforeAutospacing="0" w:after="0" w:afterAutospacing="0"/>
        <w:rPr>
          <w:rFonts w:ascii="DejaVu Sans Mono" w:hAnsi="DejaVu Sans Mono" w:eastAsia="Arial" w:cs="DejaVu Sans Mono"/>
          <w:sz w:val="22"/>
          <w:szCs w:val="22"/>
          <w14:ligatures w14:val="none"/>
        </w:rPr>
      </w:pPr>
      <w:r>
        <w:rPr>
          <w:rFonts w:ascii="DejaVu Sans Mono" w:hAnsi="DejaVu Sans Mono" w:eastAsia="Arial" w:cs="DejaVu Sans Mono"/>
          <w:sz w:val="22"/>
          <w:szCs w:val="22"/>
          <w:shd w:val="clear" w:color="d9d9d9" w:themeColor="background1" w:themeShade="D9" w:fill="d9d9d9" w:themeFill="background1" w:themeFillShade="D9"/>
        </w:rPr>
        <w:t xml:space="preserve">python</w:t>
      </w:r>
      <w:r>
        <w:rPr>
          <w:rFonts w:ascii="DejaVu Sans Mono" w:hAnsi="DejaVu Sans Mono" w:eastAsia="Arial" w:cs="DejaVu Sans Mono"/>
          <w:sz w:val="22"/>
          <w:szCs w:val="22"/>
          <w:shd w:val="clear" w:color="d9d9d9" w:themeColor="background1" w:themeShade="D9" w:fill="d9d9d9" w:themeFill="background1" w:themeFillShade="D9"/>
        </w:rPr>
        <w:t xml:space="preserve"> rapport_log_philhar.py C:\Temp\philharmonie\work\logs\ExportPartitions-20211201.log C:\Temp\philharmonie\scorebot_analyse.csv "Les quatuors"</w:t>
      </w:r>
      <w:r>
        <w:rPr>
          <w:rFonts w:ascii="DejaVu Sans Mono" w:hAnsi="DejaVu Sans Mono" w:eastAsia="Arial" w:cs="DejaVu Sans Mono"/>
          <w:sz w:val="22"/>
          <w:szCs w:val="22"/>
          <w:shd w:val="clear" w:color="d9d9d9" w:themeColor="background1" w:themeShade="D9" w:fill="d9d9d9" w:themeFill="background1" w:themeFillShade="D9"/>
        </w:rPr>
      </w:r>
    </w:p>
    <w:p>
      <w:pPr>
        <w:pStyle w:val="888"/>
      </w:pPr>
      <w:r/>
      <w:r/>
    </w:p>
    <w:p>
      <w:pPr>
        <w:pStyle w:val="888"/>
      </w:pPr>
      <w:r>
        <w:t xml:space="preserve">Seules les lignes contenant ce mot-clé seront sorties :</w:t>
      </w:r>
      <w:r/>
    </w:p>
    <w:p>
      <w:pPr>
        <w:pStyle w:val="888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396727"/>
                <wp:effectExtent l="0" t="0" r="0" b="3810"/>
                <wp:docPr id="11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600" cy="23967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8.0pt;height:188.7pt;mso-wrap-distance-left:0.0pt;mso-wrap-distance-top:0.0pt;mso-wrap-distance-right:0.0pt;mso-wrap-distance-bottom:0.0pt;" stroked="f">
                <v:path textboxrect="0,0,0,0"/>
                <v:imagedata r:id="rId27" o:title=""/>
              </v:shape>
            </w:pict>
          </mc:Fallback>
        </mc:AlternateContent>
      </w:r>
      <w:r/>
    </w:p>
    <w:sectPr>
      <w:footnotePr/>
      <w:endnotePr/>
      <w:type w:val="nextPage"/>
      <w:pgSz w:w="12240" w:h="15840" w:orient="portrait"/>
      <w:pgMar w:top="1440" w:right="1440" w:bottom="1440" w:left="1440" w:header="720" w:footer="720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Times New Roman">
    <w:panose1 w:val="02020603050405020304"/>
  </w:font>
  <w:font w:name="DejaVu Sans Mono">
    <w:panose1 w:val="020B0609030804020204"/>
  </w:font>
  <w:font w:name="Tahoma">
    <w:panose1 w:val="020B0606030504020204"/>
  </w:font>
  <w:font w:name="OpenSymbol">
    <w:panose1 w:val="05010000000000000000"/>
  </w:font>
  <w:font w:name="Courier New">
    <w:panose1 w:val="02070409020205020404"/>
  </w:font>
  <w:font w:name="Lohit Devanagari">
    <w:panose1 w:val="020B06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  <w:footnote w:id="2">
    <w:p>
      <w:pPr>
        <w:pStyle w:val="872"/>
      </w:pPr>
      <w:r>
        <w:rPr>
          <w:rStyle w:val="874"/>
        </w:rPr>
        <w:footnoteRef/>
      </w:r>
      <w:r>
        <w:t xml:space="preserve"> Il est possible de suivre « l’avancement » de la conversion en surveillant la taille des fichiers dans le répertoire d’output. Le fichier d’output global des partitions doit faire environ 224Mo une fois complètement généré.</w:t>
      </w:r>
      <w:r/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0" w:leader="none"/>
        </w:tabs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  <w:tabs>
          <w:tab w:val="num" w:pos="0" w:leader="none"/>
        </w:tabs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  <w:tabs>
          <w:tab w:val="num" w:pos="0" w:leader="none"/>
        </w:tabs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  <w:tabs>
          <w:tab w:val="num" w:pos="0" w:leader="none"/>
        </w:tabs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1">
      <w:start w:val="1"/>
      <w:numFmt w:val="bullet"/>
      <w:isLgl w:val="false"/>
      <w:suff w:val="tab"/>
      <w:lvlText w:val="-"/>
      <w:lvlJc w:val="left"/>
      <w:pPr>
        <w:ind w:left="144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2">
      <w:start w:val="1"/>
      <w:numFmt w:val="bullet"/>
      <w:isLgl w:val="false"/>
      <w:suff w:val="tab"/>
      <w:lvlText w:val="-"/>
      <w:lvlJc w:val="left"/>
      <w:pPr>
        <w:ind w:left="216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3">
      <w:start w:val="1"/>
      <w:numFmt w:val="bullet"/>
      <w:isLgl w:val="false"/>
      <w:suff w:val="tab"/>
      <w:lvlText w:val="-"/>
      <w:lvlJc w:val="left"/>
      <w:pPr>
        <w:ind w:left="288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4">
      <w:start w:val="1"/>
      <w:numFmt w:val="bullet"/>
      <w:isLgl w:val="false"/>
      <w:suff w:val="tab"/>
      <w:lvlText w:val="-"/>
      <w:lvlJc w:val="left"/>
      <w:pPr>
        <w:ind w:left="360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5">
      <w:start w:val="1"/>
      <w:numFmt w:val="bullet"/>
      <w:isLgl w:val="false"/>
      <w:suff w:val="tab"/>
      <w:lvlText w:val="-"/>
      <w:lvlJc w:val="left"/>
      <w:pPr>
        <w:ind w:left="432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6">
      <w:start w:val="1"/>
      <w:numFmt w:val="bullet"/>
      <w:isLgl w:val="false"/>
      <w:suff w:val="tab"/>
      <w:lvlText w:val="-"/>
      <w:lvlJc w:val="left"/>
      <w:pPr>
        <w:ind w:left="504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7">
      <w:start w:val="1"/>
      <w:numFmt w:val="bullet"/>
      <w:isLgl w:val="false"/>
      <w:suff w:val="tab"/>
      <w:lvlText w:val="-"/>
      <w:lvlJc w:val="left"/>
      <w:pPr>
        <w:ind w:left="576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8">
      <w:start w:val="1"/>
      <w:numFmt w:val="bullet"/>
      <w:isLgl w:val="false"/>
      <w:suff w:val="tab"/>
      <w:lvlText w:val="-"/>
      <w:lvlJc w:val="left"/>
      <w:pPr>
        <w:ind w:left="6480" w:hanging="360"/>
        <w:tabs>
          <w:tab w:val="num" w:pos="0" w:leader="none"/>
        </w:tabs>
      </w:pPr>
      <w:rPr>
        <w:rFonts w:hint="default" w:ascii="OpenSymbol" w:hAnsi="OpenSymbol" w:cs="OpenSymbol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360"/>
        <w:tabs>
          <w:tab w:val="num" w:pos="720" w:leader="none"/>
        </w:tabs>
      </w:pPr>
      <w:rPr>
        <w:rFonts w:hint="default" w:ascii="Times New Roman" w:hAnsi="Times New Roman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Times New Roman" w:hAnsi="Times New Roman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Times New Roman" w:hAnsi="Times New Roman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Times New Roman" w:hAnsi="Times New Roman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Times New Roman" w:hAnsi="Times New Roman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Times New Roman" w:hAnsi="Times New Roman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Times New Roman" w:hAnsi="Times New Roman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Times New Roman" w:hAnsi="Times New Roman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Times New Roman" w:hAnsi="Times New Roman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0" w:leader="none"/>
        </w:tabs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  <w:tabs>
          <w:tab w:val="num" w:pos="0" w:leader="none"/>
        </w:tabs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  <w:tabs>
          <w:tab w:val="num" w:pos="0" w:leader="none"/>
        </w:tabs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  <w:tabs>
          <w:tab w:val="num" w:pos="0" w:leader="none"/>
        </w:tabs>
      </w:pPr>
      <w:rPr>
        <w:u w:val="none"/>
      </w:rPr>
    </w:lvl>
  </w:abstractNum>
  <w:abstractNum w:abstractNumId="10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0" w:leader="none"/>
        </w:tabs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  <w:tabs>
          <w:tab w:val="num" w:pos="0" w:leader="none"/>
        </w:tabs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  <w:tabs>
          <w:tab w:val="num" w:pos="0" w:leader="none"/>
        </w:tabs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  <w:tabs>
          <w:tab w:val="num" w:pos="0" w:leader="none"/>
        </w:tabs>
      </w:pPr>
      <w:rPr>
        <w:u w:val="none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1">
      <w:start w:val="1"/>
      <w:numFmt w:val="bullet"/>
      <w:isLgl w:val="false"/>
      <w:suff w:val="tab"/>
      <w:lvlText w:val="-"/>
      <w:lvlJc w:val="left"/>
      <w:pPr>
        <w:ind w:left="144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2">
      <w:start w:val="1"/>
      <w:numFmt w:val="bullet"/>
      <w:isLgl w:val="false"/>
      <w:suff w:val="tab"/>
      <w:lvlText w:val="-"/>
      <w:lvlJc w:val="left"/>
      <w:pPr>
        <w:ind w:left="216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3">
      <w:start w:val="1"/>
      <w:numFmt w:val="bullet"/>
      <w:isLgl w:val="false"/>
      <w:suff w:val="tab"/>
      <w:lvlText w:val="-"/>
      <w:lvlJc w:val="left"/>
      <w:pPr>
        <w:ind w:left="288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4">
      <w:start w:val="1"/>
      <w:numFmt w:val="bullet"/>
      <w:isLgl w:val="false"/>
      <w:suff w:val="tab"/>
      <w:lvlText w:val="-"/>
      <w:lvlJc w:val="left"/>
      <w:pPr>
        <w:ind w:left="360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5">
      <w:start w:val="1"/>
      <w:numFmt w:val="bullet"/>
      <w:isLgl w:val="false"/>
      <w:suff w:val="tab"/>
      <w:lvlText w:val="-"/>
      <w:lvlJc w:val="left"/>
      <w:pPr>
        <w:ind w:left="432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6">
      <w:start w:val="1"/>
      <w:numFmt w:val="bullet"/>
      <w:isLgl w:val="false"/>
      <w:suff w:val="tab"/>
      <w:lvlText w:val="-"/>
      <w:lvlJc w:val="left"/>
      <w:pPr>
        <w:ind w:left="504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7">
      <w:start w:val="1"/>
      <w:numFmt w:val="bullet"/>
      <w:isLgl w:val="false"/>
      <w:suff w:val="tab"/>
      <w:lvlText w:val="-"/>
      <w:lvlJc w:val="left"/>
      <w:pPr>
        <w:ind w:left="5760" w:hanging="360"/>
        <w:tabs>
          <w:tab w:val="num" w:pos="0" w:leader="none"/>
        </w:tabs>
      </w:pPr>
      <w:rPr>
        <w:rFonts w:hint="default" w:ascii="OpenSymbol" w:hAnsi="OpenSymbol" w:cs="OpenSymbol"/>
      </w:rPr>
    </w:lvl>
    <w:lvl w:ilvl="8">
      <w:start w:val="1"/>
      <w:numFmt w:val="bullet"/>
      <w:isLgl w:val="false"/>
      <w:suff w:val="tab"/>
      <w:lvlText w:val="-"/>
      <w:lvlJc w:val="left"/>
      <w:pPr>
        <w:ind w:left="6480" w:hanging="360"/>
        <w:tabs>
          <w:tab w:val="num" w:pos="0" w:leader="none"/>
        </w:tabs>
      </w:pPr>
      <w:rPr>
        <w:rFonts w:hint="default" w:ascii="OpenSymbol" w:hAnsi="OpenSymbol" w:cs="OpenSymbol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0" w:leader="none"/>
        </w:tabs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  <w:tabs>
          <w:tab w:val="num" w:pos="0" w:leader="none"/>
        </w:tabs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  <w:tabs>
          <w:tab w:val="num" w:pos="0" w:leader="none"/>
        </w:tabs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  <w:tabs>
          <w:tab w:val="num" w:pos="0" w:leader="none"/>
        </w:tabs>
      </w:pPr>
      <w:rPr>
        <w:u w:val="none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0" w:leader="none"/>
        </w:tabs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  <w:tabs>
          <w:tab w:val="num" w:pos="0" w:leader="none"/>
        </w:tabs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  <w:tabs>
          <w:tab w:val="num" w:pos="0" w:leader="none"/>
        </w:tabs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  <w:tabs>
          <w:tab w:val="num" w:pos="0" w:leader="none"/>
        </w:tabs>
      </w:pPr>
      <w:rPr>
        <w:u w:val="none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0" w:leader="none"/>
        </w:tabs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  <w:tabs>
          <w:tab w:val="num" w:pos="0" w:leader="none"/>
        </w:tabs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  <w:tabs>
          <w:tab w:val="num" w:pos="0" w:leader="none"/>
        </w:tabs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  <w:tabs>
          <w:tab w:val="num" w:pos="0" w:leader="none"/>
        </w:tabs>
      </w:pPr>
      <w:rPr>
        <w:u w:val="none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3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0" w:leader="none"/>
        </w:tabs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  <w:tabs>
          <w:tab w:val="num" w:pos="0" w:leader="none"/>
        </w:tabs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  <w:tabs>
          <w:tab w:val="num" w:pos="0" w:leader="none"/>
        </w:tabs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  <w:tabs>
          <w:tab w:val="num" w:pos="0" w:leader="none"/>
        </w:tabs>
      </w:pPr>
      <w:rPr>
        <w:u w:val="none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0" w:leader="none"/>
        </w:tabs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  <w:tabs>
          <w:tab w:val="num" w:pos="0" w:leader="none"/>
        </w:tabs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  <w:tabs>
          <w:tab w:val="num" w:pos="0" w:leader="none"/>
        </w:tabs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  <w:tabs>
          <w:tab w:val="num" w:pos="0" w:leader="none"/>
        </w:tabs>
      </w:pPr>
      <w:rPr>
        <w:u w:val="none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0" w:leader="none"/>
        </w:tabs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  <w:tabs>
          <w:tab w:val="num" w:pos="0" w:leader="none"/>
        </w:tabs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  <w:tabs>
          <w:tab w:val="num" w:pos="0" w:leader="none"/>
        </w:tabs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  <w:tabs>
          <w:tab w:val="num" w:pos="0" w:leader="none"/>
        </w:tabs>
      </w:pPr>
      <w:rPr>
        <w:u w:val="none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8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60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4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6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20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44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16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288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60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32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04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760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9"/>
  </w:num>
  <w:num w:numId="5">
    <w:abstractNumId w:val="32"/>
  </w:num>
  <w:num w:numId="6">
    <w:abstractNumId w:val="26"/>
  </w:num>
  <w:num w:numId="7">
    <w:abstractNumId w:val="34"/>
  </w:num>
  <w:num w:numId="8">
    <w:abstractNumId w:val="31"/>
  </w:num>
  <w:num w:numId="9">
    <w:abstractNumId w:val="6"/>
  </w:num>
  <w:num w:numId="10">
    <w:abstractNumId w:val="17"/>
  </w:num>
  <w:num w:numId="11">
    <w:abstractNumId w:val="12"/>
  </w:num>
  <w:num w:numId="12">
    <w:abstractNumId w:val="5"/>
  </w:num>
  <w:num w:numId="13">
    <w:abstractNumId w:val="19"/>
  </w:num>
  <w:num w:numId="14">
    <w:abstractNumId w:val="23"/>
  </w:num>
  <w:num w:numId="15">
    <w:abstractNumId w:val="2"/>
  </w:num>
  <w:num w:numId="16">
    <w:abstractNumId w:val="24"/>
  </w:num>
  <w:num w:numId="17">
    <w:abstractNumId w:val="33"/>
  </w:num>
  <w:num w:numId="18">
    <w:abstractNumId w:val="21"/>
  </w:num>
  <w:num w:numId="19">
    <w:abstractNumId w:val="25"/>
  </w:num>
  <w:num w:numId="20">
    <w:abstractNumId w:val="28"/>
  </w:num>
  <w:num w:numId="21">
    <w:abstractNumId w:val="27"/>
  </w:num>
  <w:num w:numId="22">
    <w:abstractNumId w:val="15"/>
  </w:num>
  <w:num w:numId="23">
    <w:abstractNumId w:val="29"/>
  </w:num>
  <w:num w:numId="24">
    <w:abstractNumId w:val="30"/>
  </w:num>
  <w:num w:numId="25">
    <w:abstractNumId w:val="13"/>
  </w:num>
  <w:num w:numId="26">
    <w:abstractNumId w:val="8"/>
  </w:num>
  <w:num w:numId="27">
    <w:abstractNumId w:val="35"/>
  </w:num>
  <w:num w:numId="28">
    <w:abstractNumId w:val="14"/>
  </w:num>
  <w:num w:numId="29">
    <w:abstractNumId w:val="20"/>
  </w:num>
  <w:num w:numId="30">
    <w:abstractNumId w:val="36"/>
  </w:num>
  <w:num w:numId="31">
    <w:abstractNumId w:val="1"/>
  </w:num>
  <w:num w:numId="32">
    <w:abstractNumId w:val="4"/>
  </w:num>
  <w:num w:numId="33">
    <w:abstractNumId w:val="7"/>
  </w:num>
  <w:num w:numId="34">
    <w:abstractNumId w:val="10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35">
    <w:abstractNumId w:val="22"/>
    <w:lvlOverride w:ilvl="0">
      <w:lvl w:ilvl="0">
        <w:start w:val="1"/>
        <w:numFmt w:val="decimal"/>
        <w:isLgl w:val="false"/>
        <w:suff w:val="tab"/>
        <w:lvlText w:val="%1."/>
        <w:lvlJc w:val="left"/>
        <w:pPr/>
      </w:lvl>
    </w:lvlOverride>
  </w:num>
  <w:num w:numId="36">
    <w:abstractNumId w:val="16"/>
  </w:num>
  <w:num w:numId="37">
    <w:abstractNumId w:val="18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fr-FR" w:eastAsia="fr-F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724"/>
    <w:link w:val="715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724"/>
    <w:link w:val="716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724"/>
    <w:link w:val="717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724"/>
    <w:link w:val="718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724"/>
    <w:link w:val="719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724"/>
    <w:link w:val="720"/>
    <w:uiPriority w:val="9"/>
    <w:rPr>
      <w:rFonts w:ascii="Arial" w:hAnsi="Arial" w:eastAsia="Arial" w:cs="Arial"/>
      <w:b/>
      <w:bCs/>
      <w:sz w:val="22"/>
      <w:szCs w:val="22"/>
    </w:rPr>
  </w:style>
  <w:style w:type="character" w:styleId="25">
    <w:name w:val="Heading 7 Char"/>
    <w:basedOn w:val="724"/>
    <w:link w:val="72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7">
    <w:name w:val="Heading 8 Char"/>
    <w:basedOn w:val="724"/>
    <w:link w:val="722"/>
    <w:uiPriority w:val="9"/>
    <w:rPr>
      <w:rFonts w:ascii="Arial" w:hAnsi="Arial" w:eastAsia="Arial" w:cs="Arial"/>
      <w:i/>
      <w:iCs/>
      <w:sz w:val="22"/>
      <w:szCs w:val="22"/>
    </w:rPr>
  </w:style>
  <w:style w:type="character" w:styleId="29">
    <w:name w:val="Heading 9 Char"/>
    <w:basedOn w:val="724"/>
    <w:link w:val="723"/>
    <w:uiPriority w:val="9"/>
    <w:rPr>
      <w:rFonts w:ascii="Arial" w:hAnsi="Arial" w:eastAsia="Arial" w:cs="Arial"/>
      <w:i/>
      <w:iCs/>
      <w:sz w:val="21"/>
      <w:szCs w:val="21"/>
    </w:rPr>
  </w:style>
  <w:style w:type="character" w:styleId="34">
    <w:name w:val="Title Char"/>
    <w:basedOn w:val="724"/>
    <w:link w:val="887"/>
    <w:uiPriority w:val="10"/>
    <w:rPr>
      <w:sz w:val="48"/>
      <w:szCs w:val="48"/>
    </w:rPr>
  </w:style>
  <w:style w:type="character" w:styleId="36">
    <w:name w:val="Subtitle Char"/>
    <w:basedOn w:val="724"/>
    <w:link w:val="892"/>
    <w:uiPriority w:val="11"/>
    <w:rPr>
      <w:sz w:val="24"/>
      <w:szCs w:val="24"/>
    </w:rPr>
  </w:style>
  <w:style w:type="character" w:styleId="38">
    <w:name w:val="Quote Char"/>
    <w:link w:val="739"/>
    <w:uiPriority w:val="29"/>
    <w:rPr>
      <w:i/>
    </w:rPr>
  </w:style>
  <w:style w:type="character" w:styleId="40">
    <w:name w:val="Intense Quote Char"/>
    <w:link w:val="741"/>
    <w:uiPriority w:val="30"/>
    <w:rPr>
      <w:i/>
    </w:rPr>
  </w:style>
  <w:style w:type="character" w:styleId="42">
    <w:name w:val="Header Char"/>
    <w:basedOn w:val="724"/>
    <w:link w:val="899"/>
    <w:uiPriority w:val="99"/>
  </w:style>
  <w:style w:type="character" w:styleId="46">
    <w:name w:val="Caption Char"/>
    <w:basedOn w:val="890"/>
    <w:link w:val="900"/>
    <w:uiPriority w:val="99"/>
  </w:style>
  <w:style w:type="character" w:styleId="175">
    <w:name w:val="Footnote Text Char"/>
    <w:link w:val="872"/>
    <w:uiPriority w:val="99"/>
    <w:rPr>
      <w:sz w:val="18"/>
    </w:rPr>
  </w:style>
  <w:style w:type="character" w:styleId="178">
    <w:name w:val="Endnote Text Char"/>
    <w:link w:val="875"/>
    <w:uiPriority w:val="99"/>
    <w:rPr>
      <w:sz w:val="20"/>
    </w:rPr>
  </w:style>
  <w:style w:type="paragraph" w:styleId="714" w:default="1">
    <w:name w:val="Normal"/>
    <w:qFormat/>
    <w:pPr>
      <w:spacing w:line="276" w:lineRule="auto"/>
    </w:pPr>
  </w:style>
  <w:style w:type="paragraph" w:styleId="715">
    <w:name w:val="Heading 1"/>
    <w:basedOn w:val="714"/>
    <w:next w:val="714"/>
    <w:link w:val="727"/>
    <w:uiPriority w:val="9"/>
    <w:qFormat/>
    <w:pPr>
      <w:keepLines/>
      <w:keepNext/>
      <w:spacing w:before="400" w:after="120"/>
      <w:outlineLvl w:val="0"/>
    </w:pPr>
    <w:rPr>
      <w:sz w:val="40"/>
      <w:szCs w:val="40"/>
    </w:rPr>
  </w:style>
  <w:style w:type="paragraph" w:styleId="716">
    <w:name w:val="Heading 2"/>
    <w:basedOn w:val="714"/>
    <w:next w:val="714"/>
    <w:link w:val="728"/>
    <w:uiPriority w:val="9"/>
    <w:unhideWhenUsed/>
    <w:qFormat/>
    <w:pPr>
      <w:keepLines/>
      <w:keepNext/>
      <w:spacing w:before="360" w:after="120"/>
      <w:outlineLvl w:val="1"/>
    </w:pPr>
    <w:rPr>
      <w:sz w:val="32"/>
      <w:szCs w:val="32"/>
    </w:rPr>
  </w:style>
  <w:style w:type="paragraph" w:styleId="717">
    <w:name w:val="Heading 3"/>
    <w:basedOn w:val="714"/>
    <w:next w:val="714"/>
    <w:link w:val="729"/>
    <w:uiPriority w:val="9"/>
    <w:unhideWhenUsed/>
    <w:qFormat/>
    <w:pPr>
      <w:keepLines/>
      <w:keepNext/>
      <w:spacing w:before="320" w:after="80"/>
      <w:outlineLvl w:val="2"/>
    </w:pPr>
    <w:rPr>
      <w:color w:val="434343"/>
      <w:sz w:val="28"/>
      <w:szCs w:val="28"/>
    </w:rPr>
  </w:style>
  <w:style w:type="paragraph" w:styleId="718">
    <w:name w:val="Heading 4"/>
    <w:basedOn w:val="714"/>
    <w:next w:val="714"/>
    <w:link w:val="730"/>
    <w:uiPriority w:val="9"/>
    <w:semiHidden/>
    <w:unhideWhenUsed/>
    <w:qFormat/>
    <w:pPr>
      <w:keepLines/>
      <w:keepNext/>
      <w:spacing w:before="280" w:after="80"/>
      <w:outlineLvl w:val="3"/>
    </w:pPr>
    <w:rPr>
      <w:color w:val="666666"/>
      <w:sz w:val="24"/>
      <w:szCs w:val="24"/>
    </w:rPr>
  </w:style>
  <w:style w:type="paragraph" w:styleId="719">
    <w:name w:val="Heading 5"/>
    <w:basedOn w:val="714"/>
    <w:next w:val="714"/>
    <w:link w:val="731"/>
    <w:uiPriority w:val="9"/>
    <w:semiHidden/>
    <w:unhideWhenUsed/>
    <w:qFormat/>
    <w:pPr>
      <w:keepLines/>
      <w:keepNext/>
      <w:spacing w:before="240" w:after="80"/>
      <w:outlineLvl w:val="4"/>
    </w:pPr>
    <w:rPr>
      <w:color w:val="666666"/>
    </w:rPr>
  </w:style>
  <w:style w:type="paragraph" w:styleId="720">
    <w:name w:val="Heading 6"/>
    <w:basedOn w:val="714"/>
    <w:next w:val="714"/>
    <w:link w:val="732"/>
    <w:uiPriority w:val="9"/>
    <w:semiHidden/>
    <w:unhideWhenUsed/>
    <w:qFormat/>
    <w:pPr>
      <w:keepLines/>
      <w:keepNext/>
      <w:spacing w:before="240" w:after="80"/>
      <w:outlineLvl w:val="5"/>
    </w:pPr>
    <w:rPr>
      <w:i/>
      <w:color w:val="666666"/>
    </w:rPr>
  </w:style>
  <w:style w:type="paragraph" w:styleId="721">
    <w:name w:val="Heading 7"/>
    <w:basedOn w:val="714"/>
    <w:next w:val="714"/>
    <w:link w:val="733"/>
    <w:uiPriority w:val="9"/>
    <w:unhideWhenUsed/>
    <w:qFormat/>
    <w:pPr>
      <w:keepLines/>
      <w:keepNext/>
      <w:spacing w:before="320" w:after="200"/>
      <w:outlineLvl w:val="6"/>
    </w:pPr>
    <w:rPr>
      <w:b/>
      <w:bCs/>
      <w:i/>
      <w:iCs/>
    </w:rPr>
  </w:style>
  <w:style w:type="paragraph" w:styleId="722">
    <w:name w:val="Heading 8"/>
    <w:basedOn w:val="714"/>
    <w:next w:val="714"/>
    <w:link w:val="734"/>
    <w:uiPriority w:val="9"/>
    <w:unhideWhenUsed/>
    <w:qFormat/>
    <w:pPr>
      <w:keepLines/>
      <w:keepNext/>
      <w:spacing w:before="320" w:after="200"/>
      <w:outlineLvl w:val="7"/>
    </w:pPr>
    <w:rPr>
      <w:i/>
      <w:iCs/>
    </w:rPr>
  </w:style>
  <w:style w:type="paragraph" w:styleId="723">
    <w:name w:val="Heading 9"/>
    <w:basedOn w:val="714"/>
    <w:next w:val="714"/>
    <w:link w:val="735"/>
    <w:uiPriority w:val="9"/>
    <w:unhideWhenUsed/>
    <w:qFormat/>
    <w:pPr>
      <w:keepLines/>
      <w:keepNext/>
      <w:spacing w:before="320" w:after="200"/>
      <w:outlineLvl w:val="8"/>
    </w:pPr>
    <w:rPr>
      <w:i/>
      <w:iCs/>
      <w:sz w:val="21"/>
      <w:szCs w:val="21"/>
    </w:rPr>
  </w:style>
  <w:style w:type="character" w:styleId="724" w:default="1">
    <w:name w:val="Default Paragraph Font"/>
    <w:uiPriority w:val="1"/>
    <w:semiHidden/>
    <w:unhideWhenUsed/>
  </w:style>
  <w:style w:type="table" w:styleId="72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26" w:default="1">
    <w:name w:val="No List"/>
    <w:uiPriority w:val="99"/>
    <w:semiHidden/>
    <w:unhideWhenUsed/>
  </w:style>
  <w:style w:type="character" w:styleId="727" w:customStyle="1">
    <w:name w:val="Titre 1 Car"/>
    <w:basedOn w:val="724"/>
    <w:link w:val="715"/>
    <w:uiPriority w:val="9"/>
    <w:rPr>
      <w:rFonts w:ascii="Arial" w:hAnsi="Arial" w:eastAsia="Arial" w:cs="Arial"/>
      <w:sz w:val="40"/>
      <w:szCs w:val="40"/>
    </w:rPr>
  </w:style>
  <w:style w:type="character" w:styleId="728" w:customStyle="1">
    <w:name w:val="Titre 2 Car"/>
    <w:basedOn w:val="724"/>
    <w:link w:val="716"/>
    <w:uiPriority w:val="9"/>
    <w:rPr>
      <w:rFonts w:ascii="Arial" w:hAnsi="Arial" w:eastAsia="Arial" w:cs="Arial"/>
      <w:sz w:val="34"/>
    </w:rPr>
  </w:style>
  <w:style w:type="character" w:styleId="729" w:customStyle="1">
    <w:name w:val="Titre 3 Car"/>
    <w:basedOn w:val="724"/>
    <w:link w:val="717"/>
    <w:uiPriority w:val="9"/>
    <w:rPr>
      <w:rFonts w:ascii="Arial" w:hAnsi="Arial" w:eastAsia="Arial" w:cs="Arial"/>
      <w:sz w:val="30"/>
      <w:szCs w:val="30"/>
    </w:rPr>
  </w:style>
  <w:style w:type="character" w:styleId="730" w:customStyle="1">
    <w:name w:val="Titre 4 Car"/>
    <w:basedOn w:val="724"/>
    <w:link w:val="718"/>
    <w:uiPriority w:val="9"/>
    <w:rPr>
      <w:rFonts w:ascii="Arial" w:hAnsi="Arial" w:eastAsia="Arial" w:cs="Arial"/>
      <w:b/>
      <w:bCs/>
      <w:sz w:val="26"/>
      <w:szCs w:val="26"/>
    </w:rPr>
  </w:style>
  <w:style w:type="character" w:styleId="731" w:customStyle="1">
    <w:name w:val="Titre 5 Car"/>
    <w:basedOn w:val="724"/>
    <w:link w:val="719"/>
    <w:uiPriority w:val="9"/>
    <w:rPr>
      <w:rFonts w:ascii="Arial" w:hAnsi="Arial" w:eastAsia="Arial" w:cs="Arial"/>
      <w:b/>
      <w:bCs/>
      <w:sz w:val="24"/>
      <w:szCs w:val="24"/>
    </w:rPr>
  </w:style>
  <w:style w:type="character" w:styleId="732" w:customStyle="1">
    <w:name w:val="Titre 6 Car"/>
    <w:basedOn w:val="724"/>
    <w:link w:val="720"/>
    <w:uiPriority w:val="9"/>
    <w:rPr>
      <w:rFonts w:ascii="Arial" w:hAnsi="Arial" w:eastAsia="Arial" w:cs="Arial"/>
      <w:b/>
      <w:bCs/>
      <w:sz w:val="22"/>
      <w:szCs w:val="22"/>
    </w:rPr>
  </w:style>
  <w:style w:type="character" w:styleId="733" w:customStyle="1">
    <w:name w:val="Titre 7 Car"/>
    <w:basedOn w:val="724"/>
    <w:link w:val="72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34" w:customStyle="1">
    <w:name w:val="Titre 8 Car"/>
    <w:basedOn w:val="724"/>
    <w:link w:val="722"/>
    <w:uiPriority w:val="9"/>
    <w:rPr>
      <w:rFonts w:ascii="Arial" w:hAnsi="Arial" w:eastAsia="Arial" w:cs="Arial"/>
      <w:i/>
      <w:iCs/>
      <w:sz w:val="22"/>
      <w:szCs w:val="22"/>
    </w:rPr>
  </w:style>
  <w:style w:type="character" w:styleId="735" w:customStyle="1">
    <w:name w:val="Titre 9 Car"/>
    <w:basedOn w:val="724"/>
    <w:link w:val="723"/>
    <w:uiPriority w:val="9"/>
    <w:rPr>
      <w:rFonts w:ascii="Arial" w:hAnsi="Arial" w:eastAsia="Arial" w:cs="Arial"/>
      <w:i/>
      <w:iCs/>
      <w:sz w:val="21"/>
      <w:szCs w:val="21"/>
    </w:rPr>
  </w:style>
  <w:style w:type="paragraph" w:styleId="736">
    <w:name w:val="No Spacing"/>
    <w:uiPriority w:val="1"/>
    <w:qFormat/>
  </w:style>
  <w:style w:type="character" w:styleId="737" w:customStyle="1">
    <w:name w:val="Titre Car"/>
    <w:basedOn w:val="724"/>
    <w:link w:val="887"/>
    <w:uiPriority w:val="10"/>
    <w:rPr>
      <w:sz w:val="48"/>
      <w:szCs w:val="48"/>
    </w:rPr>
  </w:style>
  <w:style w:type="character" w:styleId="738" w:customStyle="1">
    <w:name w:val="Sous-titre Car"/>
    <w:basedOn w:val="724"/>
    <w:link w:val="892"/>
    <w:uiPriority w:val="11"/>
    <w:rPr>
      <w:sz w:val="24"/>
      <w:szCs w:val="24"/>
    </w:rPr>
  </w:style>
  <w:style w:type="paragraph" w:styleId="739">
    <w:name w:val="Quote"/>
    <w:basedOn w:val="714"/>
    <w:next w:val="714"/>
    <w:link w:val="740"/>
    <w:uiPriority w:val="29"/>
    <w:qFormat/>
    <w:pPr>
      <w:ind w:left="720" w:right="720"/>
    </w:pPr>
    <w:rPr>
      <w:i/>
    </w:rPr>
  </w:style>
  <w:style w:type="character" w:styleId="740" w:customStyle="1">
    <w:name w:val="Citation Car"/>
    <w:link w:val="739"/>
    <w:uiPriority w:val="29"/>
    <w:rPr>
      <w:i/>
    </w:rPr>
  </w:style>
  <w:style w:type="paragraph" w:styleId="741">
    <w:name w:val="Intense Quote"/>
    <w:basedOn w:val="714"/>
    <w:next w:val="714"/>
    <w:link w:val="742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42" w:customStyle="1">
    <w:name w:val="Citation intense Car"/>
    <w:link w:val="741"/>
    <w:uiPriority w:val="30"/>
    <w:rPr>
      <w:i/>
    </w:rPr>
  </w:style>
  <w:style w:type="character" w:styleId="743" w:customStyle="1">
    <w:name w:val="En-tête Car"/>
    <w:basedOn w:val="724"/>
    <w:link w:val="899"/>
    <w:uiPriority w:val="99"/>
  </w:style>
  <w:style w:type="character" w:styleId="744" w:customStyle="1">
    <w:name w:val="Footer Char"/>
    <w:basedOn w:val="724"/>
    <w:uiPriority w:val="99"/>
  </w:style>
  <w:style w:type="character" w:styleId="745" w:customStyle="1">
    <w:name w:val="Pied de page Car"/>
    <w:link w:val="900"/>
    <w:uiPriority w:val="99"/>
  </w:style>
  <w:style w:type="table" w:styleId="746">
    <w:name w:val="Table Grid"/>
    <w:basedOn w:val="725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747" w:customStyle="1">
    <w:name w:val="Table Grid Light"/>
    <w:basedOn w:val="725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48" w:customStyle="1">
    <w:name w:val="Plain Table 1"/>
    <w:basedOn w:val="725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9" w:customStyle="1">
    <w:name w:val="Plain Table 2"/>
    <w:basedOn w:val="725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0" w:customStyle="1">
    <w:name w:val="Plain Table 3"/>
    <w:basedOn w:val="725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1" w:customStyle="1">
    <w:name w:val="Plain Table 4"/>
    <w:basedOn w:val="725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 w:customStyle="1">
    <w:name w:val="Plain Table 5"/>
    <w:basedOn w:val="725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53" w:customStyle="1">
    <w:name w:val="Grid Table 1 Light"/>
    <w:basedOn w:val="725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 w:customStyle="1">
    <w:name w:val="Grid Table 1 Light - Accent 1"/>
    <w:basedOn w:val="725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 w:customStyle="1">
    <w:name w:val="Grid Table 1 Light - Accent 2"/>
    <w:basedOn w:val="725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 w:customStyle="1">
    <w:name w:val="Grid Table 1 Light - Accent 3"/>
    <w:basedOn w:val="725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 w:customStyle="1">
    <w:name w:val="Grid Table 1 Light - Accent 4"/>
    <w:basedOn w:val="725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 w:customStyle="1">
    <w:name w:val="Grid Table 1 Light - Accent 5"/>
    <w:basedOn w:val="725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 w:customStyle="1">
    <w:name w:val="Grid Table 1 Light - Accent 6"/>
    <w:basedOn w:val="725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 w:customStyle="1">
    <w:name w:val="Grid Table 2"/>
    <w:basedOn w:val="725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 w:customStyle="1">
    <w:name w:val="Grid Table 2 - Accent 1"/>
    <w:basedOn w:val="725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 w:customStyle="1">
    <w:name w:val="Grid Table 2 - Accent 2"/>
    <w:basedOn w:val="725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 w:customStyle="1">
    <w:name w:val="Grid Table 2 - Accent 3"/>
    <w:basedOn w:val="725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 w:customStyle="1">
    <w:name w:val="Grid Table 2 - Accent 4"/>
    <w:basedOn w:val="725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 w:customStyle="1">
    <w:name w:val="Grid Table 2 - Accent 5"/>
    <w:basedOn w:val="725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 w:customStyle="1">
    <w:name w:val="Grid Table 2 - Accent 6"/>
    <w:basedOn w:val="725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 w:customStyle="1">
    <w:name w:val="Grid Table 3"/>
    <w:basedOn w:val="725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 w:customStyle="1">
    <w:name w:val="Grid Table 3 - Accent 1"/>
    <w:basedOn w:val="725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 w:customStyle="1">
    <w:name w:val="Grid Table 3 - Accent 2"/>
    <w:basedOn w:val="725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 w:customStyle="1">
    <w:name w:val="Grid Table 3 - Accent 3"/>
    <w:basedOn w:val="725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 w:customStyle="1">
    <w:name w:val="Grid Table 3 - Accent 4"/>
    <w:basedOn w:val="725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 w:customStyle="1">
    <w:name w:val="Grid Table 3 - Accent 5"/>
    <w:basedOn w:val="725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 w:customStyle="1">
    <w:name w:val="Grid Table 3 - Accent 6"/>
    <w:basedOn w:val="725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 w:customStyle="1">
    <w:name w:val="Grid Table 4"/>
    <w:basedOn w:val="725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5" w:customStyle="1">
    <w:name w:val="Grid Table 4 - Accent 1"/>
    <w:basedOn w:val="725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776" w:customStyle="1">
    <w:name w:val="Grid Table 4 - Accent 2"/>
    <w:basedOn w:val="725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777" w:customStyle="1">
    <w:name w:val="Grid Table 4 - Accent 3"/>
    <w:basedOn w:val="725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778" w:customStyle="1">
    <w:name w:val="Grid Table 4 - Accent 4"/>
    <w:basedOn w:val="725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779" w:customStyle="1">
    <w:name w:val="Grid Table 4 - Accent 5"/>
    <w:basedOn w:val="725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780" w:customStyle="1">
    <w:name w:val="Grid Table 4 - Accent 6"/>
    <w:basedOn w:val="725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781" w:customStyle="1">
    <w:name w:val="Grid Table 5 Dark"/>
    <w:basedOn w:val="72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82" w:customStyle="1">
    <w:name w:val="Grid Table 5 Dark- Accent 1"/>
    <w:basedOn w:val="72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783" w:customStyle="1">
    <w:name w:val="Grid Table 5 Dark - Accent 2"/>
    <w:basedOn w:val="72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784" w:customStyle="1">
    <w:name w:val="Grid Table 5 Dark - Accent 3"/>
    <w:basedOn w:val="72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785" w:customStyle="1">
    <w:name w:val="Grid Table 5 Dark- Accent 4"/>
    <w:basedOn w:val="72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786" w:customStyle="1">
    <w:name w:val="Grid Table 5 Dark - Accent 5"/>
    <w:basedOn w:val="72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787" w:customStyle="1">
    <w:name w:val="Grid Table 5 Dark - Accent 6"/>
    <w:basedOn w:val="725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788" w:customStyle="1">
    <w:name w:val="Grid Table 6 Colorful"/>
    <w:basedOn w:val="725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89" w:customStyle="1">
    <w:name w:val="Grid Table 6 Colorful - Accent 1"/>
    <w:basedOn w:val="725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790" w:customStyle="1">
    <w:name w:val="Grid Table 6 Colorful - Accent 2"/>
    <w:basedOn w:val="725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791" w:customStyle="1">
    <w:name w:val="Grid Table 6 Colorful - Accent 3"/>
    <w:basedOn w:val="725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792" w:customStyle="1">
    <w:name w:val="Grid Table 6 Colorful - Accent 4"/>
    <w:basedOn w:val="725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793" w:customStyle="1">
    <w:name w:val="Grid Table 6 Colorful - Accent 5"/>
    <w:basedOn w:val="725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94" w:customStyle="1">
    <w:name w:val="Grid Table 6 Colorful - Accent 6"/>
    <w:basedOn w:val="725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795" w:customStyle="1">
    <w:name w:val="Grid Table 7 Colorful"/>
    <w:basedOn w:val="725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 w:customStyle="1">
    <w:name w:val="Grid Table 7 Colorful - Accent 1"/>
    <w:basedOn w:val="725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 w:customStyle="1">
    <w:name w:val="Grid Table 7 Colorful - Accent 2"/>
    <w:basedOn w:val="725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 w:customStyle="1">
    <w:name w:val="Grid Table 7 Colorful - Accent 3"/>
    <w:basedOn w:val="725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 w:customStyle="1">
    <w:name w:val="Grid Table 7 Colorful - Accent 4"/>
    <w:basedOn w:val="725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 w:customStyle="1">
    <w:name w:val="Grid Table 7 Colorful - Accent 5"/>
    <w:basedOn w:val="725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 w:customStyle="1">
    <w:name w:val="Grid Table 7 Colorful - Accent 6"/>
    <w:basedOn w:val="725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 w:customStyle="1">
    <w:name w:val="List Table 1 Light"/>
    <w:basedOn w:val="725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 w:customStyle="1">
    <w:name w:val="List Table 1 Light - Accent 1"/>
    <w:basedOn w:val="725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 w:customStyle="1">
    <w:name w:val="List Table 1 Light - Accent 2"/>
    <w:basedOn w:val="725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 w:customStyle="1">
    <w:name w:val="List Table 1 Light - Accent 3"/>
    <w:basedOn w:val="725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 w:customStyle="1">
    <w:name w:val="List Table 1 Light - Accent 4"/>
    <w:basedOn w:val="725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 w:customStyle="1">
    <w:name w:val="List Table 1 Light - Accent 5"/>
    <w:basedOn w:val="725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 w:customStyle="1">
    <w:name w:val="List Table 1 Light - Accent 6"/>
    <w:basedOn w:val="725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 w:customStyle="1">
    <w:name w:val="List Table 2"/>
    <w:basedOn w:val="725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10" w:customStyle="1">
    <w:name w:val="List Table 2 - Accent 1"/>
    <w:basedOn w:val="725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11" w:customStyle="1">
    <w:name w:val="List Table 2 - Accent 2"/>
    <w:basedOn w:val="725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12" w:customStyle="1">
    <w:name w:val="List Table 2 - Accent 3"/>
    <w:basedOn w:val="725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13" w:customStyle="1">
    <w:name w:val="List Table 2 - Accent 4"/>
    <w:basedOn w:val="725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14" w:customStyle="1">
    <w:name w:val="List Table 2 - Accent 5"/>
    <w:basedOn w:val="725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15" w:customStyle="1">
    <w:name w:val="List Table 2 - Accent 6"/>
    <w:basedOn w:val="725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16" w:customStyle="1">
    <w:name w:val="List Table 3"/>
    <w:basedOn w:val="725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 w:customStyle="1">
    <w:name w:val="List Table 3 - Accent 1"/>
    <w:basedOn w:val="725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 w:customStyle="1">
    <w:name w:val="List Table 3 - Accent 2"/>
    <w:basedOn w:val="725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 w:customStyle="1">
    <w:name w:val="List Table 3 - Accent 3"/>
    <w:basedOn w:val="725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 w:customStyle="1">
    <w:name w:val="List Table 3 - Accent 4"/>
    <w:basedOn w:val="725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 w:customStyle="1">
    <w:name w:val="List Table 3 - Accent 5"/>
    <w:basedOn w:val="725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 w:customStyle="1">
    <w:name w:val="List Table 3 - Accent 6"/>
    <w:basedOn w:val="725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 w:customStyle="1">
    <w:name w:val="List Table 4"/>
    <w:basedOn w:val="725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 w:customStyle="1">
    <w:name w:val="List Table 4 - Accent 1"/>
    <w:basedOn w:val="725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 w:customStyle="1">
    <w:name w:val="List Table 4 - Accent 2"/>
    <w:basedOn w:val="725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 w:customStyle="1">
    <w:name w:val="List Table 4 - Accent 3"/>
    <w:basedOn w:val="725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 w:customStyle="1">
    <w:name w:val="List Table 4 - Accent 4"/>
    <w:basedOn w:val="725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 w:customStyle="1">
    <w:name w:val="List Table 4 - Accent 5"/>
    <w:basedOn w:val="725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 w:customStyle="1">
    <w:name w:val="List Table 4 - Accent 6"/>
    <w:basedOn w:val="725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 w:customStyle="1">
    <w:name w:val="List Table 5 Dark"/>
    <w:basedOn w:val="725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1" w:customStyle="1">
    <w:name w:val="List Table 5 Dark - Accent 1"/>
    <w:basedOn w:val="725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2" w:customStyle="1">
    <w:name w:val="List Table 5 Dark - Accent 2"/>
    <w:basedOn w:val="725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3" w:customStyle="1">
    <w:name w:val="List Table 5 Dark - Accent 3"/>
    <w:basedOn w:val="725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4" w:customStyle="1">
    <w:name w:val="List Table 5 Dark - Accent 4"/>
    <w:basedOn w:val="725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5" w:customStyle="1">
    <w:name w:val="List Table 5 Dark - Accent 5"/>
    <w:basedOn w:val="725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6" w:customStyle="1">
    <w:name w:val="List Table 5 Dark - Accent 6"/>
    <w:basedOn w:val="725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37" w:customStyle="1">
    <w:name w:val="List Table 6 Colorful"/>
    <w:basedOn w:val="725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38" w:customStyle="1">
    <w:name w:val="List Table 6 Colorful - Accent 1"/>
    <w:basedOn w:val="725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39" w:customStyle="1">
    <w:name w:val="List Table 6 Colorful - Accent 2"/>
    <w:basedOn w:val="725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40" w:customStyle="1">
    <w:name w:val="List Table 6 Colorful - Accent 3"/>
    <w:basedOn w:val="725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41" w:customStyle="1">
    <w:name w:val="List Table 6 Colorful - Accent 4"/>
    <w:basedOn w:val="725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42" w:customStyle="1">
    <w:name w:val="List Table 6 Colorful - Accent 5"/>
    <w:basedOn w:val="725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43" w:customStyle="1">
    <w:name w:val="List Table 6 Colorful - Accent 6"/>
    <w:basedOn w:val="725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44" w:customStyle="1">
    <w:name w:val="List Table 7 Colorful"/>
    <w:basedOn w:val="725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List Table 7 Colorful - Accent 1"/>
    <w:basedOn w:val="725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List Table 7 Colorful - Accent 2"/>
    <w:basedOn w:val="725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List Table 7 Colorful - Accent 3"/>
    <w:basedOn w:val="725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 w:customStyle="1">
    <w:name w:val="List Table 7 Colorful - Accent 4"/>
    <w:basedOn w:val="725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 w:customStyle="1">
    <w:name w:val="List Table 7 Colorful - Accent 5"/>
    <w:basedOn w:val="725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 w:customStyle="1">
    <w:name w:val="List Table 7 Colorful - Accent 6"/>
    <w:basedOn w:val="725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Lined - Accent"/>
    <w:basedOn w:val="725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52" w:customStyle="1">
    <w:name w:val="Lined - Accent 1"/>
    <w:basedOn w:val="725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53" w:customStyle="1">
    <w:name w:val="Lined - Accent 2"/>
    <w:basedOn w:val="725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54" w:customStyle="1">
    <w:name w:val="Lined - Accent 3"/>
    <w:basedOn w:val="725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55" w:customStyle="1">
    <w:name w:val="Lined - Accent 4"/>
    <w:basedOn w:val="725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56" w:customStyle="1">
    <w:name w:val="Lined - Accent 5"/>
    <w:basedOn w:val="725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57" w:customStyle="1">
    <w:name w:val="Lined - Accent 6"/>
    <w:basedOn w:val="725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58" w:customStyle="1">
    <w:name w:val="Bordered &amp; Lined - Accent"/>
    <w:basedOn w:val="725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59" w:customStyle="1">
    <w:name w:val="Bordered &amp; Lined - Accent 1"/>
    <w:basedOn w:val="725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60" w:customStyle="1">
    <w:name w:val="Bordered &amp; Lined - Accent 2"/>
    <w:basedOn w:val="725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61" w:customStyle="1">
    <w:name w:val="Bordered &amp; Lined - Accent 3"/>
    <w:basedOn w:val="725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62" w:customStyle="1">
    <w:name w:val="Bordered &amp; Lined - Accent 4"/>
    <w:basedOn w:val="725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63" w:customStyle="1">
    <w:name w:val="Bordered &amp; Lined - Accent 5"/>
    <w:basedOn w:val="725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64" w:customStyle="1">
    <w:name w:val="Bordered &amp; Lined - Accent 6"/>
    <w:basedOn w:val="725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65" w:customStyle="1">
    <w:name w:val="Bordered"/>
    <w:basedOn w:val="725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66" w:customStyle="1">
    <w:name w:val="Bordered - Accent 1"/>
    <w:basedOn w:val="725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867" w:customStyle="1">
    <w:name w:val="Bordered - Accent 2"/>
    <w:basedOn w:val="725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868" w:customStyle="1">
    <w:name w:val="Bordered - Accent 3"/>
    <w:basedOn w:val="725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869" w:customStyle="1">
    <w:name w:val="Bordered - Accent 4"/>
    <w:basedOn w:val="725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870" w:customStyle="1">
    <w:name w:val="Bordered - Accent 5"/>
    <w:basedOn w:val="725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871" w:customStyle="1">
    <w:name w:val="Bordered - Accent 6"/>
    <w:basedOn w:val="725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872">
    <w:name w:val="footnote text"/>
    <w:basedOn w:val="714"/>
    <w:link w:val="873"/>
    <w:uiPriority w:val="99"/>
    <w:semiHidden/>
    <w:unhideWhenUsed/>
    <w:pPr>
      <w:spacing w:after="40" w:line="240" w:lineRule="auto"/>
    </w:pPr>
    <w:rPr>
      <w:sz w:val="18"/>
    </w:rPr>
  </w:style>
  <w:style w:type="character" w:styleId="873" w:customStyle="1">
    <w:name w:val="Note de bas de page Car"/>
    <w:link w:val="872"/>
    <w:uiPriority w:val="99"/>
    <w:rPr>
      <w:sz w:val="18"/>
    </w:rPr>
  </w:style>
  <w:style w:type="character" w:styleId="874">
    <w:name w:val="footnote reference"/>
    <w:basedOn w:val="724"/>
    <w:uiPriority w:val="99"/>
    <w:unhideWhenUsed/>
    <w:rPr>
      <w:vertAlign w:val="superscript"/>
    </w:rPr>
  </w:style>
  <w:style w:type="paragraph" w:styleId="875">
    <w:name w:val="endnote text"/>
    <w:basedOn w:val="714"/>
    <w:link w:val="876"/>
    <w:uiPriority w:val="99"/>
    <w:semiHidden/>
    <w:unhideWhenUsed/>
    <w:pPr>
      <w:spacing w:line="240" w:lineRule="auto"/>
    </w:pPr>
    <w:rPr>
      <w:sz w:val="20"/>
    </w:rPr>
  </w:style>
  <w:style w:type="character" w:styleId="876" w:customStyle="1">
    <w:name w:val="Note de fin Car"/>
    <w:link w:val="875"/>
    <w:uiPriority w:val="99"/>
    <w:rPr>
      <w:sz w:val="20"/>
    </w:rPr>
  </w:style>
  <w:style w:type="character" w:styleId="877">
    <w:name w:val="endnote reference"/>
    <w:basedOn w:val="724"/>
    <w:uiPriority w:val="99"/>
    <w:semiHidden/>
    <w:unhideWhenUsed/>
    <w:rPr>
      <w:vertAlign w:val="superscript"/>
    </w:rPr>
  </w:style>
  <w:style w:type="paragraph" w:styleId="878">
    <w:name w:val="toc 4"/>
    <w:basedOn w:val="714"/>
    <w:next w:val="714"/>
    <w:uiPriority w:val="39"/>
    <w:unhideWhenUsed/>
    <w:pPr>
      <w:ind w:left="850"/>
      <w:spacing w:after="57"/>
    </w:pPr>
  </w:style>
  <w:style w:type="paragraph" w:styleId="879">
    <w:name w:val="toc 5"/>
    <w:basedOn w:val="714"/>
    <w:next w:val="714"/>
    <w:uiPriority w:val="39"/>
    <w:unhideWhenUsed/>
    <w:pPr>
      <w:ind w:left="1134"/>
      <w:spacing w:after="57"/>
    </w:pPr>
  </w:style>
  <w:style w:type="paragraph" w:styleId="880">
    <w:name w:val="toc 6"/>
    <w:basedOn w:val="714"/>
    <w:next w:val="714"/>
    <w:uiPriority w:val="39"/>
    <w:unhideWhenUsed/>
    <w:pPr>
      <w:ind w:left="1417"/>
      <w:spacing w:after="57"/>
    </w:pPr>
  </w:style>
  <w:style w:type="paragraph" w:styleId="881">
    <w:name w:val="toc 7"/>
    <w:basedOn w:val="714"/>
    <w:next w:val="714"/>
    <w:uiPriority w:val="39"/>
    <w:unhideWhenUsed/>
    <w:pPr>
      <w:ind w:left="1701"/>
      <w:spacing w:after="57"/>
    </w:pPr>
  </w:style>
  <w:style w:type="paragraph" w:styleId="882">
    <w:name w:val="toc 8"/>
    <w:basedOn w:val="714"/>
    <w:next w:val="714"/>
    <w:uiPriority w:val="39"/>
    <w:unhideWhenUsed/>
    <w:pPr>
      <w:ind w:left="1984"/>
      <w:spacing w:after="57"/>
    </w:pPr>
  </w:style>
  <w:style w:type="paragraph" w:styleId="883">
    <w:name w:val="toc 9"/>
    <w:basedOn w:val="714"/>
    <w:next w:val="714"/>
    <w:uiPriority w:val="39"/>
    <w:unhideWhenUsed/>
    <w:pPr>
      <w:ind w:left="2268"/>
      <w:spacing w:after="57"/>
    </w:pPr>
  </w:style>
  <w:style w:type="paragraph" w:styleId="884">
    <w:name w:val="table of figures"/>
    <w:basedOn w:val="714"/>
    <w:next w:val="714"/>
    <w:uiPriority w:val="99"/>
    <w:unhideWhenUsed/>
  </w:style>
  <w:style w:type="character" w:styleId="885" w:customStyle="1">
    <w:name w:val="Lien Internet"/>
    <w:basedOn w:val="724"/>
    <w:uiPriority w:val="99"/>
    <w:unhideWhenUsed/>
    <w:rPr>
      <w:color w:val="0000ff" w:themeColor="hyperlink"/>
      <w:u w:val="single"/>
    </w:rPr>
  </w:style>
  <w:style w:type="character" w:styleId="886" w:customStyle="1">
    <w:name w:val="Saut d'index"/>
    <w:qFormat/>
  </w:style>
  <w:style w:type="paragraph" w:styleId="887">
    <w:name w:val="Title"/>
    <w:basedOn w:val="714"/>
    <w:next w:val="888"/>
    <w:link w:val="737"/>
    <w:uiPriority w:val="10"/>
    <w:qFormat/>
    <w:pPr>
      <w:keepLines/>
      <w:keepNext/>
      <w:spacing w:after="60"/>
    </w:pPr>
    <w:rPr>
      <w:sz w:val="52"/>
      <w:szCs w:val="52"/>
    </w:rPr>
  </w:style>
  <w:style w:type="paragraph" w:styleId="888">
    <w:name w:val="Body Text"/>
    <w:basedOn w:val="714"/>
    <w:pPr>
      <w:spacing w:after="140"/>
    </w:pPr>
  </w:style>
  <w:style w:type="paragraph" w:styleId="889">
    <w:name w:val="List"/>
    <w:basedOn w:val="888"/>
    <w:rPr>
      <w:rFonts w:cs="Lohit Devanagari"/>
    </w:rPr>
  </w:style>
  <w:style w:type="paragraph" w:styleId="890">
    <w:name w:val="Caption"/>
    <w:basedOn w:val="714"/>
    <w:qFormat/>
    <w:pPr>
      <w:spacing w:before="120" w:after="120"/>
      <w:suppressLineNumbers/>
    </w:pPr>
    <w:rPr>
      <w:rFonts w:cs="Lohit Devanagari"/>
      <w:i/>
      <w:iCs/>
      <w:sz w:val="24"/>
      <w:szCs w:val="24"/>
    </w:rPr>
  </w:style>
  <w:style w:type="paragraph" w:styleId="891" w:customStyle="1">
    <w:name w:val="Index"/>
    <w:basedOn w:val="714"/>
    <w:qFormat/>
    <w:pPr>
      <w:suppressLineNumbers/>
    </w:pPr>
    <w:rPr>
      <w:rFonts w:cs="Lohit Devanagari"/>
    </w:rPr>
  </w:style>
  <w:style w:type="paragraph" w:styleId="892">
    <w:name w:val="Subtitle"/>
    <w:basedOn w:val="714"/>
    <w:next w:val="714"/>
    <w:link w:val="738"/>
    <w:uiPriority w:val="11"/>
    <w:qFormat/>
    <w:pPr>
      <w:keepLines/>
      <w:keepNext/>
      <w:spacing w:after="320"/>
    </w:pPr>
    <w:rPr>
      <w:color w:val="666666"/>
      <w:sz w:val="30"/>
      <w:szCs w:val="30"/>
    </w:rPr>
  </w:style>
  <w:style w:type="paragraph" w:styleId="893">
    <w:name w:val="TOC Heading"/>
    <w:basedOn w:val="715"/>
    <w:next w:val="714"/>
    <w:uiPriority w:val="39"/>
    <w:unhideWhenUsed/>
    <w:qFormat/>
    <w:pPr>
      <w:spacing w:before="240" w:after="0" w:line="259" w:lineRule="auto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894">
    <w:name w:val="toc 1"/>
    <w:basedOn w:val="714"/>
    <w:next w:val="714"/>
    <w:uiPriority w:val="39"/>
    <w:unhideWhenUsed/>
    <w:pPr>
      <w:spacing w:after="100"/>
    </w:pPr>
  </w:style>
  <w:style w:type="paragraph" w:styleId="895">
    <w:name w:val="toc 2"/>
    <w:basedOn w:val="714"/>
    <w:next w:val="714"/>
    <w:uiPriority w:val="39"/>
    <w:unhideWhenUsed/>
    <w:pPr>
      <w:ind w:left="220"/>
      <w:spacing w:after="100"/>
    </w:pPr>
  </w:style>
  <w:style w:type="paragraph" w:styleId="896">
    <w:name w:val="toc 3"/>
    <w:basedOn w:val="714"/>
    <w:next w:val="714"/>
    <w:uiPriority w:val="39"/>
    <w:unhideWhenUsed/>
    <w:pPr>
      <w:ind w:left="440"/>
      <w:spacing w:after="100"/>
    </w:pPr>
  </w:style>
  <w:style w:type="paragraph" w:styleId="897">
    <w:name w:val="List Paragraph"/>
    <w:basedOn w:val="714"/>
    <w:uiPriority w:val="34"/>
    <w:qFormat/>
    <w:pPr>
      <w:contextualSpacing/>
      <w:ind w:left="720"/>
    </w:pPr>
  </w:style>
  <w:style w:type="paragraph" w:styleId="898" w:customStyle="1">
    <w:name w:val="En-tête et pied de page"/>
    <w:basedOn w:val="714"/>
    <w:qFormat/>
  </w:style>
  <w:style w:type="paragraph" w:styleId="899">
    <w:name w:val="Header"/>
    <w:basedOn w:val="898"/>
    <w:link w:val="743"/>
  </w:style>
  <w:style w:type="paragraph" w:styleId="900">
    <w:name w:val="Footer"/>
    <w:basedOn w:val="898"/>
    <w:link w:val="745"/>
  </w:style>
  <w:style w:type="table" w:styleId="901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902">
    <w:name w:val="Balloon Text"/>
    <w:basedOn w:val="714"/>
    <w:link w:val="903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styleId="903" w:customStyle="1">
    <w:name w:val="Texte de bulles Car"/>
    <w:basedOn w:val="724"/>
    <w:link w:val="902"/>
    <w:uiPriority w:val="99"/>
    <w:semiHidden/>
    <w:rPr>
      <w:rFonts w:ascii="Tahoma" w:hAnsi="Tahoma" w:cs="Tahoma"/>
      <w:sz w:val="16"/>
      <w:szCs w:val="16"/>
    </w:rPr>
  </w:style>
  <w:style w:type="character" w:styleId="904">
    <w:name w:val="Hyperlink"/>
    <w:basedOn w:val="724"/>
    <w:uiPriority w:val="99"/>
    <w:unhideWhenUsed/>
    <w:rPr>
      <w:color w:val="0000ff" w:themeColor="hyperlink"/>
      <w:u w:val="single"/>
    </w:rPr>
  </w:style>
  <w:style w:type="paragraph" w:styleId="905">
    <w:name w:val="Normal (Web)"/>
    <w:basedOn w:val="714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906">
    <w:name w:val="FollowedHyperlink"/>
    <w:basedOn w:val="724"/>
    <w:uiPriority w:val="99"/>
    <w:semiHidden/>
    <w:unhideWhenUsed/>
    <w:rPr>
      <w:color w:val="800080" w:themeColor="followedHyperlink"/>
      <w:u w:val="single"/>
    </w:rPr>
  </w:style>
  <w:style w:type="character" w:styleId="907" w:customStyle="1">
    <w:name w:val="apple-tab-span"/>
    <w:basedOn w:val="724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www.java.com/fr/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skos-play.sparna.fr/play/convert" TargetMode="External"/><Relationship Id="rId13" Type="http://schemas.openxmlformats.org/officeDocument/2006/relationships/hyperlink" Target="https://graphdb.prd.iumio.fr/login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hyperlink" Target="http://data.philharmoniedeparis.fr/graph/scores" TargetMode="External"/><Relationship Id="rId21" Type="http://schemas.openxmlformats.org/officeDocument/2006/relationships/image" Target="media/image8.png"/><Relationship Id="rId22" Type="http://schemas.openxmlformats.org/officeDocument/2006/relationships/hyperlink" Target="http://data.philharmoniedeparis.fr/graph/authorities" TargetMode="External"/><Relationship Id="rId23" Type="http://schemas.openxmlformats.org/officeDocument/2006/relationships/hyperlink" Target="http://data.philharmoniedeparis.fr/graph/controlled-vocabularies" TargetMode="External"/><Relationship Id="rId24" Type="http://schemas.openxmlformats.org/officeDocument/2006/relationships/image" Target="media/image9.png"/><Relationship Id="rId25" Type="http://schemas.openxmlformats.org/officeDocument/2006/relationships/hyperlink" Target="https://www.python.org/downloads/" TargetMode="External"/><Relationship Id="rId26" Type="http://schemas.openxmlformats.org/officeDocument/2006/relationships/image" Target="media/image10.png"/><Relationship Id="rId27" Type="http://schemas.openxmlformats.org/officeDocument/2006/relationships/image" Target="media/image11.emf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E511E-B368-442D-88CA-BE85E5CFE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fr-FR</dc:language>
  <cp:revision>106</cp:revision>
  <dcterms:created xsi:type="dcterms:W3CDTF">2021-08-02T08:54:00Z</dcterms:created>
  <dcterms:modified xsi:type="dcterms:W3CDTF">2022-12-09T09:01:55Z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