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5FE" w:rsidRDefault="00EF65FE"/>
    <w:p w:rsidR="00E95E12" w:rsidRDefault="004B2823">
      <w:r>
        <w:t>Procédure</w:t>
      </w:r>
    </w:p>
    <w:p w:rsidR="004B2823" w:rsidRDefault="004B2823">
      <w:r>
        <w:t>Procédure judiciaire à l’origine des documents. Il s’agit du cœur de la description.</w:t>
      </w:r>
    </w:p>
    <w:p w:rsidR="004B2823" w:rsidRDefault="004B2823"/>
    <w:p w:rsidR="004B2823" w:rsidRDefault="004B2823">
      <w:r>
        <w:t>Fait</w:t>
      </w:r>
    </w:p>
    <w:p w:rsidR="004B2823" w:rsidRDefault="004B2823">
      <w:r>
        <w:t>Objet de la procédure</w:t>
      </w:r>
    </w:p>
    <w:p w:rsidR="004B2823" w:rsidRDefault="004B2823"/>
    <w:p w:rsidR="004B2823" w:rsidRDefault="004B2823">
      <w:r>
        <w:t>Juridiction</w:t>
      </w:r>
    </w:p>
    <w:p w:rsidR="004B2823" w:rsidRDefault="004B2823">
      <w:r>
        <w:t>Institution judiciaire ayant instruit la procédure</w:t>
      </w:r>
    </w:p>
    <w:p w:rsidR="004B2823" w:rsidRDefault="004B2823"/>
    <w:p w:rsidR="004B2823" w:rsidRDefault="004B2823">
      <w:r>
        <w:t>Partie</w:t>
      </w:r>
    </w:p>
    <w:p w:rsidR="004B2823" w:rsidRDefault="004B2823">
      <w:r>
        <w:t>Personne physique ou morale impliquée dans la procédure</w:t>
      </w:r>
      <w:r w:rsidR="00DD3B03">
        <w:t xml:space="preserve"> (défenseur ou demandeur)</w:t>
      </w:r>
      <w:r>
        <w:t>.</w:t>
      </w:r>
    </w:p>
    <w:p w:rsidR="00DD3B03" w:rsidRDefault="00DD3B03"/>
    <w:p w:rsidR="00DD3B03" w:rsidRDefault="00DD3B03" w:rsidP="00DD3B03">
      <w:r>
        <w:t>Lieu</w:t>
      </w:r>
    </w:p>
    <w:p w:rsidR="00DD3B03" w:rsidRDefault="00DD3B03" w:rsidP="00DD3B03">
      <w:r>
        <w:t>Entité géographique permettant de contextualiser des faits, une juridiction, ou une partie</w:t>
      </w:r>
    </w:p>
    <w:p w:rsidR="004B2823" w:rsidRDefault="004B2823"/>
    <w:p w:rsidR="004B2823" w:rsidRDefault="004B2823">
      <w:r>
        <w:t>Notice</w:t>
      </w:r>
    </w:p>
    <w:p w:rsidR="004B2823" w:rsidRDefault="004B2823">
      <w:r>
        <w:t>Contenu intellectuel</w:t>
      </w:r>
      <w:r w:rsidR="00DD3B03">
        <w:t xml:space="preserve"> des documents présents dans le sac</w:t>
      </w:r>
    </w:p>
    <w:p w:rsidR="004B2823" w:rsidRDefault="004B2823"/>
    <w:p w:rsidR="004B2823" w:rsidRDefault="004B2823">
      <w:r>
        <w:t>Sac</w:t>
      </w:r>
    </w:p>
    <w:p w:rsidR="004B2823" w:rsidRDefault="004B2823">
      <w:r>
        <w:t>Aspect matériel de l’ensemble documentaire</w:t>
      </w:r>
    </w:p>
    <w:p w:rsidR="00DD3B03" w:rsidRDefault="00DD3B03"/>
    <w:p w:rsidR="004B2823" w:rsidRDefault="004B2823"/>
    <w:p w:rsidR="00CB635E" w:rsidRDefault="00CB635E" w:rsidP="00CB635E">
      <w:r>
        <w:t xml:space="preserve">Les </w:t>
      </w:r>
      <w:r w:rsidRPr="008E3F85">
        <w:rPr>
          <w:b/>
        </w:rPr>
        <w:t>sacs</w:t>
      </w:r>
      <w:r>
        <w:t xml:space="preserve"> à procès contie</w:t>
      </w:r>
      <w:r w:rsidR="004804D5">
        <w:t xml:space="preserve">nnent un ensemble de </w:t>
      </w:r>
      <w:r w:rsidR="004804D5" w:rsidRPr="008E3F85">
        <w:rPr>
          <w:b/>
        </w:rPr>
        <w:t>documents</w:t>
      </w:r>
      <w:r w:rsidR="004804D5">
        <w:t xml:space="preserve"> </w:t>
      </w:r>
      <w:r>
        <w:t xml:space="preserve">réunis dans le cadre d’une </w:t>
      </w:r>
      <w:r w:rsidRPr="008E3F85">
        <w:rPr>
          <w:b/>
        </w:rPr>
        <w:t>procédure</w:t>
      </w:r>
      <w:r>
        <w:t xml:space="preserve"> judiciaire. Il s’agit en réalité d’une chaîne de procédures (depuis la première </w:t>
      </w:r>
      <w:r w:rsidRPr="008E3F85">
        <w:rPr>
          <w:b/>
        </w:rPr>
        <w:t>instruction</w:t>
      </w:r>
      <w:r>
        <w:t xml:space="preserve"> jusqu’à l’arrêt du Parlement), mais décrite comme un ensemble. La procédure a été instruite successivement par plusieurs </w:t>
      </w:r>
      <w:r w:rsidRPr="008E3F85">
        <w:rPr>
          <w:b/>
        </w:rPr>
        <w:t>juridictions</w:t>
      </w:r>
      <w:r>
        <w:t xml:space="preserve">, chacune ayant pu produire des éléments du sac. Chaque juridiction se caractérise par un </w:t>
      </w:r>
      <w:r w:rsidRPr="008E3F85">
        <w:rPr>
          <w:b/>
        </w:rPr>
        <w:t>type de juridiction</w:t>
      </w:r>
      <w:r>
        <w:t xml:space="preserve"> et un </w:t>
      </w:r>
      <w:r w:rsidRPr="008E3F85">
        <w:rPr>
          <w:b/>
        </w:rPr>
        <w:t>lieu</w:t>
      </w:r>
      <w:r>
        <w:t xml:space="preserve"> (généralement le siège, parfois le ressors).</w:t>
      </w:r>
    </w:p>
    <w:p w:rsidR="004804D5" w:rsidRDefault="00CB635E" w:rsidP="00CB635E">
      <w:r>
        <w:t xml:space="preserve">La procédure, qui a eu lieu à une </w:t>
      </w:r>
      <w:r w:rsidRPr="008E3F85">
        <w:rPr>
          <w:b/>
        </w:rPr>
        <w:t>date</w:t>
      </w:r>
      <w:r>
        <w:t xml:space="preserve"> donnée, implique plusieurs </w:t>
      </w:r>
      <w:r w:rsidRPr="008E3F85">
        <w:rPr>
          <w:b/>
        </w:rPr>
        <w:t>parties</w:t>
      </w:r>
      <w:r>
        <w:t xml:space="preserve">. Il peut s’agir de </w:t>
      </w:r>
      <w:r w:rsidRPr="008E3F85">
        <w:rPr>
          <w:b/>
        </w:rPr>
        <w:t>personnes morales</w:t>
      </w:r>
      <w:r>
        <w:t xml:space="preserve">, comme de </w:t>
      </w:r>
      <w:r w:rsidRPr="008E3F85">
        <w:rPr>
          <w:b/>
        </w:rPr>
        <w:t>personnes physiques</w:t>
      </w:r>
      <w:r>
        <w:t xml:space="preserve">. Le rôle de la partie dans la procédure (demandeur ou défenseur) n’est pas relevé. Lorsque cela est possible, la </w:t>
      </w:r>
      <w:r w:rsidRPr="008E3F85">
        <w:rPr>
          <w:b/>
        </w:rPr>
        <w:t>profession</w:t>
      </w:r>
      <w:r>
        <w:t xml:space="preserve"> et le </w:t>
      </w:r>
      <w:r w:rsidRPr="008E3F85">
        <w:rPr>
          <w:b/>
        </w:rPr>
        <w:t>sexe</w:t>
      </w:r>
      <w:r>
        <w:t xml:space="preserve"> supposé des personnes physiques sont relevés. Les personnes morales se caractérisent pa</w:t>
      </w:r>
      <w:r w:rsidR="004804D5">
        <w:t xml:space="preserve">r un </w:t>
      </w:r>
      <w:bookmarkStart w:id="0" w:name="_GoBack"/>
      <w:bookmarkEnd w:id="0"/>
      <w:r w:rsidR="004804D5" w:rsidRPr="008E3F85">
        <w:rPr>
          <w:b/>
        </w:rPr>
        <w:t>type de collectivité</w:t>
      </w:r>
      <w:r w:rsidR="004804D5">
        <w:t xml:space="preserve"> et</w:t>
      </w:r>
      <w:r w:rsidR="00EF65FE">
        <w:t xml:space="preserve"> le</w:t>
      </w:r>
      <w:r w:rsidR="004804D5">
        <w:t xml:space="preserve"> </w:t>
      </w:r>
      <w:r w:rsidR="004804D5" w:rsidRPr="008E3F85">
        <w:rPr>
          <w:b/>
        </w:rPr>
        <w:t>lieu</w:t>
      </w:r>
      <w:r w:rsidR="004804D5">
        <w:t xml:space="preserve"> de leur siège.</w:t>
      </w:r>
    </w:p>
    <w:p w:rsidR="00CB635E" w:rsidRDefault="00CB635E" w:rsidP="00CB635E">
      <w:r>
        <w:t xml:space="preserve">Chaque procédure repose sur des </w:t>
      </w:r>
      <w:r w:rsidRPr="008E3F85">
        <w:rPr>
          <w:b/>
        </w:rPr>
        <w:t>faits</w:t>
      </w:r>
      <w:r>
        <w:t xml:space="preserve"> qui sont qualifiés en fonction d’une liste d’autorité et du </w:t>
      </w:r>
      <w:r w:rsidRPr="008E3F85">
        <w:rPr>
          <w:b/>
        </w:rPr>
        <w:t>lieu</w:t>
      </w:r>
      <w:r>
        <w:t xml:space="preserve"> où ils sont advenus.</w:t>
      </w:r>
    </w:p>
    <w:p w:rsidR="00CB635E" w:rsidRDefault="00CB635E" w:rsidP="00CB635E">
      <w:r>
        <w:t>Une procédure peut être liée à une autre.</w:t>
      </w:r>
    </w:p>
    <w:p w:rsidR="004804D5" w:rsidRDefault="004804D5" w:rsidP="00CB635E"/>
    <w:p w:rsidR="004B2823" w:rsidRDefault="00CB635E" w:rsidP="00CB635E">
      <w:r>
        <w:t xml:space="preserve">Dans le courant du XIXe siècle, certains sacs ont </w:t>
      </w:r>
      <w:r w:rsidR="004804D5">
        <w:t xml:space="preserve">étés regroupés dans des </w:t>
      </w:r>
      <w:r w:rsidR="004804D5" w:rsidRPr="008E3F85">
        <w:rPr>
          <w:b/>
        </w:rPr>
        <w:t>liasses</w:t>
      </w:r>
      <w:r w:rsidR="004804D5">
        <w:t xml:space="preserve"> dans le cadre d’une action archivistique de nature pour l’instant inconnue.</w:t>
      </w:r>
    </w:p>
    <w:p w:rsidR="004804D5" w:rsidRDefault="004804D5" w:rsidP="00CB635E"/>
    <w:p w:rsidR="004B2823" w:rsidRDefault="004804D5">
      <w:r>
        <w:t xml:space="preserve">Toutes ces informations sont issues du </w:t>
      </w:r>
      <w:r w:rsidRPr="008E3F85">
        <w:rPr>
          <w:b/>
        </w:rPr>
        <w:t>dépouillement</w:t>
      </w:r>
      <w:r>
        <w:t xml:space="preserve"> des sacs à procès depuis plusieurs décennies. Elles ont pu être relevées par des </w:t>
      </w:r>
      <w:r w:rsidRPr="008E3F85">
        <w:rPr>
          <w:b/>
        </w:rPr>
        <w:t>étudiants</w:t>
      </w:r>
      <w:r>
        <w:t xml:space="preserve">, des </w:t>
      </w:r>
      <w:r w:rsidRPr="008E3F85">
        <w:rPr>
          <w:b/>
        </w:rPr>
        <w:t>bénévoles</w:t>
      </w:r>
      <w:r>
        <w:t xml:space="preserve">, des </w:t>
      </w:r>
      <w:r w:rsidRPr="008E3F85">
        <w:rPr>
          <w:b/>
        </w:rPr>
        <w:t>archivistes</w:t>
      </w:r>
      <w:r>
        <w:t xml:space="preserve"> ou des </w:t>
      </w:r>
      <w:r w:rsidRPr="008E3F85">
        <w:rPr>
          <w:b/>
        </w:rPr>
        <w:t>chercheurs</w:t>
      </w:r>
      <w:r>
        <w:t xml:space="preserve">. Si la </w:t>
      </w:r>
      <w:r w:rsidRPr="008E3F85">
        <w:rPr>
          <w:b/>
        </w:rPr>
        <w:t>saisie</w:t>
      </w:r>
      <w:r>
        <w:t xml:space="preserve"> informatique est aujourd’hui concomitante au dépouillement, elle a longtemps été réalisée a posteriori, souvent plusieurs années plus tard.</w:t>
      </w:r>
    </w:p>
    <w:p w:rsidR="004804D5" w:rsidRDefault="004804D5">
      <w:r>
        <w:t xml:space="preserve">Une partie des informations relevées par des étudiants ou des bénévoles a été </w:t>
      </w:r>
      <w:r w:rsidRPr="008E3F85">
        <w:rPr>
          <w:b/>
        </w:rPr>
        <w:t>relue</w:t>
      </w:r>
      <w:r>
        <w:t xml:space="preserve">, voire </w:t>
      </w:r>
      <w:r w:rsidRPr="008E3F85">
        <w:rPr>
          <w:b/>
        </w:rPr>
        <w:t>validée</w:t>
      </w:r>
      <w:r>
        <w:t xml:space="preserve"> par des archivistes.</w:t>
      </w:r>
    </w:p>
    <w:sectPr w:rsidR="00480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823"/>
    <w:rsid w:val="004804D5"/>
    <w:rsid w:val="004B2823"/>
    <w:rsid w:val="007F1D75"/>
    <w:rsid w:val="008E3F85"/>
    <w:rsid w:val="00AD3A46"/>
    <w:rsid w:val="00CB635E"/>
    <w:rsid w:val="00DD3B03"/>
    <w:rsid w:val="00E95E12"/>
    <w:rsid w:val="00EF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E72DBE"/>
  <w15:chartTrackingRefBased/>
  <w15:docId w15:val="{A66098C9-28B1-4D19-BB92-FDEDDEC3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329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Départementale 31</Company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Jordi</dc:creator>
  <cp:keywords/>
  <dc:description/>
  <cp:lastModifiedBy>Navarro Jordi</cp:lastModifiedBy>
  <cp:revision>4</cp:revision>
  <dcterms:created xsi:type="dcterms:W3CDTF">2026-02-12T13:00:00Z</dcterms:created>
  <dcterms:modified xsi:type="dcterms:W3CDTF">2026-02-19T11:25:00Z</dcterms:modified>
</cp:coreProperties>
</file>