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u w:val="single"/>
        </w:rPr>
        <w:t>SECTION A: TECHNICAL DETAIL REPORT</w:t>
      </w:r>
    </w:p>
    <w:p>
      <w:pPr>
        <w:jc w:val="center"/>
      </w:pPr>
      <w:r>
        <w:rPr>
          <w:rFonts w:ascii="Times New Roman" w:hAnsi="Times New Roman"/>
          <w:b w:val="0"/>
          <w:i/>
          <w:sz w:val="18"/>
        </w:rPr>
        <w:t xml:space="preserve">Text in </w:t>
      </w:r>
      <w:r>
        <w:rPr>
          <w:rFonts w:ascii="Times New Roman" w:hAnsi="Times New Roman"/>
          <w:b w:val="0"/>
          <w:i w:val="0"/>
          <w:color w:val="C00000"/>
          <w:sz w:val="18"/>
        </w:rPr>
        <w:t>red</w:t>
      </w:r>
      <w:r>
        <w:rPr>
          <w:rFonts w:ascii="Times New Roman" w:hAnsi="Times New Roman"/>
          <w:b w:val="0"/>
          <w:i/>
          <w:sz w:val="18"/>
        </w:rPr>
        <w:t xml:space="preserve"> is a placeholder or a third-party figure that must be completed or verified before submission.</w:t>
      </w:r>
    </w:p>
    <w:tbl>
      <w:tblPr>
        <w:tblStyle w:val="TableGrid"/>
        <w:tblW w:type="auto" w:w="0"/>
        <w:jc w:val="center"/>
        <w:tblLook w:firstColumn="1" w:firstRow="1" w:lastColumn="0" w:lastRow="0" w:noHBand="0" w:noVBand="1" w:val="04A0"/>
      </w:tblPr>
      <w:tblGrid>
        <w:gridCol w:w="4819"/>
        <w:gridCol w:w="4819"/>
      </w:tblGrid>
      <w:tr>
        <w:tc>
          <w:tcPr>
            <w:tcW w:type="dxa" w:w="624"/>
            <w:shd w:val="clear" w:color="auto" w:fill="DCE6F0"/>
          </w:tcPr>
          <w:p>
            <w:r>
              <w:rPr>
                <w:rFonts w:ascii="Times New Roman" w:hAnsi="Times New Roman"/>
                <w:b/>
                <w:i w:val="0"/>
                <w:sz w:val="22"/>
              </w:rPr>
              <w:t>1.</w:t>
            </w:r>
          </w:p>
        </w:tc>
        <w:tc>
          <w:tcPr>
            <w:tcW w:type="dxa" w:w="9014"/>
            <w:shd w:val="clear" w:color="auto" w:fill="DCE6F0"/>
          </w:tcPr>
          <w:p>
            <w:r>
              <w:rPr>
                <w:rFonts w:ascii="Times New Roman" w:hAnsi="Times New Roman"/>
                <w:b/>
                <w:i w:val="0"/>
                <w:sz w:val="22"/>
              </w:rPr>
              <w:t>Title of the Invention (should not exceed 15 words)</w:t>
            </w:r>
          </w:p>
        </w:tc>
      </w:tr>
      <w:tr>
        <w:tc>
          <w:tcPr>
            <w:tcW w:type="dxa" w:w="624"/>
          </w:tcPr>
          <w:p/>
        </w:tc>
        <w:tc>
          <w:tcPr>
            <w:tcW w:type="dxa" w:w="9014"/>
          </w:tcPr>
          <w:p>
            <w:pPr>
              <w:spacing w:after="80" w:before="0"/>
            </w:pPr>
            <w:r>
              <w:rPr>
                <w:rFonts w:ascii="Times New Roman" w:hAnsi="Times New Roman"/>
                <w:b/>
                <w:i w:val="0"/>
                <w:sz w:val="22"/>
              </w:rPr>
              <w:t>Confidence-Gated Clinical Documentation Using Acoustic, Entailment and Plausibility Verification of AI-Drafted Facts</w:t>
            </w:r>
          </w:p>
          <w:p>
            <w:pPr>
              <w:spacing w:after="80" w:before="0"/>
            </w:pPr>
            <w:r>
              <w:rPr>
                <w:rFonts w:ascii="Times New Roman" w:hAnsi="Times New Roman"/>
                <w:b w:val="0"/>
                <w:i/>
                <w:sz w:val="18"/>
              </w:rPr>
              <w:t>(12 words)</w:t>
            </w:r>
          </w:p>
        </w:tc>
      </w:tr>
      <w:tr>
        <w:tc>
          <w:tcPr>
            <w:tcW w:type="dxa" w:w="624"/>
            <w:shd w:val="clear" w:color="auto" w:fill="DCE6F0"/>
          </w:tcPr>
          <w:p>
            <w:r>
              <w:rPr>
                <w:rFonts w:ascii="Times New Roman" w:hAnsi="Times New Roman"/>
                <w:b/>
                <w:i w:val="0"/>
                <w:sz w:val="22"/>
              </w:rPr>
              <w:t>2.</w:t>
            </w:r>
          </w:p>
        </w:tc>
        <w:tc>
          <w:tcPr>
            <w:tcW w:type="dxa" w:w="9014"/>
            <w:shd w:val="clear" w:color="auto" w:fill="DCE6F0"/>
          </w:tcPr>
          <w:p>
            <w:r>
              <w:rPr>
                <w:rFonts w:ascii="Times New Roman" w:hAnsi="Times New Roman"/>
                <w:b/>
                <w:i w:val="0"/>
                <w:sz w:val="22"/>
              </w:rPr>
              <w:t>What is the Invention?</w:t>
            </w:r>
          </w:p>
          <w:p>
            <w:pPr>
              <w:spacing w:after="40" w:before="0"/>
            </w:pPr>
            <w:r>
              <w:rPr>
                <w:rFonts w:ascii="Times New Roman" w:hAnsi="Times New Roman"/>
                <w:b w:val="0"/>
                <w:i/>
                <w:sz w:val="18"/>
              </w:rPr>
              <w:t>(Should include Problem and Solution statement and general purpose in relation with your invention)</w:t>
            </w:r>
          </w:p>
        </w:tc>
      </w:tr>
      <w:tr>
        <w:tc>
          <w:tcPr>
            <w:tcW w:type="dxa" w:w="624"/>
          </w:tcPr>
          <w:p/>
        </w:tc>
        <w:tc>
          <w:tcPr>
            <w:tcW w:type="dxa" w:w="9014"/>
          </w:tcPr>
          <w:p>
            <w:pPr>
              <w:spacing w:after="80" w:before="0"/>
            </w:pPr>
            <w:r>
              <w:rPr>
                <w:rFonts w:ascii="Times New Roman" w:hAnsi="Times New Roman"/>
                <w:b/>
                <w:i w:val="0"/>
                <w:sz w:val="22"/>
              </w:rPr>
              <w:t xml:space="preserve">Problem: </w:t>
            </w:r>
            <w:r>
              <w:rPr>
                <w:rFonts w:ascii="Times New Roman" w:hAnsi="Times New Roman"/>
                <w:b w:val="0"/>
                <w:i w:val="0"/>
                <w:sz w:val="22"/>
              </w:rPr>
              <w:t>AI "ambient scribes" record a doctor-patient consultation, transcribe it with automatic speech recognition (ASR) and use a large language model (LLM) to draft the clinical note. Three kinds of error reach the draft: (i) ASR misrecognition (in our own tests on real consultation audio, "take some time off work" was transcribed as "take some type of work", and "stool" as "stall"/"stalk"); (ii) LLM hallucination or mis-attribution (a dose, duration or symptom that was never said); and (iii) statements that are faithfully transcribed but clinically unsafe (e.g. an antibiotic prescribed to a patient with a documented allergy to that drug class). Commercial products (Nuance DAX, Abridge, AWS HealthScribe) link note sentences back to the transcript, but that link is only an optional convenience: every drafted statement still enters the note, and catching errors depends on a busy clinician choosing to check each one (automation bias).</w:t>
            </w:r>
          </w:p>
          <w:p>
            <w:pPr>
              <w:spacing w:after="80" w:before="0"/>
            </w:pPr>
            <w:r>
              <w:rPr>
                <w:rFonts w:ascii="Times New Roman" w:hAnsi="Times New Roman"/>
                <w:b/>
                <w:i w:val="0"/>
                <w:sz w:val="22"/>
              </w:rPr>
              <w:t xml:space="preserve">Solution: </w:t>
            </w:r>
            <w:r>
              <w:rPr>
                <w:rFonts w:ascii="Times New Roman" w:hAnsi="Times New Roman"/>
                <w:b w:val="0"/>
                <w:i w:val="0"/>
                <w:sz w:val="22"/>
              </w:rPr>
              <w:t>Every clinical fact the system drafts must carry (a) the transcript segment(s) it relies on and (b) a verbatim quote from each. Before a fact may be auto-inserted into the structured note it must pass a multi-signal gate: citation integrity (each quote must actually occur in its cited segment); an acoustic signal (the ASR engine's own per-word confidence over exactly the quoted words); a semantic signal (a natural-language-inference model's probability that the cited evidence entails the statement, with outright rejection when the evidence contradicts it); and a clinical-plausibility cross-check against the rest of the encounter (allergy class, indication, contraindication, drug interaction, antibiotic stewardship). A fact that fails is hard-blocked from the record -- not merely flagged -- and routed to a review queue where the clinician sees the quoted evidence and can replay the exact audio span. Each approve/reject decision recalibrates that clinician's per-field auto-insert threshold, and every automatic and human decision is appended to an append-only audit log, so every line in the chart is traceable to either machine verification above threshold or a named clinician's sign-off.</w:t>
            </w:r>
          </w:p>
          <w:p>
            <w:pPr>
              <w:spacing w:after="80" w:before="0"/>
            </w:pPr>
            <w:r>
              <w:rPr>
                <w:rFonts w:ascii="Times New Roman" w:hAnsi="Times New Roman"/>
                <w:b/>
                <w:i w:val="0"/>
                <w:sz w:val="22"/>
              </w:rPr>
              <w:t xml:space="preserve">General purpose: </w:t>
            </w:r>
            <w:r>
              <w:rPr>
                <w:rFonts w:ascii="Times New Roman" w:hAnsi="Times New Roman"/>
                <w:b w:val="0"/>
                <w:i w:val="0"/>
                <w:sz w:val="22"/>
              </w:rPr>
              <w:t>To let healthcare providers use AI drafting to cut documentation time without allowing unverified, misheard, invented or unsafe statements to silently enter the medical record.</w:t>
            </w:r>
          </w:p>
        </w:tc>
      </w:tr>
      <w:tr>
        <w:tc>
          <w:tcPr>
            <w:tcW w:type="dxa" w:w="624"/>
            <w:shd w:val="clear" w:color="auto" w:fill="DCE6F0"/>
          </w:tcPr>
          <w:p>
            <w:r>
              <w:rPr>
                <w:rFonts w:ascii="Times New Roman" w:hAnsi="Times New Roman"/>
                <w:b/>
                <w:i w:val="0"/>
                <w:sz w:val="22"/>
              </w:rPr>
              <w:t>3.</w:t>
            </w:r>
          </w:p>
        </w:tc>
        <w:tc>
          <w:tcPr>
            <w:tcW w:type="dxa" w:w="9014"/>
            <w:shd w:val="clear" w:color="auto" w:fill="DCE6F0"/>
          </w:tcPr>
          <w:p>
            <w:r>
              <w:rPr>
                <w:rFonts w:ascii="Times New Roman" w:hAnsi="Times New Roman"/>
                <w:b/>
                <w:i w:val="0"/>
                <w:sz w:val="22"/>
              </w:rPr>
              <w:t>Search Terms</w:t>
            </w:r>
          </w:p>
          <w:p>
            <w:pPr>
              <w:spacing w:after="40" w:before="0"/>
            </w:pPr>
            <w:r>
              <w:rPr>
                <w:rFonts w:ascii="Times New Roman" w:hAnsi="Times New Roman"/>
                <w:b w:val="0"/>
                <w:i/>
                <w:sz w:val="18"/>
              </w:rPr>
              <w:t>(Please provide key words and common industry phrases on the basis of which this invention could be connected with the prior art)</w:t>
            </w:r>
          </w:p>
        </w:tc>
      </w:tr>
      <w:tr>
        <w:tc>
          <w:tcPr>
            <w:tcW w:type="dxa" w:w="624"/>
          </w:tcPr>
          <w:p/>
        </w:tc>
        <w:tc>
          <w:tcPr>
            <w:tcW w:type="dxa" w:w="9014"/>
          </w:tcPr>
          <w:p>
            <w:pPr>
              <w:pStyle w:val="ListBullet"/>
              <w:spacing w:after="40"/>
            </w:pPr>
            <w:r>
              <w:rPr>
                <w:rFonts w:ascii="Times New Roman" w:hAnsi="Times New Roman"/>
                <w:b w:val="0"/>
                <w:i w:val="0"/>
                <w:sz w:val="22"/>
              </w:rPr>
              <w:t>Ambient clinical documentation, ambient AI scribe, digital scribe, ambient clinical intelligence (ACI)</w:t>
            </w:r>
          </w:p>
          <w:p>
            <w:pPr>
              <w:pStyle w:val="ListBullet"/>
              <w:spacing w:after="40"/>
            </w:pPr>
            <w:r>
              <w:rPr>
                <w:rFonts w:ascii="Times New Roman" w:hAnsi="Times New Roman"/>
                <w:b w:val="0"/>
                <w:i w:val="0"/>
                <w:sz w:val="22"/>
              </w:rPr>
              <w:t>Automated clinical note generation from doctor-patient conversation; SOAP note generation</w:t>
            </w:r>
          </w:p>
          <w:p>
            <w:pPr>
              <w:pStyle w:val="ListBullet"/>
              <w:spacing w:after="40"/>
            </w:pPr>
            <w:r>
              <w:rPr>
                <w:rFonts w:ascii="Times New Roman" w:hAnsi="Times New Roman"/>
                <w:b w:val="0"/>
                <w:i w:val="0"/>
                <w:sz w:val="22"/>
              </w:rPr>
              <w:t>Evidence linking / evidence mapping of note sentences to transcript segments</w:t>
            </w:r>
          </w:p>
          <w:p>
            <w:pPr>
              <w:pStyle w:val="ListBullet"/>
              <w:spacing w:after="40"/>
            </w:pPr>
            <w:r>
              <w:rPr>
                <w:rFonts w:ascii="Times New Roman" w:hAnsi="Times New Roman"/>
                <w:b w:val="0"/>
                <w:i w:val="0"/>
                <w:sz w:val="22"/>
              </w:rPr>
              <w:t>Hallucination detection, factual consistency, faithfulness verification of generated summaries</w:t>
            </w:r>
          </w:p>
          <w:p>
            <w:pPr>
              <w:pStyle w:val="ListBullet"/>
              <w:spacing w:after="40"/>
            </w:pPr>
            <w:r>
              <w:rPr>
                <w:rFonts w:ascii="Times New Roman" w:hAnsi="Times New Roman"/>
                <w:b w:val="0"/>
                <w:i w:val="0"/>
                <w:sz w:val="22"/>
              </w:rPr>
              <w:t>Natural language inference (NLI), textual entailment, entailment-based fact checking</w:t>
            </w:r>
          </w:p>
          <w:p>
            <w:pPr>
              <w:pStyle w:val="ListBullet"/>
              <w:spacing w:after="40"/>
            </w:pPr>
            <w:r>
              <w:rPr>
                <w:rFonts w:ascii="Times New Roman" w:hAnsi="Times New Roman"/>
                <w:b w:val="0"/>
                <w:i w:val="0"/>
                <w:sz w:val="22"/>
              </w:rPr>
              <w:t>Speech recognition confidence score, word-level confidence, low-confidence word highlighting</w:t>
            </w:r>
          </w:p>
          <w:p>
            <w:pPr>
              <w:pStyle w:val="ListBullet"/>
              <w:spacing w:after="40"/>
            </w:pPr>
            <w:r>
              <w:rPr>
                <w:rFonts w:ascii="Times New Roman" w:hAnsi="Times New Roman"/>
                <w:b w:val="0"/>
                <w:i w:val="0"/>
                <w:sz w:val="22"/>
              </w:rPr>
              <w:t>Confidence-gated / threshold-gated auto-population of EHR fields; human-in-the-loop review queue</w:t>
            </w:r>
          </w:p>
          <w:p>
            <w:pPr>
              <w:pStyle w:val="ListBullet"/>
              <w:spacing w:after="40"/>
            </w:pPr>
            <w:r>
              <w:rPr>
                <w:rFonts w:ascii="Times New Roman" w:hAnsi="Times New Roman"/>
                <w:b w:val="0"/>
                <w:i w:val="0"/>
                <w:sz w:val="22"/>
              </w:rPr>
              <w:t>Adaptive threshold calibration from user feedback; active learning from clinician corrections</w:t>
            </w:r>
          </w:p>
          <w:p>
            <w:pPr>
              <w:pStyle w:val="ListBullet"/>
              <w:spacing w:after="40"/>
            </w:pPr>
            <w:r>
              <w:rPr>
                <w:rFonts w:ascii="Times New Roman" w:hAnsi="Times New Roman"/>
                <w:b w:val="0"/>
                <w:i w:val="0"/>
                <w:sz w:val="22"/>
              </w:rPr>
              <w:t>Clinical decision support: drug-allergy check, drug-drug interaction, contraindication, antibiotic stewardship</w:t>
            </w:r>
          </w:p>
          <w:p>
            <w:pPr>
              <w:pStyle w:val="ListBullet"/>
              <w:spacing w:after="40"/>
            </w:pPr>
            <w:r>
              <w:rPr>
                <w:rFonts w:ascii="Times New Roman" w:hAnsi="Times New Roman"/>
                <w:b w:val="0"/>
                <w:i w:val="0"/>
                <w:sz w:val="22"/>
              </w:rPr>
              <w:t>Audit trail, provenance, append-only log for AI-generated medical documentation</w:t>
            </w:r>
          </w:p>
        </w:tc>
      </w:tr>
      <w:tr>
        <w:tc>
          <w:tcPr>
            <w:tcW w:type="dxa" w:w="624"/>
            <w:shd w:val="clear" w:color="auto" w:fill="DCE6F0"/>
          </w:tcPr>
          <w:p>
            <w:r>
              <w:rPr>
                <w:rFonts w:ascii="Times New Roman" w:hAnsi="Times New Roman"/>
                <w:b/>
                <w:i w:val="0"/>
                <w:sz w:val="22"/>
              </w:rPr>
              <w:t>4.</w:t>
            </w:r>
          </w:p>
        </w:tc>
        <w:tc>
          <w:tcPr>
            <w:tcW w:type="dxa" w:w="9014"/>
            <w:shd w:val="clear" w:color="auto" w:fill="DCE6F0"/>
          </w:tcPr>
          <w:p>
            <w:r>
              <w:rPr>
                <w:rFonts w:ascii="Times New Roman" w:hAnsi="Times New Roman"/>
                <w:b/>
                <w:i w:val="0"/>
                <w:sz w:val="22"/>
              </w:rPr>
              <w:t>Background of the Invention (Present state of Art)</w:t>
            </w:r>
          </w:p>
        </w:tc>
      </w:tr>
      <w:tr>
        <w:tc>
          <w:tcPr>
            <w:tcW w:type="dxa" w:w="624"/>
          </w:tcPr>
          <w:p/>
        </w:tc>
        <w:tc>
          <w:tcPr>
            <w:tcW w:type="dxa" w:w="9014"/>
          </w:tcPr>
          <w:p>
            <w:pPr>
              <w:spacing w:after="80" w:before="0"/>
            </w:pPr>
            <w:r>
              <w:rPr>
                <w:rFonts w:ascii="Times New Roman" w:hAnsi="Times New Roman"/>
                <w:b/>
                <w:i w:val="0"/>
                <w:sz w:val="22"/>
              </w:rPr>
              <w:t>a. What are the present technologies that exist in the field of your invention</w:t>
            </w:r>
          </w:p>
          <w:p>
            <w:pPr>
              <w:spacing w:after="80" w:before="0"/>
            </w:pPr>
            <w:r>
              <w:rPr>
                <w:rFonts w:ascii="Times New Roman" w:hAnsi="Times New Roman"/>
                <w:b w:val="0"/>
                <w:i w:val="0"/>
                <w:sz w:val="22"/>
              </w:rPr>
              <w:t>Ambient AI scribes (Nuance/Microsoft DAX Copilot, Abridge, Suki, AWS HealthScribe, Augnito and others) combine medical ASR with LLM summarisation to draft notes from a recorded consultation. Several expose evidence links: AWS HealthScribe returns, for every summary sentence, the transcript segment ids it was derived from; Abridge "Linked Evidence" lets a clinician highlight note text, see the source transcript passage and replay the audio. Speech-recognition systems have long computed per-word confidence scores and displayed low-confidence words in a different colour. In research, NLI/entailment models (e.g. SummaC, FactCC) are used offline to score the factual consistency of generated summaries, and datasets such as ACI-BENCH and PriMock57 benchmark note generation from consultations. Separately, clinical decision-support systems perform drug-allergy and drug-interaction checks at order entry.</w:t>
            </w:r>
          </w:p>
          <w:p>
            <w:pPr>
              <w:spacing w:after="80" w:before="0"/>
            </w:pPr>
            <w:r>
              <w:rPr>
                <w:rFonts w:ascii="Times New Roman" w:hAnsi="Times New Roman"/>
                <w:b/>
                <w:i w:val="0"/>
                <w:sz w:val="22"/>
              </w:rPr>
              <w:t>b. What are the limitations of the same?</w:t>
            </w:r>
          </w:p>
          <w:p>
            <w:pPr>
              <w:pStyle w:val="ListBullet"/>
              <w:spacing w:after="40"/>
            </w:pPr>
            <w:r>
              <w:rPr>
                <w:rFonts w:ascii="Times New Roman" w:hAnsi="Times New Roman"/>
                <w:b w:val="0"/>
                <w:i w:val="0"/>
                <w:sz w:val="22"/>
              </w:rPr>
              <w:t>Evidence links are advisory. Every drafted statement is inserted into the note regardless of how weakly it is supported; verification is left to the clinician, who under time pressure tends to accept drafts (automation bias).</w:t>
            </w:r>
          </w:p>
          <w:p>
            <w:pPr>
              <w:pStyle w:val="ListBullet"/>
              <w:spacing w:after="40"/>
            </w:pPr>
            <w:r>
              <w:rPr>
                <w:rFonts w:ascii="Times New Roman" w:hAnsi="Times New Roman"/>
                <w:b w:val="0"/>
                <w:i w:val="0"/>
                <w:sz w:val="22"/>
              </w:rPr>
              <w:t>The existence of a citation is not checked for correctness: a fact can cite a real segment that does not actually support (or even contradicts) it, or quote text that is not in that segment.</w:t>
            </w:r>
          </w:p>
          <w:p>
            <w:pPr>
              <w:pStyle w:val="ListBullet"/>
              <w:spacing w:after="40"/>
            </w:pPr>
            <w:r>
              <w:rPr>
                <w:rFonts w:ascii="Times New Roman" w:hAnsi="Times New Roman"/>
                <w:b w:val="0"/>
                <w:i w:val="0"/>
                <w:sz w:val="22"/>
              </w:rPr>
              <w:t>ASR confidence is shown at word level on the transcript but is not propagated to the specific note statements built from those words, and is not combined with a semantic check.</w:t>
            </w:r>
          </w:p>
          <w:p>
            <w:pPr>
              <w:pStyle w:val="ListBullet"/>
              <w:spacing w:after="40"/>
            </w:pPr>
            <w:r>
              <w:rPr>
                <w:rFonts w:ascii="Times New Roman" w:hAnsi="Times New Roman"/>
                <w:b w:val="0"/>
                <w:i w:val="0"/>
                <w:sz w:val="22"/>
              </w:rPr>
              <w:t>Where a confidence model exists in prior art, it gates whole report sections on whether editing is cheaper than rewriting -- not each individual fact against its own cited evidence.</w:t>
            </w:r>
          </w:p>
          <w:p>
            <w:pPr>
              <w:pStyle w:val="ListBullet"/>
              <w:spacing w:after="40"/>
            </w:pPr>
            <w:r>
              <w:rPr>
                <w:rFonts w:ascii="Times New Roman" w:hAnsi="Times New Roman"/>
                <w:b w:val="0"/>
                <w:i w:val="0"/>
                <w:sz w:val="22"/>
              </w:rPr>
              <w:t>Factual-consistency (NLI) scoring is used in research as an offline metric, not as an enforcing gate inside the documentation workflow.</w:t>
            </w:r>
          </w:p>
          <w:p>
            <w:pPr>
              <w:pStyle w:val="ListBullet"/>
              <w:spacing w:after="40"/>
            </w:pPr>
            <w:r>
              <w:rPr>
                <w:rFonts w:ascii="Times New Roman" w:hAnsi="Times New Roman"/>
                <w:b w:val="0"/>
                <w:i w:val="0"/>
                <w:sz w:val="22"/>
              </w:rPr>
              <w:t>Drug-safety checks run at order entry, not on AI-drafted narrative text, so a faithfully transcribed but unsafe instruction ("start amoxicillin" for a penicillin-allergic patient) passes a transcript-fidelity check.</w:t>
            </w:r>
          </w:p>
          <w:p>
            <w:pPr>
              <w:pStyle w:val="ListBullet"/>
              <w:spacing w:after="40"/>
            </w:pPr>
            <w:r>
              <w:rPr>
                <w:rFonts w:ascii="Times New Roman" w:hAnsi="Times New Roman"/>
                <w:b w:val="0"/>
                <w:i w:val="0"/>
                <w:sz w:val="22"/>
              </w:rPr>
              <w:t>Thresholds are static; they do not learn from each clinician's approve/reject behaviour, and there is no per-line record of why each sentence entered the chart.</w:t>
            </w:r>
          </w:p>
        </w:tc>
      </w:tr>
      <w:tr>
        <w:tc>
          <w:tcPr>
            <w:tcW w:type="dxa" w:w="624"/>
            <w:shd w:val="clear" w:color="auto" w:fill="DCE6F0"/>
          </w:tcPr>
          <w:p>
            <w:r>
              <w:rPr>
                <w:rFonts w:ascii="Times New Roman" w:hAnsi="Times New Roman"/>
                <w:b/>
                <w:i w:val="0"/>
                <w:sz w:val="22"/>
              </w:rPr>
              <w:t>5.</w:t>
            </w:r>
          </w:p>
        </w:tc>
        <w:tc>
          <w:tcPr>
            <w:tcW w:type="dxa" w:w="9014"/>
            <w:shd w:val="clear" w:color="auto" w:fill="DCE6F0"/>
          </w:tcPr>
          <w:p>
            <w:r>
              <w:rPr>
                <w:rFonts w:ascii="Times New Roman" w:hAnsi="Times New Roman"/>
                <w:b/>
                <w:i w:val="0"/>
                <w:sz w:val="22"/>
              </w:rPr>
              <w:t>Prior Art</w:t>
            </w:r>
          </w:p>
          <w:p>
            <w:pPr>
              <w:spacing w:after="40" w:before="0"/>
            </w:pPr>
            <w:r>
              <w:rPr>
                <w:rFonts w:ascii="Times New Roman" w:hAnsi="Times New Roman"/>
                <w:b w:val="0"/>
                <w:i/>
                <w:sz w:val="18"/>
              </w:rPr>
              <w:t>(Please provide the details of the product or process by the help of which the problem solved by the invention was tackled before this invention. Please details of prior technologies, patents, or publications relevant to this invention)</w:t>
            </w:r>
          </w:p>
        </w:tc>
      </w:tr>
      <w:tr>
        <w:tc>
          <w:tcPr>
            <w:tcW w:type="dxa" w:w="624"/>
          </w:tcPr>
          <w:p/>
        </w:tc>
        <w:tc>
          <w:tcPr>
            <w:tcW w:type="dxa" w:w="9014"/>
          </w:tcPr>
          <w:p>
            <w:pPr>
              <w:pStyle w:val="ListBullet"/>
              <w:spacing w:after="40"/>
            </w:pPr>
            <w:r>
              <w:rPr>
                <w:rFonts w:ascii="Times New Roman" w:hAnsi="Times New Roman"/>
                <w:b/>
                <w:i w:val="0"/>
                <w:sz w:val="22"/>
              </w:rPr>
              <w:t>US 11,222,716 B2</w:t>
            </w:r>
            <w:r>
              <w:rPr>
                <w:rFonts w:ascii="Times New Roman" w:hAnsi="Times New Roman"/>
                <w:b w:val="0"/>
                <w:i w:val="0"/>
                <w:sz w:val="22"/>
              </w:rPr>
              <w:t xml:space="preserve"> (Nuance Communications, now Microsoft Technology Licensing; filed 5 Mar 2019, granted 11 Jan 2022) "System and method for review of automated clinical documentation from recorded audio" -- links audio, transcript and report layers for navigation; a confidence model exposes a draft report section only if editing it is judged faster than composing manually. Closest prior art to our gating concept, but it gates sections on editing effort, not individual facts on acoustic + entailment evidence.</w:t>
            </w:r>
          </w:p>
          <w:p>
            <w:pPr>
              <w:pStyle w:val="ListBullet"/>
              <w:spacing w:after="40"/>
            </w:pPr>
            <w:r>
              <w:rPr>
                <w:rFonts w:ascii="Times New Roman" w:hAnsi="Times New Roman"/>
                <w:b/>
                <w:i w:val="0"/>
                <w:sz w:val="22"/>
              </w:rPr>
              <w:t>US 10,719,222 B2</w:t>
            </w:r>
            <w:r>
              <w:rPr>
                <w:rFonts w:ascii="Times New Roman" w:hAnsi="Times New Roman"/>
                <w:b w:val="0"/>
                <w:i w:val="0"/>
                <w:sz w:val="22"/>
              </w:rPr>
              <w:t xml:space="preserve"> (Google LLC; filed 24 May 2018, granted 21 Jul 2020) "Method and system for generating transcripts of patient-healthcare provider conversations" -- real-time transcript and auto-generated note, extracted phrases highlighted and linked to the transcript, confidence indicators for uncertain speech; verification is performed by the physician by inspection.</w:t>
            </w:r>
          </w:p>
          <w:p>
            <w:pPr>
              <w:pStyle w:val="ListBullet"/>
              <w:spacing w:after="40"/>
            </w:pPr>
            <w:r>
              <w:rPr>
                <w:rFonts w:ascii="Times New Roman" w:hAnsi="Times New Roman"/>
                <w:b/>
                <w:i w:val="0"/>
                <w:sz w:val="22"/>
              </w:rPr>
              <w:t>US 11,227,688 B2</w:t>
            </w:r>
            <w:r>
              <w:rPr>
                <w:rFonts w:ascii="Times New Roman" w:hAnsi="Times New Roman"/>
                <w:b w:val="0"/>
                <w:i w:val="0"/>
                <w:sz w:val="22"/>
              </w:rPr>
              <w:t xml:space="preserve"> (Google LLC; filed 24 May 2018, granted 18 Jan 2022) "Interface for patient-provider conversation and auto-generation of note or summary" -- workstation showing transcript beside generated note, with extracted terms linked back to their audio.</w:t>
            </w:r>
          </w:p>
          <w:p>
            <w:pPr>
              <w:pStyle w:val="ListBullet"/>
              <w:spacing w:after="40"/>
            </w:pPr>
            <w:r>
              <w:rPr>
                <w:rFonts w:ascii="Times New Roman" w:hAnsi="Times New Roman"/>
                <w:b/>
                <w:i w:val="0"/>
                <w:sz w:val="22"/>
              </w:rPr>
              <w:t>US 6,006,183 A</w:t>
            </w:r>
            <w:r>
              <w:rPr>
                <w:rFonts w:ascii="Times New Roman" w:hAnsi="Times New Roman"/>
                <w:b w:val="0"/>
                <w:i w:val="0"/>
                <w:sz w:val="22"/>
              </w:rPr>
              <w:t xml:space="preserve"> (IBM; filed 16 Dec 1997, granted 21 Dec 1999) "Speech recognition confidence level display" -- per-word confidence scores rendered with colour/font attributes above a user-set threshold.</w:t>
            </w:r>
          </w:p>
          <w:p>
            <w:pPr>
              <w:pStyle w:val="ListBullet"/>
              <w:spacing w:after="40"/>
            </w:pPr>
            <w:r>
              <w:rPr>
                <w:rFonts w:ascii="Times New Roman" w:hAnsi="Times New Roman"/>
                <w:b/>
                <w:i w:val="0"/>
                <w:sz w:val="22"/>
              </w:rPr>
              <w:t>AWS HealthScribe</w:t>
            </w:r>
            <w:r>
              <w:rPr>
                <w:rFonts w:ascii="Times New Roman" w:hAnsi="Times New Roman"/>
                <w:b w:val="0"/>
                <w:i w:val="0"/>
                <w:sz w:val="22"/>
              </w:rPr>
              <w:t xml:space="preserve"> (Amazon, 2023) -- transcript with word-level timestamps and speaker roles; every summary sentence carries EvidenceLinks (segment ids) for the user to validate.</w:t>
            </w:r>
          </w:p>
          <w:p>
            <w:pPr>
              <w:pStyle w:val="ListBullet"/>
              <w:spacing w:after="40"/>
            </w:pPr>
            <w:r>
              <w:rPr>
                <w:rFonts w:ascii="Times New Roman" w:hAnsi="Times New Roman"/>
                <w:b/>
                <w:i w:val="0"/>
                <w:sz w:val="22"/>
              </w:rPr>
              <w:t>Abridge Linked Evidence</w:t>
            </w:r>
            <w:r>
              <w:rPr>
                <w:rFonts w:ascii="Times New Roman" w:hAnsi="Times New Roman"/>
                <w:b w:val="0"/>
                <w:i w:val="0"/>
                <w:sz w:val="22"/>
              </w:rPr>
              <w:t xml:space="preserve"> (Abridge AI) -- each note section hyperlinked to the transcript passage and audio timestamp that produced it; clinician can replay audio to verify.</w:t>
            </w:r>
          </w:p>
          <w:p>
            <w:pPr>
              <w:pStyle w:val="ListBullet"/>
              <w:spacing w:after="40"/>
            </w:pPr>
            <w:r>
              <w:rPr>
                <w:rFonts w:ascii="Times New Roman" w:hAnsi="Times New Roman"/>
                <w:b/>
                <w:i w:val="0"/>
                <w:sz w:val="22"/>
              </w:rPr>
              <w:t>Nuance / Microsoft DAX Copilot</w:t>
            </w:r>
            <w:r>
              <w:rPr>
                <w:rFonts w:ascii="Times New Roman" w:hAnsi="Times New Roman"/>
                <w:b w:val="0"/>
                <w:i w:val="0"/>
                <w:sz w:val="22"/>
              </w:rPr>
              <w:t xml:space="preserve"> -- ambient capture and LLM drafting of notes for clinician review and sign-off inside the EHR.</w:t>
            </w:r>
          </w:p>
          <w:p>
            <w:pPr>
              <w:pStyle w:val="ListBullet"/>
              <w:spacing w:after="40"/>
            </w:pPr>
            <w:r>
              <w:rPr>
                <w:rFonts w:ascii="Times New Roman" w:hAnsi="Times New Roman"/>
                <w:b/>
                <w:i w:val="0"/>
                <w:sz w:val="22"/>
              </w:rPr>
              <w:t xml:space="preserve">Research: </w:t>
            </w:r>
            <w:r>
              <w:rPr>
                <w:rFonts w:ascii="Times New Roman" w:hAnsi="Times New Roman"/>
                <w:b w:val="0"/>
                <w:i w:val="0"/>
                <w:sz w:val="22"/>
              </w:rPr>
              <w:t>Laban et al., "SummaC: Re-visiting NLI-based models for inconsistency detection in summarization", TACL 2022; Kryscinski et al., "Evaluating the factual consistency of abstractive text summarization" (FactCC), EMNLP 2020; Yim et al., "ACI-BENCH", Scientific Data 2023; Papadopoulos Korfiatis et al., "PriMock57: A dataset of primary care mock consultations", ACL 2022; Radford et al., "Robust speech recognition via large-scale weak supervision" (Whisper), ICML 2023.</w:t>
            </w:r>
          </w:p>
        </w:tc>
      </w:tr>
      <w:tr>
        <w:tc>
          <w:tcPr>
            <w:tcW w:type="dxa" w:w="624"/>
            <w:shd w:val="clear" w:color="auto" w:fill="DCE6F0"/>
          </w:tcPr>
          <w:p>
            <w:r>
              <w:rPr>
                <w:rFonts w:ascii="Times New Roman" w:hAnsi="Times New Roman"/>
                <w:b/>
                <w:i w:val="0"/>
                <w:sz w:val="22"/>
              </w:rPr>
              <w:t>6.</w:t>
            </w:r>
          </w:p>
        </w:tc>
        <w:tc>
          <w:tcPr>
            <w:tcW w:type="dxa" w:w="9014"/>
            <w:shd w:val="clear" w:color="auto" w:fill="DCE6F0"/>
          </w:tcPr>
          <w:p>
            <w:r>
              <w:rPr>
                <w:rFonts w:ascii="Times New Roman" w:hAnsi="Times New Roman"/>
                <w:b/>
                <w:i w:val="0"/>
                <w:sz w:val="22"/>
              </w:rPr>
              <w:t>Has the work filled a major gap in the prior art? If yes, a brief description of this gap.</w:t>
            </w:r>
          </w:p>
        </w:tc>
      </w:tr>
      <w:tr>
        <w:tc>
          <w:tcPr>
            <w:tcW w:type="dxa" w:w="624"/>
          </w:tcPr>
          <w:p/>
        </w:tc>
        <w:tc>
          <w:tcPr>
            <w:tcW w:type="dxa" w:w="9014"/>
          </w:tcPr>
          <w:p>
            <w:pPr>
              <w:spacing w:after="80" w:before="0"/>
            </w:pPr>
            <w:r>
              <w:rPr>
                <w:rFonts w:ascii="Times New Roman" w:hAnsi="Times New Roman"/>
                <w:b/>
                <w:i w:val="0"/>
                <w:sz w:val="22"/>
              </w:rPr>
              <w:t xml:space="preserve">Yes. </w:t>
            </w:r>
            <w:r>
              <w:rPr>
                <w:rFonts w:ascii="Times New Roman" w:hAnsi="Times New Roman"/>
                <w:b w:val="0"/>
                <w:i w:val="0"/>
                <w:sz w:val="22"/>
              </w:rPr>
              <w:t>Prior systems either (a) link note text to its source so a human can check it, (b) show ASR confidence on transcript words, (c) score factual consistency offline, or (d) gate an entire draft section on predicted editing effort. None of them enforces, per drafted fact, that the fact's own cited evidence verbatim exists, was recognised with sufficient acoustic confidence at exactly the quoted words, and semantically entails (and does not contradict) the statement -- and then hard-blocks the fact from the record, cross-checks it for clinical plausibility against the rest of the encounter, learns the auto-insert threshold per clinician and per field from that clinician's decisions, and records the provenance of every note line. The invention turns evidence linking from an optional convenience into an enforced, auditable admission control for the medical record.</w:t>
            </w:r>
          </w:p>
        </w:tc>
      </w:tr>
      <w:tr>
        <w:tc>
          <w:tcPr>
            <w:tcW w:type="dxa" w:w="624"/>
            <w:shd w:val="clear" w:color="auto" w:fill="DCE6F0"/>
          </w:tcPr>
          <w:p>
            <w:r>
              <w:rPr>
                <w:rFonts w:ascii="Times New Roman" w:hAnsi="Times New Roman"/>
                <w:b/>
                <w:i w:val="0"/>
                <w:sz w:val="22"/>
              </w:rPr>
              <w:t>7.</w:t>
            </w:r>
          </w:p>
        </w:tc>
        <w:tc>
          <w:tcPr>
            <w:tcW w:type="dxa" w:w="9014"/>
            <w:shd w:val="clear" w:color="auto" w:fill="DCE6F0"/>
          </w:tcPr>
          <w:p>
            <w:r>
              <w:rPr>
                <w:rFonts w:ascii="Times New Roman" w:hAnsi="Times New Roman"/>
                <w:b/>
                <w:i w:val="0"/>
                <w:sz w:val="22"/>
              </w:rPr>
              <w:t>What are the components of the Invention?</w:t>
            </w:r>
          </w:p>
          <w:p>
            <w:pPr>
              <w:spacing w:after="40" w:before="0"/>
            </w:pPr>
            <w:r>
              <w:rPr>
                <w:rFonts w:ascii="Times New Roman" w:hAnsi="Times New Roman"/>
                <w:b w:val="0"/>
                <w:i/>
                <w:sz w:val="18"/>
              </w:rPr>
              <w:t>(Explain the external and internal parts/blocks/systems-subsystems/ composition/steps of process of your invention).</w:t>
            </w:r>
          </w:p>
        </w:tc>
      </w:tr>
      <w:tr>
        <w:tc>
          <w:tcPr>
            <w:tcW w:type="dxa" w:w="624"/>
          </w:tcPr>
          <w:p/>
        </w:tc>
        <w:tc>
          <w:tcPr>
            <w:tcW w:type="dxa" w:w="9014"/>
          </w:tcPr>
          <w:p>
            <w:pPr>
              <w:spacing w:after="80" w:before="0"/>
            </w:pPr>
            <w:r>
              <w:rPr>
                <w:rFonts w:ascii="Times New Roman" w:hAnsi="Times New Roman"/>
                <w:b/>
                <w:i w:val="0"/>
                <w:sz w:val="22"/>
              </w:rPr>
              <w:t>High-level components (reference numerals refer to FIG. 1; file names refer to the working prototype):</w:t>
            </w:r>
          </w:p>
          <w:p>
            <w:pPr>
              <w:pStyle w:val="ListBullet"/>
              <w:spacing w:after="40"/>
            </w:pPr>
            <w:r>
              <w:rPr>
                <w:rFonts w:ascii="Times New Roman" w:hAnsi="Times New Roman"/>
                <w:b/>
                <w:i w:val="0"/>
                <w:sz w:val="22"/>
              </w:rPr>
              <w:t xml:space="preserve">Audio capture (100): </w:t>
            </w:r>
            <w:r>
              <w:rPr>
                <w:rFonts w:ascii="Times New Roman" w:hAnsi="Times New Roman"/>
                <w:b w:val="0"/>
                <w:i w:val="0"/>
                <w:sz w:val="22"/>
              </w:rPr>
              <w:t>consultation audio, either separate doctor and patient channels or a single mixed recording.</w:t>
            </w:r>
          </w:p>
          <w:p>
            <w:pPr>
              <w:pStyle w:val="ListBullet"/>
              <w:spacing w:after="40"/>
            </w:pPr>
            <w:r>
              <w:rPr>
                <w:rFonts w:ascii="Times New Roman" w:hAnsi="Times New Roman"/>
                <w:b/>
                <w:i w:val="0"/>
                <w:sz w:val="22"/>
              </w:rPr>
              <w:t xml:space="preserve">Local ASR engine (110) with medical-vocabulary layer (115): </w:t>
            </w:r>
            <w:r>
              <w:rPr>
                <w:rFonts w:ascii="Times New Roman" w:hAnsi="Times New Roman"/>
                <w:b w:val="0"/>
                <w:i w:val="0"/>
                <w:sz w:val="22"/>
              </w:rPr>
              <w:t>an off-the-shelf speech recogniser (faster-whisper) run on-premise, producing per-word probabilities, timestamps and character offsets; decoding is biased with a medical vocabulary prompt, and only words the recogniser itself scored below 0.70 are fuzzy-corrected to known drug/symptom terms, with the original word retained for audit (transcribe.py, medical_terms.py).</w:t>
            </w:r>
          </w:p>
          <w:p>
            <w:pPr>
              <w:pStyle w:val="ListBullet"/>
              <w:spacing w:after="40"/>
            </w:pPr>
            <w:r>
              <w:rPr>
                <w:rFonts w:ascii="Times New Roman" w:hAnsi="Times New Roman"/>
                <w:b/>
                <w:i w:val="0"/>
                <w:sz w:val="22"/>
              </w:rPr>
              <w:t xml:space="preserve">Speaker-role attribution (120): </w:t>
            </w:r>
            <w:r>
              <w:rPr>
                <w:rFonts w:ascii="Times New Roman" w:hAnsi="Times New Roman"/>
                <w:b w:val="0"/>
                <w:i w:val="0"/>
                <w:sz w:val="22"/>
              </w:rPr>
              <w:t>roles from the recording channel, or inferred by an LLM for mixed recordings and marked as inferred (speakers.py).</w:t>
            </w:r>
          </w:p>
          <w:p>
            <w:pPr>
              <w:pStyle w:val="ListBullet"/>
              <w:spacing w:after="40"/>
            </w:pPr>
            <w:r>
              <w:rPr>
                <w:rFonts w:ascii="Times New Roman" w:hAnsi="Times New Roman"/>
                <w:b/>
                <w:i w:val="0"/>
                <w:sz w:val="22"/>
              </w:rPr>
              <w:t xml:space="preserve">Segmented transcript (130): </w:t>
            </w:r>
            <w:r>
              <w:rPr>
                <w:rFonts w:ascii="Times New Roman" w:hAnsi="Times New Roman"/>
                <w:b w:val="0"/>
                <w:i w:val="0"/>
                <w:sz w:val="22"/>
              </w:rPr>
              <w:t>utterances with id, speaker, text, and per-word probability and offsets.</w:t>
            </w:r>
          </w:p>
          <w:p>
            <w:pPr>
              <w:pStyle w:val="ListBullet"/>
              <w:spacing w:after="40"/>
            </w:pPr>
            <w:r>
              <w:rPr>
                <w:rFonts w:ascii="Times New Roman" w:hAnsi="Times New Roman"/>
                <w:b/>
                <w:i w:val="0"/>
                <w:sz w:val="22"/>
              </w:rPr>
              <w:t xml:space="preserve">Fact extractor (140): </w:t>
            </w:r>
            <w:r>
              <w:rPr>
                <w:rFonts w:ascii="Times New Roman" w:hAnsi="Times New Roman"/>
                <w:b w:val="0"/>
                <w:i w:val="0"/>
                <w:sz w:val="22"/>
              </w:rPr>
              <w:t>rule-based or LLM-based (Gemini / Claude); outputs, per fact, a field, a statement, cited segment ids and a verbatim quote from each cited segment, constrained to a JSON schema (extractor.py, llm.py).</w:t>
            </w:r>
          </w:p>
          <w:p>
            <w:pPr>
              <w:pStyle w:val="ListBullet"/>
              <w:spacing w:after="40"/>
            </w:pPr>
            <w:r>
              <w:rPr>
                <w:rFonts w:ascii="Times New Roman" w:hAnsi="Times New Roman"/>
                <w:b/>
                <w:i w:val="0"/>
                <w:sz w:val="22"/>
              </w:rPr>
              <w:t xml:space="preserve">Gate 0 - citation integrity (150): </w:t>
            </w:r>
            <w:r>
              <w:rPr>
                <w:rFonts w:ascii="Times New Roman" w:hAnsi="Times New Roman"/>
                <w:b w:val="0"/>
                <w:i w:val="0"/>
                <w:sz w:val="22"/>
              </w:rPr>
              <w:t>fuzzy alignment of each quote inside its cited segment (score &gt;= 90/100); an invented or mis-attributed quote rejects the fact (grounding.py).</w:t>
            </w:r>
          </w:p>
          <w:p>
            <w:pPr>
              <w:pStyle w:val="ListBullet"/>
              <w:spacing w:after="40"/>
            </w:pPr>
            <w:r>
              <w:rPr>
                <w:rFonts w:ascii="Times New Roman" w:hAnsi="Times New Roman"/>
                <w:b/>
                <w:i w:val="0"/>
                <w:sz w:val="22"/>
              </w:rPr>
              <w:t xml:space="preserve">Gate 1 - acoustic signal (160): </w:t>
            </w:r>
            <w:r>
              <w:rPr>
                <w:rFonts w:ascii="Times New Roman" w:hAnsi="Times New Roman"/>
                <w:b w:val="0"/>
                <w:i w:val="0"/>
                <w:sz w:val="22"/>
              </w:rPr>
              <w:t>mean ASR word probability over exactly the words the aligned quote spans; reported as unavailable (never imputed) for text-only input.</w:t>
            </w:r>
          </w:p>
          <w:p>
            <w:pPr>
              <w:pStyle w:val="ListBullet"/>
              <w:spacing w:after="40"/>
            </w:pPr>
            <w:r>
              <w:rPr>
                <w:rFonts w:ascii="Times New Roman" w:hAnsi="Times New Roman"/>
                <w:b/>
                <w:i w:val="0"/>
                <w:sz w:val="22"/>
              </w:rPr>
              <w:t xml:space="preserve">Gate 2 - semantic signal (170): </w:t>
            </w:r>
            <w:r>
              <w:rPr>
                <w:rFonts w:ascii="Times New Roman" w:hAnsi="Times New Roman"/>
                <w:b w:val="0"/>
                <w:i w:val="0"/>
                <w:sz w:val="22"/>
              </w:rPr>
              <w:t>a locally run NLI cross-encoder (DeBERTa-v3 MNLI/FEVER/ANLI) returns P(entailment), P(neutral), P(contradiction) for (cited segments, statement) (entailment.py).</w:t>
            </w:r>
          </w:p>
          <w:p>
            <w:pPr>
              <w:pStyle w:val="ListBullet"/>
              <w:spacing w:after="40"/>
            </w:pPr>
            <w:r>
              <w:rPr>
                <w:rFonts w:ascii="Times New Roman" w:hAnsi="Times New Roman"/>
                <w:b/>
                <w:i w:val="0"/>
                <w:sz w:val="22"/>
              </w:rPr>
              <w:t xml:space="preserve">Combiner and adaptive threshold (180): </w:t>
            </w:r>
            <w:r>
              <w:rPr>
                <w:rFonts w:ascii="Times New Roman" w:hAnsi="Times New Roman"/>
                <w:b w:val="0"/>
                <w:i w:val="0"/>
                <w:sz w:val="22"/>
              </w:rPr>
              <w:t>fixed safety floors, weighted combination, comparison with the clinician's per-field threshold.</w:t>
            </w:r>
          </w:p>
          <w:p>
            <w:pPr>
              <w:pStyle w:val="ListBullet"/>
              <w:spacing w:after="40"/>
            </w:pPr>
            <w:r>
              <w:rPr>
                <w:rFonts w:ascii="Times New Roman" w:hAnsi="Times New Roman"/>
                <w:b/>
                <w:i w:val="0"/>
                <w:sz w:val="22"/>
              </w:rPr>
              <w:t xml:space="preserve">Gate 3 - clinical plausibility (190): </w:t>
            </w:r>
            <w:r>
              <w:rPr>
                <w:rFonts w:ascii="Times New Roman" w:hAnsi="Times New Roman"/>
                <w:b w:val="0"/>
                <w:i w:val="0"/>
                <w:sz w:val="22"/>
              </w:rPr>
              <w:t>allergy-class conflict, antibiotic-for-viral, indication mismatch, contraindication and drug-drug interaction checks with negation handling (clinical_plausibility.py).</w:t>
            </w:r>
          </w:p>
          <w:p>
            <w:pPr>
              <w:pStyle w:val="ListBullet"/>
              <w:spacing w:after="40"/>
            </w:pPr>
            <w:r>
              <w:rPr>
                <w:rFonts w:ascii="Times New Roman" w:hAnsi="Times New Roman"/>
                <w:b/>
                <w:i w:val="0"/>
                <w:sz w:val="22"/>
              </w:rPr>
              <w:t xml:space="preserve">Structured note (200) and review queue (210): </w:t>
            </w:r>
            <w:r>
              <w:rPr>
                <w:rFonts w:ascii="Times New Roman" w:hAnsi="Times New Roman"/>
                <w:b w:val="0"/>
                <w:i w:val="0"/>
                <w:sz w:val="22"/>
              </w:rPr>
              <w:t>only VERIFIED facts are auto-inserted; blocked facts are queued with their evidence, reasons and a per-segment audio replay control (web/case.js).</w:t>
            </w:r>
          </w:p>
          <w:p>
            <w:pPr>
              <w:pStyle w:val="ListBullet"/>
              <w:spacing w:after="40"/>
            </w:pPr>
            <w:r>
              <w:rPr>
                <w:rFonts w:ascii="Times New Roman" w:hAnsi="Times New Roman"/>
                <w:b/>
                <w:i w:val="0"/>
                <w:sz w:val="22"/>
              </w:rPr>
              <w:t xml:space="preserve">Calibration store (220): </w:t>
            </w:r>
            <w:r>
              <w:rPr>
                <w:rFonts w:ascii="Times New Roman" w:hAnsi="Times New Roman"/>
                <w:b w:val="0"/>
                <w:i w:val="0"/>
                <w:sz w:val="22"/>
              </w:rPr>
              <w:t>per-clinician, per-field thresholds updated from approve/reject decisions (calibration.py).</w:t>
            </w:r>
          </w:p>
          <w:p>
            <w:pPr>
              <w:pStyle w:val="ListBullet"/>
              <w:spacing w:after="40"/>
            </w:pPr>
            <w:r>
              <w:rPr>
                <w:rFonts w:ascii="Times New Roman" w:hAnsi="Times New Roman"/>
                <w:b/>
                <w:i w:val="0"/>
                <w:sz w:val="22"/>
              </w:rPr>
              <w:t xml:space="preserve">Append-only audit log (230): </w:t>
            </w:r>
            <w:r>
              <w:rPr>
                <w:rFonts w:ascii="Times New Roman" w:hAnsi="Times New Roman"/>
                <w:b w:val="0"/>
                <w:i w:val="0"/>
                <w:sz w:val="22"/>
              </w:rPr>
              <w:t>every input, gate decision, plausibility flag, clinician resolution and threshold change (audit.py).</w:t>
            </w:r>
          </w:p>
          <w:p>
            <w:pPr>
              <w:pStyle w:val="ListBullet"/>
              <w:spacing w:after="40"/>
            </w:pPr>
            <w:r>
              <w:rPr>
                <w:rFonts w:ascii="Times New Roman" w:hAnsi="Times New Roman"/>
                <w:b/>
                <w:i w:val="0"/>
                <w:sz w:val="22"/>
              </w:rPr>
              <w:t xml:space="preserve">Application layer: </w:t>
            </w:r>
            <w:r>
              <w:rPr>
                <w:rFonts w:ascii="Times New Roman" w:hAnsi="Times New Roman"/>
                <w:b w:val="0"/>
                <w:i w:val="0"/>
                <w:sz w:val="22"/>
              </w:rPr>
              <w:t>FastAPI backend with background pipeline jobs and live stage reporting; browser UI for upload, progress, note review and audio playback (api/server.py, web/).</w:t>
            </w:r>
          </w:p>
        </w:tc>
      </w:tr>
      <w:tr>
        <w:tc>
          <w:tcPr>
            <w:tcW w:type="dxa" w:w="624"/>
            <w:shd w:val="clear" w:color="auto" w:fill="DCE6F0"/>
          </w:tcPr>
          <w:p>
            <w:r>
              <w:rPr>
                <w:rFonts w:ascii="Times New Roman" w:hAnsi="Times New Roman"/>
                <w:b/>
                <w:i w:val="0"/>
                <w:sz w:val="22"/>
              </w:rPr>
              <w:t>8.</w:t>
            </w:r>
          </w:p>
        </w:tc>
        <w:tc>
          <w:tcPr>
            <w:tcW w:type="dxa" w:w="9014"/>
            <w:shd w:val="clear" w:color="auto" w:fill="DCE6F0"/>
          </w:tcPr>
          <w:p>
            <w:r>
              <w:rPr>
                <w:rFonts w:ascii="Times New Roman" w:hAnsi="Times New Roman"/>
                <w:b/>
                <w:i w:val="0"/>
                <w:sz w:val="22"/>
              </w:rPr>
              <w:t>How does the Invention work? Please describe the complete sequence of operation of the invention, including the inputs received, processing or operations performed, interaction between the relevant components, and the resulting output, action, or technical effect.</w:t>
            </w:r>
          </w:p>
          <w:p>
            <w:pPr>
              <w:spacing w:after="40" w:before="0"/>
            </w:pPr>
            <w:r>
              <w:rPr>
                <w:rFonts w:ascii="Times New Roman" w:hAnsi="Times New Roman"/>
                <w:b w:val="0"/>
                <w:i/>
                <w:sz w:val="18"/>
              </w:rPr>
              <w:t>(This portion of your invention disclosure deals with the working of your invention, the processes involved and the interactive actions taking place between the various components of your invention to give the desired output.)</w:t>
            </w:r>
          </w:p>
        </w:tc>
      </w:tr>
      <w:tr>
        <w:tc>
          <w:tcPr>
            <w:tcW w:type="dxa" w:w="624"/>
          </w:tcPr>
          <w:p/>
        </w:tc>
        <w:tc>
          <w:tcPr>
            <w:tcW w:type="dxa" w:w="9014"/>
          </w:tcPr>
          <w:p>
            <w:pPr>
              <w:spacing w:after="60"/>
              <w:ind w:left="340" w:hanging="340"/>
            </w:pPr>
            <w:r>
              <w:rPr>
                <w:rFonts w:ascii="Times New Roman" w:hAnsi="Times New Roman"/>
                <w:b w:val="0"/>
                <w:i w:val="0"/>
                <w:sz w:val="22"/>
              </w:rPr>
              <w:t xml:space="preserve">1.  </w:t>
            </w:r>
            <w:r>
              <w:rPr>
                <w:rFonts w:ascii="Times New Roman" w:hAnsi="Times New Roman"/>
                <w:b/>
                <w:i w:val="0"/>
                <w:sz w:val="22"/>
              </w:rPr>
              <w:t xml:space="preserve">Capture and transcription. </w:t>
            </w:r>
            <w:r>
              <w:rPr>
                <w:rFonts w:ascii="Times New Roman" w:hAnsi="Times New Roman"/>
                <w:b w:val="0"/>
                <w:i w:val="0"/>
                <w:sz w:val="22"/>
              </w:rPr>
              <w:t>The recording is transcribed locally. Each Whisper segment is split into utterances at pauses of 0.8 s or more; each word keeps its probability, start/end time and character offsets. Channels are merged in time order.</w:t>
            </w:r>
          </w:p>
          <w:p>
            <w:pPr>
              <w:spacing w:after="60"/>
              <w:ind w:left="340" w:hanging="340"/>
            </w:pPr>
            <w:r>
              <w:rPr>
                <w:rFonts w:ascii="Times New Roman" w:hAnsi="Times New Roman"/>
                <w:b w:val="0"/>
                <w:i w:val="0"/>
                <w:sz w:val="22"/>
              </w:rPr>
              <w:t xml:space="preserve">2.  </w:t>
            </w:r>
            <w:r>
              <w:rPr>
                <w:rFonts w:ascii="Times New Roman" w:hAnsi="Times New Roman"/>
                <w:b/>
                <w:i w:val="0"/>
                <w:sz w:val="22"/>
              </w:rPr>
              <w:t xml:space="preserve">Speaker roles. </w:t>
            </w:r>
            <w:r>
              <w:rPr>
                <w:rFonts w:ascii="Times New Roman" w:hAnsi="Times New Roman"/>
                <w:b w:val="0"/>
                <w:i w:val="0"/>
                <w:sz w:val="22"/>
              </w:rPr>
              <w:t>Taken from the channel, or attributed by an LLM for a mixed recording.</w:t>
            </w:r>
          </w:p>
          <w:p>
            <w:pPr>
              <w:spacing w:after="60"/>
              <w:ind w:left="340" w:hanging="340"/>
            </w:pPr>
            <w:r>
              <w:rPr>
                <w:rFonts w:ascii="Times New Roman" w:hAnsi="Times New Roman"/>
                <w:b w:val="0"/>
                <w:i w:val="0"/>
                <w:sz w:val="22"/>
              </w:rPr>
              <w:t xml:space="preserve">3.  </w:t>
            </w:r>
            <w:r>
              <w:rPr>
                <w:rFonts w:ascii="Times New Roman" w:hAnsi="Times New Roman"/>
                <w:b/>
                <w:i w:val="0"/>
                <w:sz w:val="22"/>
              </w:rPr>
              <w:t xml:space="preserve">Fact drafting. </w:t>
            </w:r>
            <w:r>
              <w:rPr>
                <w:rFonts w:ascii="Times New Roman" w:hAnsi="Times New Roman"/>
                <w:b w:val="0"/>
                <w:i w:val="0"/>
                <w:sz w:val="22"/>
              </w:rPr>
              <w:t>The extractor returns facts, each with field (chief complaint, history, medications, allergies, vitals, assessment, plan), statement, and citations of the form {segment_id, verbatim quote}; questions are cited together with their answers ("Do you smoke?" / "No").</w:t>
            </w:r>
          </w:p>
          <w:p>
            <w:pPr>
              <w:spacing w:after="60"/>
              <w:ind w:left="340" w:hanging="340"/>
            </w:pPr>
            <w:r>
              <w:rPr>
                <w:rFonts w:ascii="Times New Roman" w:hAnsi="Times New Roman"/>
                <w:b w:val="0"/>
                <w:i w:val="0"/>
                <w:sz w:val="22"/>
              </w:rPr>
              <w:t xml:space="preserve">4.  </w:t>
            </w:r>
            <w:r>
              <w:rPr>
                <w:rFonts w:ascii="Times New Roman" w:hAnsi="Times New Roman"/>
                <w:b/>
                <w:i w:val="0"/>
                <w:sz w:val="22"/>
              </w:rPr>
              <w:t xml:space="preserve">Gate 0. </w:t>
            </w:r>
            <w:r>
              <w:rPr>
                <w:rFonts w:ascii="Times New Roman" w:hAnsi="Times New Roman"/>
                <w:b w:val="0"/>
                <w:i w:val="0"/>
                <w:sz w:val="22"/>
              </w:rPr>
              <w:t>A fact with no valid citation or no quote is REJECTED. Each quote is fuzzy-aligned inside its segment; if any quote aligns below 90/100 the fact is REJECTED as invented or mis-attributed evidence.</w:t>
            </w:r>
          </w:p>
          <w:p>
            <w:pPr>
              <w:spacing w:after="60"/>
              <w:ind w:left="340" w:hanging="340"/>
            </w:pPr>
            <w:r>
              <w:rPr>
                <w:rFonts w:ascii="Times New Roman" w:hAnsi="Times New Roman"/>
                <w:b w:val="0"/>
                <w:i w:val="0"/>
                <w:sz w:val="22"/>
              </w:rPr>
              <w:t xml:space="preserve">5.  </w:t>
            </w:r>
            <w:r>
              <w:rPr>
                <w:rFonts w:ascii="Times New Roman" w:hAnsi="Times New Roman"/>
                <w:b/>
                <w:i w:val="0"/>
                <w:sz w:val="22"/>
              </w:rPr>
              <w:t xml:space="preserve">Gate 2. </w:t>
            </w:r>
            <w:r>
              <w:rPr>
                <w:rFonts w:ascii="Times New Roman" w:hAnsi="Times New Roman"/>
                <w:b w:val="0"/>
                <w:i w:val="0"/>
                <w:sz w:val="22"/>
              </w:rPr>
              <w:t>All surviving facts are scored in one batch by the NLI model with the premise formed from the cited segments in order ("Doctor: ... Patient: ..."). P(contradiction) &gt;= 0.50 -&gt; REJECTED; P(entailment) &lt; 0.30 -&gt; REJECTED.</w:t>
            </w:r>
          </w:p>
          <w:p>
            <w:pPr>
              <w:spacing w:after="60"/>
              <w:ind w:left="340" w:hanging="340"/>
            </w:pPr>
            <w:r>
              <w:rPr>
                <w:rFonts w:ascii="Times New Roman" w:hAnsi="Times New Roman"/>
                <w:b w:val="0"/>
                <w:i w:val="0"/>
                <w:sz w:val="22"/>
              </w:rPr>
              <w:t xml:space="preserve">6.  </w:t>
            </w:r>
            <w:r>
              <w:rPr>
                <w:rFonts w:ascii="Times New Roman" w:hAnsi="Times New Roman"/>
                <w:b/>
                <w:i w:val="0"/>
                <w:sz w:val="22"/>
              </w:rPr>
              <w:t xml:space="preserve">Gate 1. </w:t>
            </w:r>
            <w:r>
              <w:rPr>
                <w:rFonts w:ascii="Times New Roman" w:hAnsi="Times New Roman"/>
                <w:b w:val="0"/>
                <w:i w:val="0"/>
                <w:sz w:val="22"/>
              </w:rPr>
              <w:t>The acoustic score is the mean probability of the ASR words overlapping the aligned quote spans (fallback: the cited segments' words). Below 0.50 -&gt; REJECTED, with the weakest words reported. For text input the acoustic signal is recorded as unavailable and the decision is made on the semantic signal alone, which the reason text states explicitly.</w:t>
            </w:r>
          </w:p>
          <w:p>
            <w:pPr>
              <w:spacing w:after="60"/>
              <w:ind w:left="340" w:hanging="340"/>
            </w:pPr>
            <w:r>
              <w:rPr>
                <w:rFonts w:ascii="Times New Roman" w:hAnsi="Times New Roman"/>
                <w:b w:val="0"/>
                <w:i w:val="0"/>
                <w:sz w:val="22"/>
              </w:rPr>
              <w:t xml:space="preserve">7.  </w:t>
            </w:r>
            <w:r>
              <w:rPr>
                <w:rFonts w:ascii="Times New Roman" w:hAnsi="Times New Roman"/>
                <w:b/>
                <w:i w:val="0"/>
                <w:sz w:val="22"/>
              </w:rPr>
              <w:t xml:space="preserve">Combination. </w:t>
            </w:r>
            <w:r>
              <w:rPr>
                <w:rFonts w:ascii="Times New Roman" w:hAnsi="Times New Roman"/>
                <w:b w:val="0"/>
                <w:i w:val="0"/>
                <w:sz w:val="22"/>
              </w:rPr>
              <w:t>combined = 0.6 x entailment + 0.4 x acoustic (or entailment alone without audio). If combined &gt;= the clinician's threshold for that field (initially 0.75) the fact is VERIFIED; otherwise NEEDS_REVIEW.</w:t>
            </w:r>
          </w:p>
          <w:p>
            <w:pPr>
              <w:spacing w:after="60"/>
              <w:ind w:left="340" w:hanging="340"/>
            </w:pPr>
            <w:r>
              <w:rPr>
                <w:rFonts w:ascii="Times New Roman" w:hAnsi="Times New Roman"/>
                <w:b w:val="0"/>
                <w:i w:val="0"/>
                <w:sz w:val="22"/>
              </w:rPr>
              <w:t xml:space="preserve">8.  </w:t>
            </w:r>
            <w:r>
              <w:rPr>
                <w:rFonts w:ascii="Times New Roman" w:hAnsi="Times New Roman"/>
                <w:b/>
                <w:i w:val="0"/>
                <w:sz w:val="22"/>
              </w:rPr>
              <w:t xml:space="preserve">Gate 3. </w:t>
            </w:r>
            <w:r>
              <w:rPr>
                <w:rFonts w:ascii="Times New Roman" w:hAnsi="Times New Roman"/>
                <w:b w:val="0"/>
                <w:i w:val="0"/>
                <w:sz w:val="22"/>
              </w:rPr>
              <w:t>Every non-rejected medication/plan fact is checked against the other non-rejected facts: allergy class, antibiotic prescribed against a viral assessment, "&lt;drug&gt; for &lt;condition&gt;" outside the drug's indications, contraindications in the documented history, and interacting drug pairs; negated mentions are ignored. Any conflict demotes a VERIFIED fact to NEEDS_REVIEW.</w:t>
            </w:r>
          </w:p>
          <w:p>
            <w:pPr>
              <w:spacing w:after="60"/>
              <w:ind w:left="340" w:hanging="340"/>
            </w:pPr>
            <w:r>
              <w:rPr>
                <w:rFonts w:ascii="Times New Roman" w:hAnsi="Times New Roman"/>
                <w:b w:val="0"/>
                <w:i w:val="0"/>
                <w:sz w:val="22"/>
              </w:rPr>
              <w:t xml:space="preserve">9.  </w:t>
            </w:r>
            <w:r>
              <w:rPr>
                <w:rFonts w:ascii="Times New Roman" w:hAnsi="Times New Roman"/>
                <w:b/>
                <w:i w:val="0"/>
                <w:sz w:val="22"/>
              </w:rPr>
              <w:t xml:space="preserve">Enforcement and review. </w:t>
            </w:r>
            <w:r>
              <w:rPr>
                <w:rFonts w:ascii="Times New Roman" w:hAnsi="Times New Roman"/>
                <w:b w:val="0"/>
                <w:i w:val="0"/>
                <w:sz w:val="22"/>
              </w:rPr>
              <w:t>Only VERIFIED facts populate the note. Blocked facts appear in a review queue with their signals, quoted evidence (highlighted in the transcript), plausibility conflicts, and a control that replays exactly the cited audio span.</w:t>
            </w:r>
          </w:p>
          <w:p>
            <w:pPr>
              <w:spacing w:after="60"/>
              <w:ind w:left="340" w:hanging="340"/>
            </w:pPr>
            <w:r>
              <w:rPr>
                <w:rFonts w:ascii="Times New Roman" w:hAnsi="Times New Roman"/>
                <w:b w:val="0"/>
                <w:i w:val="0"/>
                <w:sz w:val="22"/>
              </w:rPr>
              <w:t xml:space="preserve">10.  </w:t>
            </w:r>
            <w:r>
              <w:rPr>
                <w:rFonts w:ascii="Times New Roman" w:hAnsi="Times New Roman"/>
                <w:b/>
                <w:i w:val="0"/>
                <w:sz w:val="22"/>
              </w:rPr>
              <w:t xml:space="preserve">Adaptive calibration. </w:t>
            </w:r>
            <w:r>
              <w:rPr>
                <w:rFonts w:ascii="Times New Roman" w:hAnsi="Times New Roman"/>
                <w:b w:val="0"/>
                <w:i w:val="0"/>
                <w:sz w:val="22"/>
              </w:rPr>
              <w:t>When the named clinician resolves a NEEDS_REVIEW fact, that clinician's threshold for the field moves t &lt;- t + 0.2 (target - t), target = the fact's combined score on approve or 0.95 on reject, clamped to [0.55, 0.95]. REJECTED facts never move thresholds, so the hard floors stay fixed. Thresholds persist across all of that clinician's cases.</w:t>
            </w:r>
          </w:p>
          <w:p>
            <w:pPr>
              <w:spacing w:after="60"/>
              <w:ind w:left="340" w:hanging="340"/>
            </w:pPr>
            <w:r>
              <w:rPr>
                <w:rFonts w:ascii="Times New Roman" w:hAnsi="Times New Roman"/>
                <w:b w:val="0"/>
                <w:i w:val="0"/>
                <w:sz w:val="22"/>
              </w:rPr>
              <w:t xml:space="preserve">11.  </w:t>
            </w:r>
            <w:r>
              <w:rPr>
                <w:rFonts w:ascii="Times New Roman" w:hAnsi="Times New Roman"/>
                <w:b/>
                <w:i w:val="0"/>
                <w:sz w:val="22"/>
              </w:rPr>
              <w:t xml:space="preserve">Audit. </w:t>
            </w:r>
            <w:r>
              <w:rPr>
                <w:rFonts w:ascii="Times New Roman" w:hAnsi="Times New Roman"/>
                <w:b w:val="0"/>
                <w:i w:val="0"/>
                <w:sz w:val="22"/>
              </w:rPr>
              <w:t>input_received, auto_gate_decision (with every signal), clinical_plausibility_flag, clinician_resolution (name, decision) and calibration_update events are appended, never rewritten.</w:t>
            </w:r>
          </w:p>
          <w:p>
            <w:pPr>
              <w:spacing w:after="80" w:before="0"/>
            </w:pPr>
            <w:r>
              <w:rPr>
                <w:rFonts w:ascii="Times New Roman" w:hAnsi="Times New Roman"/>
                <w:b/>
                <w:i w:val="0"/>
                <w:sz w:val="22"/>
              </w:rPr>
              <w:t xml:space="preserve">Inputs: </w:t>
            </w:r>
            <w:r>
              <w:rPr>
                <w:rFonts w:ascii="Times New Roman" w:hAnsi="Times New Roman"/>
                <w:b w:val="0"/>
                <w:i w:val="0"/>
                <w:sz w:val="22"/>
              </w:rPr>
              <w:t>consultation audio (two single-speaker channels, or one mixed recording) or a text transcript; the clinician's identity; the clinician's stored per-field thresholds.</w:t>
            </w:r>
          </w:p>
          <w:p>
            <w:pPr>
              <w:spacing w:after="80" w:before="0"/>
            </w:pPr>
            <w:r>
              <w:rPr>
                <w:rFonts w:ascii="Times New Roman" w:hAnsi="Times New Roman"/>
                <w:b/>
                <w:i w:val="0"/>
                <w:sz w:val="22"/>
              </w:rPr>
              <w:t xml:space="preserve">Outputs: </w:t>
            </w:r>
            <w:r>
              <w:rPr>
                <w:rFonts w:ascii="Times New Roman" w:hAnsi="Times New Roman"/>
                <w:b w:val="0"/>
                <w:i w:val="0"/>
                <w:sz w:val="22"/>
              </w:rPr>
              <w:t>(i) a structured note containing only VERIFIED facts; (ii) a review queue of withheld facts, each with its signals, reason, highlighted evidence and audio span; (iii) updated per-clinician thresholds; (iv) an append-only audit log.</w:t>
            </w:r>
          </w:p>
          <w:p>
            <w:pPr>
              <w:spacing w:after="80" w:before="0"/>
            </w:pPr>
            <w:r>
              <w:rPr>
                <w:rFonts w:ascii="Times New Roman" w:hAnsi="Times New Roman"/>
                <w:b/>
                <w:i w:val="0"/>
                <w:sz w:val="22"/>
              </w:rPr>
              <w:t xml:space="preserve">Technical effect: </w:t>
            </w:r>
            <w:r>
              <w:rPr>
                <w:rFonts w:ascii="Times New Roman" w:hAnsi="Times New Roman"/>
                <w:b w:val="0"/>
                <w:i w:val="0"/>
                <w:sz w:val="22"/>
              </w:rPr>
              <w:t>the system physically prevents unverified, contradicted, mis-cited, poorly-recognised or clinically conflicting machine-drafted statements from being written into the medical record, while letting evidence-backed statements through without human effort. Clinician attention is confined to the withheld facts, each presented with a specific machine-generated reason and its exact source audio, and every record line carries a machine-readable provenance entry.</w:t>
            </w:r>
          </w:p>
        </w:tc>
      </w:tr>
      <w:tr>
        <w:tc>
          <w:tcPr>
            <w:tcW w:type="dxa" w:w="624"/>
            <w:shd w:val="clear" w:color="auto" w:fill="DCE6F0"/>
          </w:tcPr>
          <w:p>
            <w:r>
              <w:rPr>
                <w:rFonts w:ascii="Times New Roman" w:hAnsi="Times New Roman"/>
                <w:b/>
                <w:i w:val="0"/>
                <w:sz w:val="22"/>
              </w:rPr>
              <w:t>9.</w:t>
            </w:r>
          </w:p>
        </w:tc>
        <w:tc>
          <w:tcPr>
            <w:tcW w:type="dxa" w:w="9014"/>
            <w:shd w:val="clear" w:color="auto" w:fill="DCE6F0"/>
          </w:tcPr>
          <w:p>
            <w:r>
              <w:rPr>
                <w:rFonts w:ascii="Times New Roman" w:hAnsi="Times New Roman"/>
                <w:b/>
                <w:i w:val="0"/>
                <w:sz w:val="22"/>
              </w:rPr>
              <w:t>Novelty of the Invention/Inventive Step of the Invention</w:t>
            </w:r>
          </w:p>
          <w:p>
            <w:pPr>
              <w:spacing w:after="40" w:before="0"/>
            </w:pPr>
            <w:r>
              <w:rPr>
                <w:rFonts w:ascii="Times New Roman" w:hAnsi="Times New Roman"/>
                <w:b w:val="0"/>
                <w:i/>
                <w:sz w:val="18"/>
              </w:rPr>
              <w:t>(Please state the unique/ novel aspect of your invention and how it is different and/or better than the existing technologies):</w:t>
            </w:r>
          </w:p>
        </w:tc>
      </w:tr>
      <w:tr>
        <w:tc>
          <w:tcPr>
            <w:tcW w:type="dxa" w:w="624"/>
          </w:tcPr>
          <w:p/>
        </w:tc>
        <w:tc>
          <w:tcPr>
            <w:tcW w:type="dxa" w:w="9014"/>
          </w:tcPr>
          <w:p>
            <w:pPr>
              <w:pStyle w:val="ListBullet"/>
              <w:spacing w:after="40"/>
            </w:pPr>
            <w:r>
              <w:rPr>
                <w:rFonts w:ascii="Times New Roman" w:hAnsi="Times New Roman"/>
                <w:b/>
                <w:i w:val="0"/>
                <w:sz w:val="22"/>
              </w:rPr>
              <w:t xml:space="preserve">Enforcement instead of annotation: </w:t>
            </w:r>
            <w:r>
              <w:rPr>
                <w:rFonts w:ascii="Times New Roman" w:hAnsi="Times New Roman"/>
                <w:b w:val="0"/>
                <w:i w:val="0"/>
                <w:sz w:val="22"/>
              </w:rPr>
              <w:t>evidence is used to admit or block each individual fact from the medical record, not merely displayed for optional inspection.</w:t>
            </w:r>
          </w:p>
          <w:p>
            <w:pPr>
              <w:pStyle w:val="ListBullet"/>
              <w:spacing w:after="40"/>
            </w:pPr>
            <w:r>
              <w:rPr>
                <w:rFonts w:ascii="Times New Roman" w:hAnsi="Times New Roman"/>
                <w:b/>
                <w:i w:val="0"/>
                <w:sz w:val="22"/>
              </w:rPr>
              <w:t xml:space="preserve">Per-fact, evidence-anchored dual signal: </w:t>
            </w:r>
            <w:r>
              <w:rPr>
                <w:rFonts w:ascii="Times New Roman" w:hAnsi="Times New Roman"/>
                <w:b w:val="0"/>
                <w:i w:val="0"/>
                <w:sz w:val="22"/>
              </w:rPr>
              <w:t>the acoustic confidence is taken over exactly the words the fact quotes (not the whole transcript or segment) and combined with an entailment probability computed on that same cited evidence; contradiction by the evidence is an absolute rejection.</w:t>
            </w:r>
          </w:p>
          <w:p>
            <w:pPr>
              <w:pStyle w:val="ListBullet"/>
              <w:spacing w:after="40"/>
            </w:pPr>
            <w:r>
              <w:rPr>
                <w:rFonts w:ascii="Times New Roman" w:hAnsi="Times New Roman"/>
                <w:b/>
                <w:i w:val="0"/>
                <w:sz w:val="22"/>
              </w:rPr>
              <w:t xml:space="preserve">Citation integrity as a precondition: </w:t>
            </w:r>
            <w:r>
              <w:rPr>
                <w:rFonts w:ascii="Times New Roman" w:hAnsi="Times New Roman"/>
                <w:b w:val="0"/>
                <w:i w:val="0"/>
                <w:sz w:val="22"/>
              </w:rPr>
              <w:t>the extractor must supply verbatim quotes, and a quote not found in its cited segment rejects the fact before any scoring.</w:t>
            </w:r>
          </w:p>
          <w:p>
            <w:pPr>
              <w:pStyle w:val="ListBullet"/>
              <w:spacing w:after="40"/>
            </w:pPr>
            <w:r>
              <w:rPr>
                <w:rFonts w:ascii="Times New Roman" w:hAnsi="Times New Roman"/>
                <w:b/>
                <w:i w:val="0"/>
                <w:sz w:val="22"/>
              </w:rPr>
              <w:t xml:space="preserve">Third, clinical-plausibility gate on drafted narrative: </w:t>
            </w:r>
            <w:r>
              <w:rPr>
                <w:rFonts w:ascii="Times New Roman" w:hAnsi="Times New Roman"/>
                <w:b w:val="0"/>
                <w:i w:val="0"/>
                <w:sz w:val="22"/>
              </w:rPr>
              <w:t>catches statements that are faithful to the audio but unsafe, including indication mismatch and cross-fact conflicts within the same encounter.</w:t>
            </w:r>
          </w:p>
          <w:p>
            <w:pPr>
              <w:pStyle w:val="ListBullet"/>
              <w:spacing w:after="40"/>
            </w:pPr>
            <w:r>
              <w:rPr>
                <w:rFonts w:ascii="Times New Roman" w:hAnsi="Times New Roman"/>
                <w:b/>
                <w:i w:val="0"/>
                <w:sz w:val="22"/>
              </w:rPr>
              <w:t xml:space="preserve">Adaptive, per-clinician, per-field thresholds </w:t>
            </w:r>
            <w:r>
              <w:rPr>
                <w:rFonts w:ascii="Times New Roman" w:hAnsi="Times New Roman"/>
                <w:b w:val="0"/>
                <w:i w:val="0"/>
                <w:sz w:val="22"/>
              </w:rPr>
              <w:t>learned from that clinician's approve/reject decisions, bounded, while the safety floors stay non-adaptive.</w:t>
            </w:r>
          </w:p>
          <w:p>
            <w:pPr>
              <w:pStyle w:val="ListBullet"/>
              <w:spacing w:after="40"/>
            </w:pPr>
            <w:r>
              <w:rPr>
                <w:rFonts w:ascii="Times New Roman" w:hAnsi="Times New Roman"/>
                <w:b/>
                <w:i w:val="0"/>
                <w:sz w:val="22"/>
              </w:rPr>
              <w:t xml:space="preserve">Honest handling of missing signals: </w:t>
            </w:r>
            <w:r>
              <w:rPr>
                <w:rFonts w:ascii="Times New Roman" w:hAnsi="Times New Roman"/>
                <w:b w:val="0"/>
                <w:i w:val="0"/>
                <w:sz w:val="22"/>
              </w:rPr>
              <w:t>when a signal does not exist (text input) it is recorded as unavailable and the decision basis is logged, instead of imputing a value.</w:t>
            </w:r>
          </w:p>
          <w:p>
            <w:pPr>
              <w:pStyle w:val="ListBullet"/>
              <w:spacing w:after="40"/>
            </w:pPr>
            <w:r>
              <w:rPr>
                <w:rFonts w:ascii="Times New Roman" w:hAnsi="Times New Roman"/>
                <w:b/>
                <w:i w:val="0"/>
                <w:sz w:val="22"/>
              </w:rPr>
              <w:t xml:space="preserve">Line-level provenance: </w:t>
            </w:r>
            <w:r>
              <w:rPr>
                <w:rFonts w:ascii="Times New Roman" w:hAnsi="Times New Roman"/>
                <w:b w:val="0"/>
                <w:i w:val="0"/>
                <w:sz w:val="22"/>
              </w:rPr>
              <w:t>every note line is traceable in an append-only log to machine verification (with its signal values) or a named clinician's decision.</w:t>
            </w:r>
          </w:p>
        </w:tc>
      </w:tr>
      <w:tr>
        <w:tc>
          <w:tcPr>
            <w:tcW w:type="dxa" w:w="624"/>
            <w:shd w:val="clear" w:color="auto" w:fill="DCE6F0"/>
          </w:tcPr>
          <w:p>
            <w:r>
              <w:rPr>
                <w:rFonts w:ascii="Times New Roman" w:hAnsi="Times New Roman"/>
                <w:b/>
                <w:i w:val="0"/>
                <w:sz w:val="22"/>
              </w:rPr>
              <w:t>10.</w:t>
            </w:r>
          </w:p>
        </w:tc>
        <w:tc>
          <w:tcPr>
            <w:tcW w:type="dxa" w:w="9014"/>
            <w:shd w:val="clear" w:color="auto" w:fill="DCE6F0"/>
          </w:tcPr>
          <w:p>
            <w:r>
              <w:rPr>
                <w:rFonts w:ascii="Times New Roman" w:hAnsi="Times New Roman"/>
                <w:b/>
                <w:i w:val="0"/>
                <w:sz w:val="22"/>
              </w:rPr>
              <w:t>What are the advantages and improvements over the existing methods/devices?</w:t>
            </w:r>
          </w:p>
          <w:p>
            <w:pPr>
              <w:spacing w:after="40" w:before="0"/>
            </w:pPr>
            <w:r>
              <w:rPr>
                <w:rFonts w:ascii="Times New Roman" w:hAnsi="Times New Roman"/>
                <w:b w:val="0"/>
                <w:i/>
                <w:sz w:val="18"/>
              </w:rPr>
              <w:t>(Please list advantages and improvements against closest patent and non-patent documents/products in pipeline explaining technical advancement of present invention over the existing technologies)</w:t>
            </w:r>
          </w:p>
        </w:tc>
      </w:tr>
      <w:tr>
        <w:tc>
          <w:tcPr>
            <w:tcW w:type="dxa" w:w="624"/>
          </w:tcPr>
          <w:p/>
        </w:tc>
        <w:tc>
          <w:tcPr>
            <w:tcW w:type="dxa" w:w="9014"/>
          </w:tcPr>
          <w:p>
            <w:pPr>
              <w:pStyle w:val="ListBullet"/>
              <w:spacing w:after="40"/>
            </w:pPr>
            <w:r>
              <w:rPr>
                <w:rFonts w:ascii="Times New Roman" w:hAnsi="Times New Roman"/>
                <w:b/>
                <w:i w:val="0"/>
                <w:sz w:val="22"/>
              </w:rPr>
              <w:t xml:space="preserve">Patient safety: </w:t>
            </w:r>
            <w:r>
              <w:rPr>
                <w:rFonts w:ascii="Times New Roman" w:hAnsi="Times New Roman"/>
                <w:b w:val="0"/>
                <w:i w:val="0"/>
                <w:sz w:val="22"/>
              </w:rPr>
              <w:t>misheard, invented, contradicted or clinically unsafe statements cannot silently enter the record (vs. evidence linking in AWS HealthScribe/Abridge, where every statement is inserted).</w:t>
            </w:r>
          </w:p>
          <w:p>
            <w:pPr>
              <w:pStyle w:val="ListBullet"/>
              <w:spacing w:after="40"/>
            </w:pPr>
            <w:r>
              <w:rPr>
                <w:rFonts w:ascii="Times New Roman" w:hAnsi="Times New Roman"/>
                <w:b/>
                <w:i w:val="0"/>
                <w:sz w:val="22"/>
              </w:rPr>
              <w:t xml:space="preserve">Targeted clinician effort: </w:t>
            </w:r>
            <w:r>
              <w:rPr>
                <w:rFonts w:ascii="Times New Roman" w:hAnsi="Times New Roman"/>
                <w:b w:val="0"/>
                <w:i w:val="0"/>
                <w:sz w:val="22"/>
              </w:rPr>
              <w:t>the clinician reviews only blocked facts, each with its specific reason, quoted evidence and one-click audio replay, instead of re-reading the whole note.</w:t>
            </w:r>
          </w:p>
          <w:p>
            <w:pPr>
              <w:pStyle w:val="ListBullet"/>
              <w:spacing w:after="40"/>
            </w:pPr>
            <w:r>
              <w:rPr>
                <w:rFonts w:ascii="Times New Roman" w:hAnsi="Times New Roman"/>
                <w:b/>
                <w:i w:val="0"/>
                <w:sz w:val="22"/>
              </w:rPr>
              <w:t xml:space="preserve">Finer granularity than US 11,222,716: </w:t>
            </w:r>
            <w:r>
              <w:rPr>
                <w:rFonts w:ascii="Times New Roman" w:hAnsi="Times New Roman"/>
                <w:b w:val="0"/>
                <w:i w:val="0"/>
                <w:sz w:val="22"/>
              </w:rPr>
              <w:t>decisions are per fact and grounded in that fact's own evidence, not per report section on predicted editing effort.</w:t>
            </w:r>
          </w:p>
          <w:p>
            <w:pPr>
              <w:pStyle w:val="ListBullet"/>
              <w:spacing w:after="40"/>
            </w:pPr>
            <w:r>
              <w:rPr>
                <w:rFonts w:ascii="Times New Roman" w:hAnsi="Times New Roman"/>
                <w:b/>
                <w:i w:val="0"/>
                <w:sz w:val="22"/>
              </w:rPr>
              <w:t xml:space="preserve">Uses signals the pipeline already produces: </w:t>
            </w:r>
            <w:r>
              <w:rPr>
                <w:rFonts w:ascii="Times New Roman" w:hAnsi="Times New Roman"/>
                <w:b w:val="0"/>
                <w:i w:val="0"/>
                <w:sz w:val="22"/>
              </w:rPr>
              <w:t>ASR word probabilities and cited transcript text; the verifier runs locally (no transcript leaves the premises for verification).</w:t>
            </w:r>
          </w:p>
          <w:p>
            <w:pPr>
              <w:pStyle w:val="ListBullet"/>
              <w:spacing w:after="40"/>
            </w:pPr>
            <w:r>
              <w:rPr>
                <w:rFonts w:ascii="Times New Roman" w:hAnsi="Times New Roman"/>
                <w:b/>
                <w:i w:val="0"/>
                <w:sz w:val="22"/>
              </w:rPr>
              <w:t xml:space="preserve">Extractor-agnostic: </w:t>
            </w:r>
            <w:r>
              <w:rPr>
                <w:rFonts w:ascii="Times New Roman" w:hAnsi="Times New Roman"/>
                <w:b w:val="0"/>
                <w:i w:val="0"/>
                <w:sz w:val="22"/>
              </w:rPr>
              <w:t>works identically with rule-based, Gemini or Claude extractors; a better LLM raises throughput without weakening the gate.</w:t>
            </w:r>
          </w:p>
          <w:p>
            <w:pPr>
              <w:pStyle w:val="ListBullet"/>
              <w:spacing w:after="40"/>
            </w:pPr>
            <w:r>
              <w:rPr>
                <w:rFonts w:ascii="Times New Roman" w:hAnsi="Times New Roman"/>
                <w:b/>
                <w:i w:val="0"/>
                <w:sz w:val="22"/>
              </w:rPr>
              <w:t xml:space="preserve">Personalisation: </w:t>
            </w:r>
            <w:r>
              <w:rPr>
                <w:rFonts w:ascii="Times New Roman" w:hAnsi="Times New Roman"/>
                <w:b w:val="0"/>
                <w:i w:val="0"/>
                <w:sz w:val="22"/>
              </w:rPr>
              <w:t>thresholds adapt to each clinician and field instead of one global setting.</w:t>
            </w:r>
          </w:p>
          <w:p>
            <w:pPr>
              <w:pStyle w:val="ListBullet"/>
              <w:spacing w:after="40"/>
            </w:pPr>
            <w:r>
              <w:rPr>
                <w:rFonts w:ascii="Times New Roman" w:hAnsi="Times New Roman"/>
                <w:b/>
                <w:i w:val="0"/>
                <w:sz w:val="22"/>
              </w:rPr>
              <w:t xml:space="preserve">Auditability and medico-legal defensibility: </w:t>
            </w:r>
            <w:r>
              <w:rPr>
                <w:rFonts w:ascii="Times New Roman" w:hAnsi="Times New Roman"/>
                <w:b w:val="0"/>
                <w:i w:val="0"/>
                <w:sz w:val="22"/>
              </w:rPr>
              <w:t>an append-only record of why each line is in the chart.</w:t>
            </w:r>
          </w:p>
        </w:tc>
      </w:tr>
      <w:tr>
        <w:tc>
          <w:tcPr>
            <w:tcW w:type="dxa" w:w="624"/>
            <w:shd w:val="clear" w:color="auto" w:fill="DCE6F0"/>
          </w:tcPr>
          <w:p>
            <w:r>
              <w:rPr>
                <w:rFonts w:ascii="Times New Roman" w:hAnsi="Times New Roman"/>
                <w:b/>
                <w:i w:val="0"/>
                <w:sz w:val="22"/>
              </w:rPr>
              <w:t>11.</w:t>
            </w:r>
          </w:p>
        </w:tc>
        <w:tc>
          <w:tcPr>
            <w:tcW w:type="dxa" w:w="9014"/>
            <w:shd w:val="clear" w:color="auto" w:fill="DCE6F0"/>
          </w:tcPr>
          <w:p>
            <w:r>
              <w:rPr>
                <w:rFonts w:ascii="Times New Roman" w:hAnsi="Times New Roman"/>
                <w:b/>
                <w:i w:val="0"/>
                <w:sz w:val="22"/>
              </w:rPr>
              <w:t>Do you have in your mind as a researcher/inventor some ideas as to what are the various other/alternative forms in which your Invention can be depicted or utilized, in addition to one basic embodiment that has been described above?</w:t>
            </w:r>
          </w:p>
          <w:p>
            <w:pPr>
              <w:spacing w:after="40" w:before="0"/>
            </w:pPr>
            <w:r>
              <w:rPr>
                <w:rFonts w:ascii="Times New Roman" w:hAnsi="Times New Roman"/>
                <w:b w:val="0"/>
                <w:i/>
                <w:sz w:val="18"/>
              </w:rPr>
              <w:t>(This will lay the foundation, for making your patent as broad as possible. These are called preferred embodiments or variants.)</w:t>
            </w:r>
          </w:p>
        </w:tc>
      </w:tr>
      <w:tr>
        <w:tc>
          <w:tcPr>
            <w:tcW w:type="dxa" w:w="624"/>
          </w:tcPr>
          <w:p/>
        </w:tc>
        <w:tc>
          <w:tcPr>
            <w:tcW w:type="dxa" w:w="9014"/>
          </w:tcPr>
          <w:p>
            <w:pPr>
              <w:spacing w:after="80" w:before="0"/>
            </w:pPr>
            <w:r>
              <w:rPr>
                <w:rFonts w:ascii="Times New Roman" w:hAnsi="Times New Roman"/>
                <w:b w:val="0"/>
                <w:i/>
                <w:sz w:val="20"/>
              </w:rPr>
              <w:t>Items below are proposed embodiments; they are not implemented in the prototype unless stated.</w:t>
            </w:r>
          </w:p>
          <w:p>
            <w:pPr>
              <w:pStyle w:val="ListBullet"/>
              <w:spacing w:after="40"/>
            </w:pPr>
            <w:r>
              <w:rPr>
                <w:rFonts w:ascii="Times New Roman" w:hAnsi="Times New Roman"/>
                <w:b/>
                <w:i w:val="0"/>
                <w:sz w:val="22"/>
              </w:rPr>
              <w:t xml:space="preserve">EHR integration: </w:t>
            </w:r>
            <w:r>
              <w:rPr>
                <w:rFonts w:ascii="Times New Roman" w:hAnsi="Times New Roman"/>
                <w:b w:val="0"/>
                <w:i w:val="0"/>
                <w:sz w:val="22"/>
              </w:rPr>
              <w:t>writing only VERIFIED facts to EHR fields via HL7 FHIR, with blocked facts held in a pending state in the EHR inbox.</w:t>
            </w:r>
          </w:p>
          <w:p>
            <w:pPr>
              <w:pStyle w:val="ListBullet"/>
              <w:spacing w:after="40"/>
            </w:pPr>
            <w:r>
              <w:rPr>
                <w:rFonts w:ascii="Times New Roman" w:hAnsi="Times New Roman"/>
                <w:b/>
                <w:i w:val="0"/>
                <w:sz w:val="22"/>
              </w:rPr>
              <w:t xml:space="preserve">Alternative semantic verifiers: </w:t>
            </w:r>
            <w:r>
              <w:rPr>
                <w:rFonts w:ascii="Times New Roman" w:hAnsi="Times New Roman"/>
                <w:b w:val="0"/>
                <w:i w:val="0"/>
                <w:sz w:val="22"/>
              </w:rPr>
              <w:t>any entailment model, a second independent LLM acting as verifier, or an ensemble; domain-tuned clinical NLI models.</w:t>
            </w:r>
          </w:p>
          <w:p>
            <w:pPr>
              <w:pStyle w:val="ListBullet"/>
              <w:spacing w:after="40"/>
            </w:pPr>
            <w:r>
              <w:rPr>
                <w:rFonts w:ascii="Times New Roman" w:hAnsi="Times New Roman"/>
                <w:b/>
                <w:i w:val="0"/>
                <w:sz w:val="22"/>
              </w:rPr>
              <w:t xml:space="preserve">Alternative acoustic signals: </w:t>
            </w:r>
            <w:r>
              <w:rPr>
                <w:rFonts w:ascii="Times New Roman" w:hAnsi="Times New Roman"/>
                <w:b w:val="0"/>
                <w:i w:val="0"/>
                <w:sz w:val="22"/>
              </w:rPr>
              <w:t>minimum (weakest-word) probability over the quoted span as an additional floor, lattice/N-best posteriors, or confidence from any commercial ASR.</w:t>
            </w:r>
          </w:p>
          <w:p>
            <w:pPr>
              <w:pStyle w:val="ListBullet"/>
              <w:spacing w:after="40"/>
            </w:pPr>
            <w:r>
              <w:rPr>
                <w:rFonts w:ascii="Times New Roman" w:hAnsi="Times New Roman"/>
                <w:b/>
                <w:i w:val="0"/>
                <w:sz w:val="22"/>
              </w:rPr>
              <w:t xml:space="preserve">Clinical knowledge sources: </w:t>
            </w:r>
            <w:r>
              <w:rPr>
                <w:rFonts w:ascii="Times New Roman" w:hAnsi="Times New Roman"/>
                <w:b w:val="0"/>
                <w:i w:val="0"/>
                <w:sz w:val="22"/>
              </w:rPr>
              <w:t>RxNorm / SNOMED-CT drug classes, openFDA or DrugBank interaction data replacing the prototype's curated tables.</w:t>
            </w:r>
          </w:p>
          <w:p>
            <w:pPr>
              <w:pStyle w:val="ListBullet"/>
              <w:spacing w:after="40"/>
            </w:pPr>
            <w:r>
              <w:rPr>
                <w:rFonts w:ascii="Times New Roman" w:hAnsi="Times New Roman"/>
                <w:b/>
                <w:i w:val="0"/>
                <w:sz w:val="22"/>
              </w:rPr>
              <w:t xml:space="preserve">Acoustic speaker diarization </w:t>
            </w:r>
            <w:r>
              <w:rPr>
                <w:rFonts w:ascii="Times New Roman" w:hAnsi="Times New Roman"/>
                <w:b w:val="0"/>
                <w:i w:val="0"/>
                <w:sz w:val="22"/>
              </w:rPr>
              <w:t>(speaker embeddings) instead of channel- or LLM-based roles for mixed recordings.</w:t>
            </w:r>
          </w:p>
          <w:p>
            <w:pPr>
              <w:pStyle w:val="ListBullet"/>
              <w:spacing w:after="40"/>
            </w:pPr>
            <w:r>
              <w:rPr>
                <w:rFonts w:ascii="Times New Roman" w:hAnsi="Times New Roman"/>
                <w:b/>
                <w:i w:val="0"/>
                <w:sz w:val="22"/>
              </w:rPr>
              <w:t xml:space="preserve">Real-time streaming variant: </w:t>
            </w:r>
            <w:r>
              <w:rPr>
                <w:rFonts w:ascii="Times New Roman" w:hAnsi="Times New Roman"/>
                <w:b w:val="0"/>
                <w:i w:val="0"/>
                <w:sz w:val="22"/>
              </w:rPr>
              <w:t>gating facts incrementally during the consultation.</w:t>
            </w:r>
          </w:p>
          <w:p>
            <w:pPr>
              <w:pStyle w:val="ListBullet"/>
              <w:spacing w:after="40"/>
            </w:pPr>
            <w:r>
              <w:rPr>
                <w:rFonts w:ascii="Times New Roman" w:hAnsi="Times New Roman"/>
                <w:b/>
                <w:i w:val="0"/>
                <w:sz w:val="22"/>
              </w:rPr>
              <w:t xml:space="preserve">Calibration scopes: </w:t>
            </w:r>
            <w:r>
              <w:rPr>
                <w:rFonts w:ascii="Times New Roman" w:hAnsi="Times New Roman"/>
                <w:b w:val="0"/>
                <w:i w:val="0"/>
                <w:sz w:val="22"/>
              </w:rPr>
              <w:t>per clinician (implemented), per department, per institution, or per fact type; alternative update rules (Bayesian, bandit).</w:t>
            </w:r>
          </w:p>
          <w:p>
            <w:pPr>
              <w:pStyle w:val="ListBullet"/>
              <w:spacing w:after="40"/>
            </w:pPr>
            <w:r>
              <w:rPr>
                <w:rFonts w:ascii="Times New Roman" w:hAnsi="Times New Roman"/>
                <w:b/>
                <w:i w:val="0"/>
                <w:sz w:val="22"/>
              </w:rPr>
              <w:t xml:space="preserve">Other regulated transcription domains: </w:t>
            </w:r>
            <w:r>
              <w:rPr>
                <w:rFonts w:ascii="Times New Roman" w:hAnsi="Times New Roman"/>
                <w:b w:val="0"/>
                <w:i w:val="0"/>
                <w:sz w:val="22"/>
              </w:rPr>
              <w:t>legal depositions, court records, insurance claims calls, police interviews -- any setting where machine-drafted statements must be evidenced before entering a record.</w:t>
            </w:r>
          </w:p>
          <w:p>
            <w:pPr>
              <w:pStyle w:val="ListBullet"/>
              <w:spacing w:after="40"/>
            </w:pPr>
            <w:r>
              <w:rPr>
                <w:rFonts w:ascii="Times New Roman" w:hAnsi="Times New Roman"/>
                <w:b/>
                <w:i w:val="0"/>
                <w:sz w:val="22"/>
              </w:rPr>
              <w:t xml:space="preserve">Deployment: </w:t>
            </w:r>
            <w:r>
              <w:rPr>
                <w:rFonts w:ascii="Times New Roman" w:hAnsi="Times New Roman"/>
                <w:b w:val="0"/>
                <w:i w:val="0"/>
                <w:sz w:val="22"/>
              </w:rPr>
              <w:t>fully on-premise / on-device (implemented for ASR and NLI), or cloud with the same gate.</w:t>
            </w:r>
          </w:p>
        </w:tc>
      </w:tr>
      <w:tr>
        <w:tc>
          <w:tcPr>
            <w:tcW w:type="dxa" w:w="624"/>
            <w:shd w:val="clear" w:color="auto" w:fill="DCE6F0"/>
          </w:tcPr>
          <w:p>
            <w:r>
              <w:rPr>
                <w:rFonts w:ascii="Times New Roman" w:hAnsi="Times New Roman"/>
                <w:b/>
                <w:i w:val="0"/>
                <w:sz w:val="22"/>
              </w:rPr>
              <w:t>12.</w:t>
            </w:r>
          </w:p>
        </w:tc>
        <w:tc>
          <w:tcPr>
            <w:tcW w:type="dxa" w:w="9014"/>
            <w:shd w:val="clear" w:color="auto" w:fill="DCE6F0"/>
          </w:tcPr>
          <w:p>
            <w:r>
              <w:rPr>
                <w:rFonts w:ascii="Times New Roman" w:hAnsi="Times New Roman"/>
                <w:b/>
                <w:i w:val="0"/>
                <w:sz w:val="22"/>
              </w:rPr>
              <w:t>Please provide final CAD images, line diagrams, and schematic images of the final prototype illustrating all the essential elements of the invention, and shortlist the major/primary drawings that need to be incorporated in the Complete Specification.</w:t>
            </w:r>
          </w:p>
          <w:p>
            <w:pPr>
              <w:spacing w:after="40" w:before="0"/>
            </w:pPr>
            <w:r>
              <w:rPr>
                <w:rFonts w:ascii="Times New Roman" w:hAnsi="Times New Roman"/>
                <w:b w:val="0"/>
                <w:i/>
                <w:sz w:val="18"/>
              </w:rPr>
              <w:t>(Please prepare images in two sets, one completely labeled to details and the second one without any description, legends/labeling or numbering. Include relevant Flow charts.)</w:t>
            </w:r>
          </w:p>
        </w:tc>
      </w:tr>
      <w:tr>
        <w:tc>
          <w:tcPr>
            <w:tcW w:type="dxa" w:w="624"/>
          </w:tcPr>
          <w:p/>
        </w:tc>
        <w:tc>
          <w:tcPr>
            <w:tcW w:type="dxa" w:w="9014"/>
          </w:tcPr>
          <w:p>
            <w:pPr>
              <w:spacing w:after="80" w:before="0"/>
            </w:pPr>
            <w:r>
              <w:rPr>
                <w:rFonts w:ascii="Times New Roman" w:hAnsi="Times New Roman"/>
                <w:b/>
                <w:i w:val="0"/>
                <w:sz w:val="22"/>
              </w:rPr>
              <w:t>Set 1 - labelled</w:t>
            </w:r>
          </w:p>
          <w:p>
            <w:pPr>
              <w:jc w:val="center"/>
            </w:pPr>
            <w:r>
              <w:drawing>
                <wp:inline xmlns:a="http://schemas.openxmlformats.org/drawingml/2006/main" xmlns:pic="http://schemas.openxmlformats.org/drawingml/2006/picture">
                  <wp:extent cx="5400000" cy="4318056"/>
                  <wp:docPr id="1" name="Picture 1"/>
                  <wp:cNvGraphicFramePr>
                    <a:graphicFrameLocks noChangeAspect="1"/>
                  </wp:cNvGraphicFramePr>
                  <a:graphic>
                    <a:graphicData uri="http://schemas.openxmlformats.org/drawingml/2006/picture">
                      <pic:pic>
                        <pic:nvPicPr>
                          <pic:cNvPr id="0" name="fig1_system.png"/>
                          <pic:cNvPicPr/>
                        </pic:nvPicPr>
                        <pic:blipFill>
                          <a:blip r:embed="rId9"/>
                          <a:stretch>
                            <a:fillRect/>
                          </a:stretch>
                        </pic:blipFill>
                        <pic:spPr>
                          <a:xfrm>
                            <a:off x="0" y="0"/>
                            <a:ext cx="5400000" cy="4318056"/>
                          </a:xfrm>
                          <a:prstGeom prst="rect"/>
                        </pic:spPr>
                      </pic:pic>
                    </a:graphicData>
                  </a:graphic>
                </wp:inline>
              </w:drawing>
            </w:r>
          </w:p>
          <w:p>
            <w:pPr>
              <w:spacing w:after="160" w:before="0"/>
              <w:jc w:val="center"/>
            </w:pPr>
            <w:r>
              <w:rPr>
                <w:rFonts w:ascii="Times New Roman" w:hAnsi="Times New Roman"/>
                <w:b w:val="0"/>
                <w:i/>
                <w:sz w:val="19"/>
              </w:rPr>
              <w:t>FIG. 1 - System architecture and data flow (labelled)</w:t>
            </w:r>
          </w:p>
          <w:p>
            <w:pPr>
              <w:jc w:val="center"/>
            </w:pPr>
            <w:r>
              <w:drawing>
                <wp:inline xmlns:a="http://schemas.openxmlformats.org/drawingml/2006/main" xmlns:pic="http://schemas.openxmlformats.org/drawingml/2006/picture">
                  <wp:extent cx="4500000" cy="5637023"/>
                  <wp:docPr id="2" name="Picture 2"/>
                  <wp:cNvGraphicFramePr>
                    <a:graphicFrameLocks noChangeAspect="1"/>
                  </wp:cNvGraphicFramePr>
                  <a:graphic>
                    <a:graphicData uri="http://schemas.openxmlformats.org/drawingml/2006/picture">
                      <pic:pic>
                        <pic:nvPicPr>
                          <pic:cNvPr id="0" name="fig2_gate_flow.png"/>
                          <pic:cNvPicPr/>
                        </pic:nvPicPr>
                        <pic:blipFill>
                          <a:blip r:embed="rId10"/>
                          <a:stretch>
                            <a:fillRect/>
                          </a:stretch>
                        </pic:blipFill>
                        <pic:spPr>
                          <a:xfrm>
                            <a:off x="0" y="0"/>
                            <a:ext cx="4500000" cy="5637023"/>
                          </a:xfrm>
                          <a:prstGeom prst="rect"/>
                        </pic:spPr>
                      </pic:pic>
                    </a:graphicData>
                  </a:graphic>
                </wp:inline>
              </w:drawing>
            </w:r>
          </w:p>
          <w:p>
            <w:pPr>
              <w:spacing w:after="160" w:before="0"/>
              <w:jc w:val="center"/>
            </w:pPr>
            <w:r>
              <w:rPr>
                <w:rFonts w:ascii="Times New Roman" w:hAnsi="Times New Roman"/>
                <w:b w:val="0"/>
                <w:i/>
                <w:sz w:val="19"/>
              </w:rPr>
              <w:t>FIG. 2 - Per-fact gate decision flowchart (labelled)</w:t>
            </w:r>
          </w:p>
          <w:p>
            <w:pPr>
              <w:jc w:val="center"/>
            </w:pPr>
            <w:r>
              <w:drawing>
                <wp:inline xmlns:a="http://schemas.openxmlformats.org/drawingml/2006/main" xmlns:pic="http://schemas.openxmlformats.org/drawingml/2006/picture">
                  <wp:extent cx="5400000" cy="3004812"/>
                  <wp:docPr id="3" name="Picture 3"/>
                  <wp:cNvGraphicFramePr>
                    <a:graphicFrameLocks noChangeAspect="1"/>
                  </wp:cNvGraphicFramePr>
                  <a:graphic>
                    <a:graphicData uri="http://schemas.openxmlformats.org/drawingml/2006/picture">
                      <pic:pic>
                        <pic:nvPicPr>
                          <pic:cNvPr id="0" name="fig3_calibration.png"/>
                          <pic:cNvPicPr/>
                        </pic:nvPicPr>
                        <pic:blipFill>
                          <a:blip r:embed="rId11"/>
                          <a:stretch>
                            <a:fillRect/>
                          </a:stretch>
                        </pic:blipFill>
                        <pic:spPr>
                          <a:xfrm>
                            <a:off x="0" y="0"/>
                            <a:ext cx="5400000" cy="3004812"/>
                          </a:xfrm>
                          <a:prstGeom prst="rect"/>
                        </pic:spPr>
                      </pic:pic>
                    </a:graphicData>
                  </a:graphic>
                </wp:inline>
              </w:drawing>
            </w:r>
          </w:p>
          <w:p>
            <w:pPr>
              <w:spacing w:after="160" w:before="0"/>
              <w:jc w:val="center"/>
            </w:pPr>
            <w:r>
              <w:rPr>
                <w:rFonts w:ascii="Times New Roman" w:hAnsi="Times New Roman"/>
                <w:b w:val="0"/>
                <w:i/>
                <w:sz w:val="19"/>
              </w:rPr>
              <w:t>FIG. 3 - Clinician resolution, adaptive calibration and audit (labelled)</w:t>
            </w:r>
          </w:p>
          <w:p>
            <w:pPr>
              <w:spacing w:after="80" w:before="0"/>
            </w:pPr>
            <w:r>
              <w:rPr>
                <w:rFonts w:ascii="Times New Roman" w:hAnsi="Times New Roman"/>
                <w:b/>
                <w:i w:val="0"/>
                <w:sz w:val="22"/>
              </w:rPr>
              <w:t>Set 2 - without labels, legends or numbering</w:t>
            </w:r>
          </w:p>
          <w:p>
            <w:pPr>
              <w:jc w:val="center"/>
            </w:pPr>
            <w:r>
              <w:drawing>
                <wp:inline xmlns:a="http://schemas.openxmlformats.org/drawingml/2006/main" xmlns:pic="http://schemas.openxmlformats.org/drawingml/2006/picture">
                  <wp:extent cx="5400000" cy="4318056"/>
                  <wp:docPr id="4" name="Picture 4"/>
                  <wp:cNvGraphicFramePr>
                    <a:graphicFrameLocks noChangeAspect="1"/>
                  </wp:cNvGraphicFramePr>
                  <a:graphic>
                    <a:graphicData uri="http://schemas.openxmlformats.org/drawingml/2006/picture">
                      <pic:pic>
                        <pic:nvPicPr>
                          <pic:cNvPr id="0" name="fig1_system.png"/>
                          <pic:cNvPicPr/>
                        </pic:nvPicPr>
                        <pic:blipFill>
                          <a:blip r:embed="rId12"/>
                          <a:stretch>
                            <a:fillRect/>
                          </a:stretch>
                        </pic:blipFill>
                        <pic:spPr>
                          <a:xfrm>
                            <a:off x="0" y="0"/>
                            <a:ext cx="5400000" cy="4318056"/>
                          </a:xfrm>
                          <a:prstGeom prst="rect"/>
                        </pic:spPr>
                      </pic:pic>
                    </a:graphicData>
                  </a:graphic>
                </wp:inline>
              </w:drawing>
            </w:r>
          </w:p>
          <w:p>
            <w:pPr>
              <w:spacing w:after="160" w:before="0"/>
              <w:jc w:val="center"/>
            </w:pPr>
            <w:r>
              <w:rPr>
                <w:rFonts w:ascii="Times New Roman" w:hAnsi="Times New Roman"/>
                <w:b w:val="0"/>
                <w:i/>
                <w:sz w:val="19"/>
              </w:rPr>
              <w:t>FIG. 1</w:t>
            </w:r>
          </w:p>
          <w:p>
            <w:pPr>
              <w:jc w:val="center"/>
            </w:pPr>
            <w:r>
              <w:drawing>
                <wp:inline xmlns:a="http://schemas.openxmlformats.org/drawingml/2006/main" xmlns:pic="http://schemas.openxmlformats.org/drawingml/2006/picture">
                  <wp:extent cx="4500000" cy="5637023"/>
                  <wp:docPr id="5" name="Picture 5"/>
                  <wp:cNvGraphicFramePr>
                    <a:graphicFrameLocks noChangeAspect="1"/>
                  </wp:cNvGraphicFramePr>
                  <a:graphic>
                    <a:graphicData uri="http://schemas.openxmlformats.org/drawingml/2006/picture">
                      <pic:pic>
                        <pic:nvPicPr>
                          <pic:cNvPr id="0" name="fig2_gate_flow.png"/>
                          <pic:cNvPicPr/>
                        </pic:nvPicPr>
                        <pic:blipFill>
                          <a:blip r:embed="rId13"/>
                          <a:stretch>
                            <a:fillRect/>
                          </a:stretch>
                        </pic:blipFill>
                        <pic:spPr>
                          <a:xfrm>
                            <a:off x="0" y="0"/>
                            <a:ext cx="4500000" cy="5637023"/>
                          </a:xfrm>
                          <a:prstGeom prst="rect"/>
                        </pic:spPr>
                      </pic:pic>
                    </a:graphicData>
                  </a:graphic>
                </wp:inline>
              </w:drawing>
            </w:r>
          </w:p>
          <w:p>
            <w:pPr>
              <w:spacing w:after="160" w:before="0"/>
              <w:jc w:val="center"/>
            </w:pPr>
            <w:r>
              <w:rPr>
                <w:rFonts w:ascii="Times New Roman" w:hAnsi="Times New Roman"/>
                <w:b w:val="0"/>
                <w:i/>
                <w:sz w:val="19"/>
              </w:rPr>
              <w:t>FIG. 2</w:t>
            </w:r>
          </w:p>
          <w:p>
            <w:pPr>
              <w:jc w:val="center"/>
            </w:pPr>
            <w:r>
              <w:drawing>
                <wp:inline xmlns:a="http://schemas.openxmlformats.org/drawingml/2006/main" xmlns:pic="http://schemas.openxmlformats.org/drawingml/2006/picture">
                  <wp:extent cx="5400000" cy="3004812"/>
                  <wp:docPr id="6" name="Picture 6"/>
                  <wp:cNvGraphicFramePr>
                    <a:graphicFrameLocks noChangeAspect="1"/>
                  </wp:cNvGraphicFramePr>
                  <a:graphic>
                    <a:graphicData uri="http://schemas.openxmlformats.org/drawingml/2006/picture">
                      <pic:pic>
                        <pic:nvPicPr>
                          <pic:cNvPr id="0" name="fig3_calibration.png"/>
                          <pic:cNvPicPr/>
                        </pic:nvPicPr>
                        <pic:blipFill>
                          <a:blip r:embed="rId14"/>
                          <a:stretch>
                            <a:fillRect/>
                          </a:stretch>
                        </pic:blipFill>
                        <pic:spPr>
                          <a:xfrm>
                            <a:off x="0" y="0"/>
                            <a:ext cx="5400000" cy="3004812"/>
                          </a:xfrm>
                          <a:prstGeom prst="rect"/>
                        </pic:spPr>
                      </pic:pic>
                    </a:graphicData>
                  </a:graphic>
                </wp:inline>
              </w:drawing>
            </w:r>
          </w:p>
          <w:p>
            <w:pPr>
              <w:spacing w:after="160" w:before="0"/>
              <w:jc w:val="center"/>
            </w:pPr>
            <w:r>
              <w:rPr>
                <w:rFonts w:ascii="Times New Roman" w:hAnsi="Times New Roman"/>
                <w:b w:val="0"/>
                <w:i/>
                <w:sz w:val="19"/>
              </w:rPr>
              <w:t>FIG. 3</w:t>
            </w:r>
          </w:p>
          <w:p>
            <w:pPr>
              <w:spacing w:after="80" w:before="0"/>
            </w:pPr>
            <w:r>
              <w:rPr>
                <w:rFonts w:ascii="Times New Roman" w:hAnsi="Times New Roman"/>
                <w:b w:val="0"/>
                <w:i w:val="0"/>
                <w:color w:val="C00000"/>
                <w:sz w:val="22"/>
              </w:rPr>
              <w:t>Screenshots of the working prototype UI (upload/progress page, case page with blocked facts and audio replay) are not yet included; capture and attach them before submission.</w:t>
            </w:r>
          </w:p>
          <w:p>
            <w:pPr>
              <w:spacing w:after="80" w:before="0"/>
            </w:pPr>
            <w:r>
              <w:rPr>
                <w:rFonts w:ascii="Times New Roman" w:hAnsi="Times New Roman"/>
                <w:b/>
                <w:i w:val="0"/>
                <w:sz w:val="22"/>
              </w:rPr>
              <w:t xml:space="preserve">Shortlist for the Complete Specification: </w:t>
            </w:r>
          </w:p>
          <w:tbl>
            <w:tblPr>
              <w:tblStyle w:val="TableGrid"/>
              <w:tblW w:type="auto" w:w="0"/>
              <w:tblLook w:firstColumn="1" w:firstRow="1" w:lastColumn="0" w:lastRow="0" w:noHBand="0" w:noVBand="1" w:val="04A0"/>
            </w:tblPr>
            <w:tblGrid>
              <w:gridCol w:w="3005"/>
              <w:gridCol w:w="3005"/>
              <w:gridCol w:w="3005"/>
            </w:tblGrid>
            <w:tr>
              <w:tc>
                <w:tcPr>
                  <w:tcW w:type="dxa" w:w="2835"/>
                  <w:shd w:val="clear" w:color="auto" w:fill="F2F2F2"/>
                </w:tcPr>
                <w:p>
                  <w:r>
                    <w:rPr>
                      <w:rFonts w:ascii="Times New Roman" w:hAnsi="Times New Roman"/>
                      <w:b/>
                      <w:i w:val="0"/>
                      <w:sz w:val="19"/>
                    </w:rPr>
                    <w:t>Drawing</w:t>
                  </w:r>
                </w:p>
              </w:tc>
              <w:tc>
                <w:tcPr>
                  <w:tcW w:type="dxa" w:w="2041"/>
                  <w:shd w:val="clear" w:color="auto" w:fill="F2F2F2"/>
                </w:tcPr>
                <w:p>
                  <w:r>
                    <w:rPr>
                      <w:rFonts w:ascii="Times New Roman" w:hAnsi="Times New Roman"/>
                      <w:b/>
                      <w:i w:val="0"/>
                      <w:sz w:val="19"/>
                    </w:rPr>
                    <w:t>Priority</w:t>
                  </w:r>
                </w:p>
              </w:tc>
              <w:tc>
                <w:tcPr>
                  <w:tcW w:type="dxa" w:w="3969"/>
                  <w:shd w:val="clear" w:color="auto" w:fill="F2F2F2"/>
                </w:tcPr>
                <w:p>
                  <w:r>
                    <w:rPr>
                      <w:rFonts w:ascii="Times New Roman" w:hAnsi="Times New Roman"/>
                      <w:b/>
                      <w:i w:val="0"/>
                      <w:sz w:val="19"/>
                    </w:rPr>
                    <w:t>Reason</w:t>
                  </w:r>
                </w:p>
              </w:tc>
            </w:tr>
            <w:tr>
              <w:tc>
                <w:tcPr>
                  <w:tcW w:type="dxa" w:w="2835"/>
                </w:tcPr>
                <w:p>
                  <w:r>
                    <w:rPr>
                      <w:rFonts w:ascii="Times New Roman" w:hAnsi="Times New Roman"/>
                      <w:b w:val="0"/>
                      <w:i w:val="0"/>
                      <w:sz w:val="19"/>
                    </w:rPr>
                    <w:t>FIG. 2 - per-fact gate decision flowchart</w:t>
                  </w:r>
                </w:p>
              </w:tc>
              <w:tc>
                <w:tcPr>
                  <w:tcW w:type="dxa" w:w="2041"/>
                </w:tcPr>
                <w:p>
                  <w:r>
                    <w:rPr>
                      <w:rFonts w:ascii="Times New Roman" w:hAnsi="Times New Roman"/>
                      <w:b w:val="0"/>
                      <w:i w:val="0"/>
                      <w:sz w:val="19"/>
                    </w:rPr>
                    <w:t>Primary (recommended front-page figure)</w:t>
                  </w:r>
                </w:p>
              </w:tc>
              <w:tc>
                <w:tcPr>
                  <w:tcW w:type="dxa" w:w="3969"/>
                </w:tcPr>
                <w:p>
                  <w:r>
                    <w:rPr>
                      <w:rFonts w:ascii="Times New Roman" w:hAnsi="Times New Roman"/>
                      <w:b w:val="0"/>
                      <w:i w:val="0"/>
                      <w:sz w:val="19"/>
                    </w:rPr>
                    <w:t>Shows the claimed method steps of claim 1 in order: citation check, contradiction, entailment, acoustic floor, combination, threshold, plausibility, outcome.</w:t>
                  </w:r>
                </w:p>
              </w:tc>
            </w:tr>
            <w:tr>
              <w:tc>
                <w:tcPr>
                  <w:tcW w:type="dxa" w:w="2835"/>
                </w:tcPr>
                <w:p>
                  <w:r>
                    <w:rPr>
                      <w:rFonts w:ascii="Times New Roman" w:hAnsi="Times New Roman"/>
                      <w:b w:val="0"/>
                      <w:i w:val="0"/>
                      <w:sz w:val="19"/>
                    </w:rPr>
                    <w:t>FIG. 1 - system architecture</w:t>
                  </w:r>
                </w:p>
              </w:tc>
              <w:tc>
                <w:tcPr>
                  <w:tcW w:type="dxa" w:w="2041"/>
                </w:tcPr>
                <w:p>
                  <w:r>
                    <w:rPr>
                      <w:rFonts w:ascii="Times New Roman" w:hAnsi="Times New Roman"/>
                      <w:b w:val="0"/>
                      <w:i w:val="0"/>
                      <w:sz w:val="19"/>
                    </w:rPr>
                    <w:t>Primary</w:t>
                  </w:r>
                </w:p>
              </w:tc>
              <w:tc>
                <w:tcPr>
                  <w:tcW w:type="dxa" w:w="3969"/>
                </w:tcPr>
                <w:p>
                  <w:r>
                    <w:rPr>
                      <w:rFonts w:ascii="Times New Roman" w:hAnsi="Times New Roman"/>
                      <w:b w:val="0"/>
                      <w:i w:val="0"/>
                      <w:sz w:val="19"/>
                    </w:rPr>
                    <w:t>Shows every component of the system claim (claim 9) and their interaction.</w:t>
                  </w:r>
                </w:p>
              </w:tc>
            </w:tr>
            <w:tr>
              <w:tc>
                <w:tcPr>
                  <w:tcW w:type="dxa" w:w="2835"/>
                </w:tcPr>
                <w:p>
                  <w:r>
                    <w:rPr>
                      <w:rFonts w:ascii="Times New Roman" w:hAnsi="Times New Roman"/>
                      <w:b w:val="0"/>
                      <w:i w:val="0"/>
                      <w:sz w:val="19"/>
                    </w:rPr>
                    <w:t>FIG. 3 - resolution, calibration and audit loop</w:t>
                  </w:r>
                </w:p>
              </w:tc>
              <w:tc>
                <w:tcPr>
                  <w:tcW w:type="dxa" w:w="2041"/>
                </w:tcPr>
                <w:p>
                  <w:r>
                    <w:rPr>
                      <w:rFonts w:ascii="Times New Roman" w:hAnsi="Times New Roman"/>
                      <w:b w:val="0"/>
                      <w:i w:val="0"/>
                      <w:sz w:val="19"/>
                    </w:rPr>
                    <w:t>Supporting</w:t>
                  </w:r>
                </w:p>
              </w:tc>
              <w:tc>
                <w:tcPr>
                  <w:tcW w:type="dxa" w:w="3969"/>
                </w:tcPr>
                <w:p>
                  <w:r>
                    <w:rPr>
                      <w:rFonts w:ascii="Times New Roman" w:hAnsi="Times New Roman"/>
                      <w:b w:val="0"/>
                      <w:i w:val="0"/>
                      <w:sz w:val="19"/>
                    </w:rPr>
                    <w:t>Supports dependent claim 3 (adaptive thresholds) and the audit-log step of claim 1.</w:t>
                  </w:r>
                </w:p>
              </w:tc>
            </w:tr>
          </w:tbl>
          <w:p/>
          <w:p>
            <w:pPr>
              <w:spacing w:after="40"/>
            </w:pPr>
          </w:p>
        </w:tc>
      </w:tr>
      <w:tr>
        <w:tc>
          <w:tcPr>
            <w:tcW w:type="dxa" w:w="624"/>
            <w:shd w:val="clear" w:color="auto" w:fill="DCE6F0"/>
          </w:tcPr>
          <w:p>
            <w:r>
              <w:rPr>
                <w:rFonts w:ascii="Times New Roman" w:hAnsi="Times New Roman"/>
                <w:b/>
                <w:i w:val="0"/>
                <w:sz w:val="22"/>
              </w:rPr>
              <w:t>13.</w:t>
            </w:r>
          </w:p>
        </w:tc>
        <w:tc>
          <w:tcPr>
            <w:tcW w:type="dxa" w:w="9014"/>
            <w:shd w:val="clear" w:color="auto" w:fill="DCE6F0"/>
          </w:tcPr>
          <w:p>
            <w:r>
              <w:rPr>
                <w:rFonts w:ascii="Times New Roman" w:hAnsi="Times New Roman"/>
                <w:b/>
                <w:i w:val="0"/>
                <w:sz w:val="22"/>
              </w:rPr>
              <w:t>Brief description from the researcher/inventor in his own words explaining the images/ drawings.</w:t>
            </w:r>
          </w:p>
        </w:tc>
      </w:tr>
      <w:tr>
        <w:tc>
          <w:tcPr>
            <w:tcW w:type="dxa" w:w="624"/>
          </w:tcPr>
          <w:p/>
        </w:tc>
        <w:tc>
          <w:tcPr>
            <w:tcW w:type="dxa" w:w="9014"/>
          </w:tcPr>
          <w:p>
            <w:pPr>
              <w:spacing w:after="80" w:before="0"/>
            </w:pPr>
            <w:r>
              <w:rPr>
                <w:rFonts w:ascii="Times New Roman" w:hAnsi="Times New Roman"/>
                <w:b/>
                <w:i w:val="0"/>
                <w:sz w:val="22"/>
              </w:rPr>
              <w:t xml:space="preserve">FIG. 1 </w:t>
            </w:r>
            <w:r>
              <w:rPr>
                <w:rFonts w:ascii="Times New Roman" w:hAnsi="Times New Roman"/>
                <w:b w:val="0"/>
                <w:i w:val="0"/>
                <w:sz w:val="22"/>
              </w:rPr>
              <w:t>shows the system. Audio (100) is transcribed by a local ASR engine (110), optionally assisted by the medical-vocabulary layer (115); speaker roles are attached (120) to give the segmented transcript (130). The extractor (140) drafts facts with citations and verbatim quotes. Gate 0 (150) checks each quote exists in its cited segment; Gate 1 (160) scores the ASR confidence of the quoted words; Gate 2 (170) scores entailment/contradiction; the combiner (180) applies floors and the clinician's per-field threshold; Gate 3 (190) checks clinical plausibility. Facts that pass enter the structured note (200); blocked facts go to the review queue (210), whose decisions update the calibration store (220). Gate records and resolutions are appended to the audit log (230).</w:t>
            </w:r>
          </w:p>
          <w:p>
            <w:pPr>
              <w:spacing w:after="80" w:before="0"/>
            </w:pPr>
            <w:r>
              <w:rPr>
                <w:rFonts w:ascii="Times New Roman" w:hAnsi="Times New Roman"/>
                <w:b/>
                <w:i w:val="0"/>
                <w:sz w:val="22"/>
              </w:rPr>
              <w:t xml:space="preserve">FIG. 2 </w:t>
            </w:r>
            <w:r>
              <w:rPr>
                <w:rFonts w:ascii="Times New Roman" w:hAnsi="Times New Roman"/>
                <w:b w:val="0"/>
                <w:i w:val="0"/>
                <w:sz w:val="22"/>
              </w:rPr>
              <w:t>is the per-fact decision: citation/quote check (310), contradiction test (320), entailment floor (330), acoustic floor when audio exists (340), weighted combination (350), threshold test (360) and plausibility test (370), ending in REJECTED (380), NEEDS_REVIEW (390) or VERIFIED (400).</w:t>
            </w:r>
          </w:p>
          <w:p>
            <w:pPr>
              <w:spacing w:after="80" w:before="0"/>
            </w:pPr>
            <w:r>
              <w:rPr>
                <w:rFonts w:ascii="Times New Roman" w:hAnsi="Times New Roman"/>
                <w:b/>
                <w:i w:val="0"/>
                <w:sz w:val="22"/>
              </w:rPr>
              <w:t xml:space="preserve">FIG. 3 </w:t>
            </w:r>
            <w:r>
              <w:rPr>
                <w:rFonts w:ascii="Times New Roman" w:hAnsi="Times New Roman"/>
                <w:b w:val="0"/>
                <w:i w:val="0"/>
                <w:sz w:val="22"/>
              </w:rPr>
              <w:t>is the feedback loop: a blocked fact (500) is resolved by a named clinician (510); for NEEDS_REVIEW facts the threshold update rule (520) adjusts that clinician's per-field threshold store (530), which the gate uses on the next case (540); all steps are written to the append-only log (550).</w:t>
            </w:r>
          </w:p>
        </w:tc>
      </w:tr>
      <w:tr>
        <w:tc>
          <w:tcPr>
            <w:tcW w:type="dxa" w:w="624"/>
            <w:shd w:val="clear" w:color="auto" w:fill="DCE6F0"/>
          </w:tcPr>
          <w:p>
            <w:r>
              <w:rPr>
                <w:rFonts w:ascii="Times New Roman" w:hAnsi="Times New Roman"/>
                <w:b/>
                <w:i w:val="0"/>
                <w:sz w:val="22"/>
              </w:rPr>
              <w:t>14.</w:t>
            </w:r>
          </w:p>
        </w:tc>
        <w:tc>
          <w:tcPr>
            <w:tcW w:type="dxa" w:w="9014"/>
            <w:shd w:val="clear" w:color="auto" w:fill="DCE6F0"/>
          </w:tcPr>
          <w:p>
            <w:r>
              <w:rPr>
                <w:rFonts w:ascii="Times New Roman" w:hAnsi="Times New Roman"/>
                <w:b/>
                <w:i w:val="0"/>
                <w:sz w:val="22"/>
              </w:rPr>
              <w:t>Please provide a complete description of the invention, including its working methodology and working examples illustrating the inventive aspects of the corresponding invention.</w:t>
            </w:r>
          </w:p>
        </w:tc>
      </w:tr>
      <w:tr>
        <w:tc>
          <w:tcPr>
            <w:tcW w:type="dxa" w:w="624"/>
          </w:tcPr>
          <w:p/>
        </w:tc>
        <w:tc>
          <w:tcPr>
            <w:tcW w:type="dxa" w:w="9014"/>
          </w:tcPr>
          <w:p>
            <w:pPr>
              <w:spacing w:after="80" w:before="0"/>
            </w:pPr>
            <w:r>
              <w:rPr>
                <w:rFonts w:ascii="Times New Roman" w:hAnsi="Times New Roman"/>
                <w:b/>
                <w:i w:val="0"/>
                <w:sz w:val="22"/>
              </w:rPr>
              <w:t xml:space="preserve">Working example 1 - real consultation audio, end to end. </w:t>
            </w:r>
            <w:r>
              <w:rPr>
                <w:rFonts w:ascii="Times New Roman" w:hAnsi="Times New Roman"/>
                <w:b w:val="0"/>
                <w:i w:val="0"/>
                <w:sz w:val="22"/>
              </w:rPr>
              <w:t>PriMock57 consultation day1_consultation01 (a patient with three days of diarrhoea; separate doctor and patient channels, 7 min 38 s each) was uploaded to the prototype. Local Whisper (base.en) produced 186 utterance segments with word-level probabilities; the Gemini extractor drafted 26 facts with citations and quotes; the gate auto-verified 23 and held 3 for review. Every score is computed, e.g. "Diarrhoea for the last three days" -&gt; entailment 0.996, acoustic 0.896, combined 0.96 -&gt; VERIFIED.</w:t>
            </w:r>
          </w:p>
          <w:p>
            <w:pPr>
              <w:spacing w:after="80" w:before="0"/>
            </w:pPr>
            <w:r>
              <w:rPr>
                <w:rFonts w:ascii="Times New Roman" w:hAnsi="Times New Roman"/>
                <w:b/>
                <w:i w:val="0"/>
                <w:sz w:val="22"/>
              </w:rPr>
              <w:t xml:space="preserve">Working example 2 - an ASR error caught by the gate. </w:t>
            </w:r>
            <w:r>
              <w:rPr>
                <w:rFonts w:ascii="Times New Roman" w:hAnsi="Times New Roman"/>
                <w:b w:val="0"/>
                <w:i w:val="0"/>
                <w:sz w:val="22"/>
              </w:rPr>
              <w:t>The doctor said "take some time off work"; the recogniser produced "take some type of work". The drafted plan "Take two to three days off work to rest" scored entailment 0.43, acoustic 0.85, combined 0.60 &lt; 0.75 and was held for review instead of entering the note. When the clinician rejected it, their 'plan' threshold moved 0.75 -&gt; 0.79 and both events were appended to the audit log.</w:t>
            </w:r>
          </w:p>
          <w:p>
            <w:pPr>
              <w:spacing w:after="80" w:before="0"/>
            </w:pPr>
            <w:r>
              <w:rPr>
                <w:rFonts w:ascii="Times New Roman" w:hAnsi="Times New Roman"/>
                <w:b/>
                <w:i w:val="0"/>
                <w:sz w:val="22"/>
              </w:rPr>
              <w:t xml:space="preserve">Working example 3 - hallucination and mis-citation. </w:t>
            </w:r>
            <w:r>
              <w:rPr>
                <w:rFonts w:ascii="Times New Roman" w:hAnsi="Times New Roman"/>
                <w:b w:val="0"/>
                <w:i w:val="0"/>
                <w:sz w:val="22"/>
              </w:rPr>
              <w:t>Against the real segment "I've just had some diarrhea for the last three days": "Diarrhoea for three days" -&gt; entailment 1.00, VERIFIED; "Diarrhoea for three weeks" -&gt; contradiction 1.00, REJECTED; "The patient reports chest pain" -&gt; REJECTED; a fact quoting "I take metformin 500 mg twice a day" (not in the segment) -&gt; quote alignment 46/100, REJECTED before scoring.</w:t>
            </w:r>
          </w:p>
          <w:p>
            <w:pPr>
              <w:spacing w:after="80" w:before="0"/>
            </w:pPr>
            <w:r>
              <w:rPr>
                <w:rFonts w:ascii="Times New Roman" w:hAnsi="Times New Roman"/>
                <w:b/>
                <w:i w:val="0"/>
                <w:sz w:val="22"/>
              </w:rPr>
              <w:t xml:space="preserve">Working example 4 - faithful but unsafe. </w:t>
            </w:r>
            <w:r>
              <w:rPr>
                <w:rFonts w:ascii="Times New Roman" w:hAnsi="Times New Roman"/>
                <w:b w:val="0"/>
                <w:i w:val="0"/>
                <w:sz w:val="22"/>
              </w:rPr>
              <w:t>Transcript: patient allergic to penicillin; assessment "viral upper respiratory infection"; doctor: "I'll start you on amoxicillin 500 mg three times a day". The prescription passes transcript fidelity but Gate 3 flags an allergy-class conflict and an antibiotic-for-viral conflict and holds it for review. "Take aspirin for your diarrhoea" is flagged as an indication mismatch; "No known drug allergies" and "no history of stomach ulcers" correctly raise nothing (negation handling).</w:t>
            </w:r>
          </w:p>
          <w:p>
            <w:pPr>
              <w:spacing w:after="80" w:before="0"/>
            </w:pPr>
            <w:r>
              <w:rPr>
                <w:rFonts w:ascii="Times New Roman" w:hAnsi="Times New Roman"/>
                <w:b/>
                <w:i w:val="0"/>
                <w:sz w:val="22"/>
              </w:rPr>
              <w:t xml:space="preserve">Methodology. </w:t>
            </w:r>
            <w:r>
              <w:rPr>
                <w:rFonts w:ascii="Times New Roman" w:hAnsi="Times New Roman"/>
                <w:b w:val="0"/>
                <w:i w:val="0"/>
                <w:sz w:val="22"/>
              </w:rPr>
              <w:t>The prototype is implemented in Python (FastAPI backend, faster-whisper ASR, Hugging Face Transformers NLI, RapidFuzz alignment, Google Gemini or Anthropic Claude extractors) with a browser front-end (HTML/CSS/JS). Scenarios 1-7 are reproducible with tests/demo_scenarios.py on the stored real ASR output.</w:t>
            </w:r>
          </w:p>
        </w:tc>
      </w:tr>
      <w:tr>
        <w:tc>
          <w:tcPr>
            <w:tcW w:type="dxa" w:w="624"/>
            <w:shd w:val="clear" w:color="auto" w:fill="DCE6F0"/>
          </w:tcPr>
          <w:p>
            <w:r>
              <w:rPr>
                <w:rFonts w:ascii="Times New Roman" w:hAnsi="Times New Roman"/>
                <w:b/>
                <w:i w:val="0"/>
                <w:sz w:val="22"/>
              </w:rPr>
              <w:t>15.</w:t>
            </w:r>
          </w:p>
        </w:tc>
        <w:tc>
          <w:tcPr>
            <w:tcW w:type="dxa" w:w="9014"/>
            <w:shd w:val="clear" w:color="auto" w:fill="DCE6F0"/>
          </w:tcPr>
          <w:p>
            <w:r>
              <w:rPr>
                <w:rFonts w:ascii="Times New Roman" w:hAnsi="Times New Roman"/>
                <w:b/>
                <w:i w:val="0"/>
                <w:sz w:val="22"/>
              </w:rPr>
              <w:t>Please provide details of experiments conducted and/or third-party validation data, if any, along with the mathematical equations, formulas, or calculations used in the invention, wherever the invention performs arithmetic calculations or mathematical operations.</w:t>
            </w:r>
          </w:p>
        </w:tc>
      </w:tr>
      <w:tr>
        <w:tc>
          <w:tcPr>
            <w:tcW w:type="dxa" w:w="624"/>
          </w:tcPr>
          <w:p/>
        </w:tc>
        <w:tc>
          <w:tcPr>
            <w:tcW w:type="dxa" w:w="9014"/>
          </w:tcPr>
          <w:p>
            <w:pPr>
              <w:spacing w:after="80" w:before="0"/>
            </w:pPr>
            <w:r>
              <w:rPr>
                <w:rFonts w:ascii="Times New Roman" w:hAnsi="Times New Roman"/>
                <w:b w:val="0"/>
                <w:i w:val="0"/>
                <w:sz w:val="22"/>
              </w:rPr>
              <w:t>All experiments used real, externally produced data: the PriMock57 dataset of primary-care mock consultations (Babylon Health, CC-BY 4.0), with its original doctor/patient audio and human transcripts. Runs were made on a CPU-only laptop (8 cores, 7.8 GB RAM) on 22-23 Sep 2026.</w:t>
            </w:r>
          </w:p>
          <w:tbl>
            <w:tblPr>
              <w:tblStyle w:val="TableGrid"/>
              <w:tblW w:type="auto" w:w="0"/>
              <w:tblLook w:firstColumn="1" w:firstRow="1" w:lastColumn="0" w:lastRow="0" w:noHBand="0" w:noVBand="1" w:val="04A0"/>
            </w:tblPr>
            <w:tblGrid>
              <w:gridCol w:w="3005"/>
              <w:gridCol w:w="3005"/>
              <w:gridCol w:w="3005"/>
            </w:tblGrid>
            <w:tr>
              <w:tc>
                <w:tcPr>
                  <w:tcW w:type="dxa" w:w="2438"/>
                  <w:shd w:val="clear" w:color="auto" w:fill="F2F2F2"/>
                </w:tcPr>
                <w:p>
                  <w:r>
                    <w:rPr>
                      <w:rFonts w:ascii="Times New Roman" w:hAnsi="Times New Roman"/>
                      <w:b/>
                      <w:i w:val="0"/>
                      <w:sz w:val="19"/>
                    </w:rPr>
                    <w:t>Experiment</w:t>
                  </w:r>
                </w:p>
              </w:tc>
              <w:tc>
                <w:tcPr>
                  <w:tcW w:type="dxa" w:w="2494"/>
                  <w:shd w:val="clear" w:color="auto" w:fill="F2F2F2"/>
                </w:tcPr>
                <w:p>
                  <w:r>
                    <w:rPr>
                      <w:rFonts w:ascii="Times New Roman" w:hAnsi="Times New Roman"/>
                      <w:b/>
                      <w:i w:val="0"/>
                      <w:sz w:val="19"/>
                    </w:rPr>
                    <w:t>Input</w:t>
                  </w:r>
                </w:p>
              </w:tc>
              <w:tc>
                <w:tcPr>
                  <w:tcW w:type="dxa" w:w="3912"/>
                  <w:shd w:val="clear" w:color="auto" w:fill="F2F2F2"/>
                </w:tcPr>
                <w:p>
                  <w:r>
                    <w:rPr>
                      <w:rFonts w:ascii="Times New Roman" w:hAnsi="Times New Roman"/>
                      <w:b/>
                      <w:i w:val="0"/>
                      <w:sz w:val="19"/>
                    </w:rPr>
                    <w:t>Result</w:t>
                  </w:r>
                </w:p>
              </w:tc>
            </w:tr>
            <w:tr>
              <w:tc>
                <w:tcPr>
                  <w:tcW w:type="dxa" w:w="2438"/>
                </w:tcPr>
                <w:p>
                  <w:r>
                    <w:rPr>
                      <w:rFonts w:ascii="Times New Roman" w:hAnsi="Times New Roman"/>
                      <w:b w:val="0"/>
                      <w:i w:val="0"/>
                      <w:sz w:val="19"/>
                    </w:rPr>
                    <w:t>Semantic signal: word-overlap proxy vs. NLI (Gemini extractor)</w:t>
                  </w:r>
                </w:p>
              </w:tc>
              <w:tc>
                <w:tcPr>
                  <w:tcW w:type="dxa" w:w="2494"/>
                </w:tcPr>
                <w:p>
                  <w:r>
                    <w:rPr>
                      <w:rFonts w:ascii="Times New Roman" w:hAnsi="Times New Roman"/>
                      <w:b w:val="0"/>
                      <w:i w:val="0"/>
                      <w:sz w:val="19"/>
                    </w:rPr>
                    <w:t>day1_consultation01 human transcript</w:t>
                  </w:r>
                </w:p>
              </w:tc>
              <w:tc>
                <w:tcPr>
                  <w:tcW w:type="dxa" w:w="3912"/>
                </w:tcPr>
                <w:p>
                  <w:r>
                    <w:rPr>
                      <w:rFonts w:ascii="Times New Roman" w:hAnsi="Times New Roman"/>
                      <w:b w:val="0"/>
                      <w:i w:val="0"/>
                      <w:sz w:val="19"/>
                    </w:rPr>
                    <w:t>Word overlap: 0 of 21 facts auto-verified (paraphrases blocked). NLI: 17 of 19 auto-verified, 1 needs review, 1 rejected.</w:t>
                  </w:r>
                </w:p>
              </w:tc>
            </w:tr>
            <w:tr>
              <w:tc>
                <w:tcPr>
                  <w:tcW w:type="dxa" w:w="2438"/>
                </w:tcPr>
                <w:p>
                  <w:r>
                    <w:rPr>
                      <w:rFonts w:ascii="Times New Roman" w:hAnsi="Times New Roman"/>
                      <w:b w:val="0"/>
                      <w:i w:val="0"/>
                      <w:sz w:val="19"/>
                    </w:rPr>
                    <w:t>Full audio pipeline (CLI)</w:t>
                  </w:r>
                </w:p>
              </w:tc>
              <w:tc>
                <w:tcPr>
                  <w:tcW w:type="dxa" w:w="2494"/>
                </w:tcPr>
                <w:p>
                  <w:r>
                    <w:rPr>
                      <w:rFonts w:ascii="Times New Roman" w:hAnsi="Times New Roman"/>
                      <w:b w:val="0"/>
                      <w:i w:val="0"/>
                      <w:sz w:val="19"/>
                    </w:rPr>
                    <w:t>day1_consultation01 audio, 2 channels, 7:38 each</w:t>
                  </w:r>
                </w:p>
              </w:tc>
              <w:tc>
                <w:tcPr>
                  <w:tcW w:type="dxa" w:w="3912"/>
                </w:tcPr>
                <w:p>
                  <w:r>
                    <w:rPr>
                      <w:rFonts w:ascii="Times New Roman" w:hAnsi="Times New Roman"/>
                      <w:b w:val="0"/>
                      <w:i w:val="0"/>
                      <w:sz w:val="19"/>
                    </w:rPr>
                    <w:t>186 segments; 26 facts; 23 VERIFIED, 3 NEEDS_REVIEW; 7 min 44 s total on CPU.</w:t>
                  </w:r>
                </w:p>
              </w:tc>
            </w:tr>
            <w:tr>
              <w:tc>
                <w:tcPr>
                  <w:tcW w:type="dxa" w:w="2438"/>
                </w:tcPr>
                <w:p>
                  <w:r>
                    <w:rPr>
                      <w:rFonts w:ascii="Times New Roman" w:hAnsi="Times New Roman"/>
                      <w:b w:val="0"/>
                      <w:i w:val="0"/>
                      <w:sz w:val="19"/>
                    </w:rPr>
                    <w:t>Full audio pipeline (web app)</w:t>
                  </w:r>
                </w:p>
              </w:tc>
              <w:tc>
                <w:tcPr>
                  <w:tcW w:type="dxa" w:w="2494"/>
                </w:tcPr>
                <w:p>
                  <w:r>
                    <w:rPr>
                      <w:rFonts w:ascii="Times New Roman" w:hAnsi="Times New Roman"/>
                      <w:b w:val="0"/>
                      <w:i w:val="0"/>
                      <w:sz w:val="19"/>
                    </w:rPr>
                    <w:t>same audio, uploaded through UI</w:t>
                  </w:r>
                </w:p>
              </w:tc>
              <w:tc>
                <w:tcPr>
                  <w:tcW w:type="dxa" w:w="3912"/>
                </w:tcPr>
                <w:p>
                  <w:r>
                    <w:rPr>
                      <w:rFonts w:ascii="Times New Roman" w:hAnsi="Times New Roman"/>
                      <w:b w:val="0"/>
                      <w:i w:val="0"/>
                      <w:sz w:val="19"/>
                    </w:rPr>
                    <w:t>188 segments; 20 facts; 19 VERIFIED, 1 REJECTED; about 5.5 min (LLM output varies between runs).</w:t>
                  </w:r>
                </w:p>
              </w:tc>
            </w:tr>
            <w:tr>
              <w:tc>
                <w:tcPr>
                  <w:tcW w:type="dxa" w:w="2438"/>
                </w:tcPr>
                <w:p>
                  <w:r>
                    <w:rPr>
                      <w:rFonts w:ascii="Times New Roman" w:hAnsi="Times New Roman"/>
                      <w:b w:val="0"/>
                      <w:i w:val="0"/>
                      <w:sz w:val="19"/>
                    </w:rPr>
                    <w:t>NLI discrimination check</w:t>
                  </w:r>
                </w:p>
              </w:tc>
              <w:tc>
                <w:tcPr>
                  <w:tcW w:type="dxa" w:w="2494"/>
                </w:tcPr>
                <w:p>
                  <w:r>
                    <w:rPr>
                      <w:rFonts w:ascii="Times New Roman" w:hAnsi="Times New Roman"/>
                      <w:b w:val="0"/>
                      <w:i w:val="0"/>
                      <w:sz w:val="19"/>
                    </w:rPr>
                    <w:t>6 hand-written premise/statement pairs</w:t>
                  </w:r>
                </w:p>
              </w:tc>
              <w:tc>
                <w:tcPr>
                  <w:tcW w:type="dxa" w:w="3912"/>
                </w:tcPr>
                <w:p>
                  <w:r>
                    <w:rPr>
                      <w:rFonts w:ascii="Times New Roman" w:hAnsi="Times New Roman"/>
                      <w:b w:val="0"/>
                      <w:i w:val="0"/>
                      <w:sz w:val="19"/>
                    </w:rPr>
                    <w:t>Paraphrases entailed (0.96-1.00); "denies chest pain" vs. reported chest pain: contradiction 0.99; wrong dose: contradiction 0.997; unsupported asthma history: neutral 0.999.</w:t>
                  </w:r>
                </w:p>
              </w:tc>
            </w:tr>
            <w:tr>
              <w:tc>
                <w:tcPr>
                  <w:tcW w:type="dxa" w:w="2438"/>
                </w:tcPr>
                <w:p>
                  <w:r>
                    <w:rPr>
                      <w:rFonts w:ascii="Times New Roman" w:hAnsi="Times New Roman"/>
                      <w:b w:val="0"/>
                      <w:i w:val="0"/>
                      <w:sz w:val="19"/>
                    </w:rPr>
                    <w:t>Gate regression suite (7 scenarios)</w:t>
                  </w:r>
                </w:p>
              </w:tc>
              <w:tc>
                <w:tcPr>
                  <w:tcW w:type="dxa" w:w="2494"/>
                </w:tcPr>
                <w:p>
                  <w:r>
                    <w:rPr>
                      <w:rFonts w:ascii="Times New Roman" w:hAnsi="Times New Roman"/>
                      <w:b w:val="0"/>
                      <w:i w:val="0"/>
                      <w:sz w:val="19"/>
                    </w:rPr>
                    <w:t>real ASR output of day1_consultation01 + synthetic unsafe-prescription transcript</w:t>
                  </w:r>
                </w:p>
              </w:tc>
              <w:tc>
                <w:tcPr>
                  <w:tcW w:type="dxa" w:w="3912"/>
                </w:tcPr>
                <w:p>
                  <w:r>
                    <w:rPr>
                      <w:rFonts w:ascii="Times New Roman" w:hAnsi="Times New Roman"/>
                      <w:b w:val="0"/>
                      <w:i w:val="0"/>
                      <w:sz w:val="19"/>
                    </w:rPr>
                    <w:t>7 of 7 behaved as expected (examples 2-4 in section 14).</w:t>
                  </w:r>
                </w:p>
              </w:tc>
            </w:tr>
            <w:tr>
              <w:tc>
                <w:tcPr>
                  <w:tcW w:type="dxa" w:w="2438"/>
                </w:tcPr>
                <w:p>
                  <w:r>
                    <w:rPr>
                      <w:rFonts w:ascii="Times New Roman" w:hAnsi="Times New Roman"/>
                      <w:b w:val="0"/>
                      <w:i w:val="0"/>
                      <w:sz w:val="19"/>
                    </w:rPr>
                    <w:t>Plausibility gate</w:t>
                  </w:r>
                </w:p>
              </w:tc>
              <w:tc>
                <w:tcPr>
                  <w:tcW w:type="dxa" w:w="2494"/>
                </w:tcPr>
                <w:p>
                  <w:r>
                    <w:rPr>
                      <w:rFonts w:ascii="Times New Roman" w:hAnsi="Times New Roman"/>
                      <w:b w:val="0"/>
                      <w:i w:val="0"/>
                      <w:sz w:val="19"/>
                    </w:rPr>
                    <w:t>5 synthetic fact sets incl. negations</w:t>
                  </w:r>
                </w:p>
              </w:tc>
              <w:tc>
                <w:tcPr>
                  <w:tcW w:type="dxa" w:w="3912"/>
                </w:tcPr>
                <w:p>
                  <w:r>
                    <w:rPr>
                      <w:rFonts w:ascii="Times New Roman" w:hAnsi="Times New Roman"/>
                      <w:b w:val="0"/>
                      <w:i w:val="0"/>
                      <w:sz w:val="19"/>
                    </w:rPr>
                    <w:t>All conflicts detected; no false flags on negated mentions.</w:t>
                  </w:r>
                </w:p>
              </w:tc>
            </w:tr>
            <w:tr>
              <w:tc>
                <w:tcPr>
                  <w:tcW w:type="dxa" w:w="2438"/>
                </w:tcPr>
                <w:p>
                  <w:r>
                    <w:rPr>
                      <w:rFonts w:ascii="Times New Roman" w:hAnsi="Times New Roman"/>
                      <w:b w:val="0"/>
                      <w:i w:val="0"/>
                      <w:sz w:val="19"/>
                    </w:rPr>
                    <w:t>Adaptive calibration persistence (web)</w:t>
                  </w:r>
                </w:p>
              </w:tc>
              <w:tc>
                <w:tcPr>
                  <w:tcW w:type="dxa" w:w="2494"/>
                </w:tcPr>
                <w:p>
                  <w:r>
                    <w:rPr>
                      <w:rFonts w:ascii="Times New Roman" w:hAnsi="Times New Roman"/>
                      <w:b w:val="0"/>
                      <w:i w:val="0"/>
                      <w:sz w:val="19"/>
                    </w:rPr>
                    <w:t>reject a NEEDS_REVIEW medications fact</w:t>
                  </w:r>
                </w:p>
              </w:tc>
              <w:tc>
                <w:tcPr>
                  <w:tcW w:type="dxa" w:w="3912"/>
                </w:tcPr>
                <w:p>
                  <w:r>
                    <w:rPr>
                      <w:rFonts w:ascii="Times New Roman" w:hAnsi="Times New Roman"/>
                      <w:b w:val="0"/>
                      <w:i w:val="0"/>
                      <w:sz w:val="19"/>
                    </w:rPr>
                    <w:t>Threshold 0.75 -&gt; 0.79, visible on a different case of the same clinician.</w:t>
                  </w:r>
                </w:p>
              </w:tc>
            </w:tr>
            <w:tr>
              <w:tc>
                <w:tcPr>
                  <w:tcW w:type="dxa" w:w="2438"/>
                </w:tcPr>
                <w:p>
                  <w:r>
                    <w:rPr>
                      <w:rFonts w:ascii="Times New Roman" w:hAnsi="Times New Roman"/>
                      <w:b w:val="0"/>
                      <w:i w:val="0"/>
                      <w:sz w:val="19"/>
                    </w:rPr>
                    <w:t>ASR word error rate</w:t>
                  </w:r>
                </w:p>
              </w:tc>
              <w:tc>
                <w:tcPr>
                  <w:tcW w:type="dxa" w:w="2494"/>
                </w:tcPr>
                <w:p>
                  <w:r>
                    <w:rPr>
                      <w:rFonts w:ascii="Times New Roman" w:hAnsi="Times New Roman"/>
                      <w:b w:val="0"/>
                      <w:i w:val="0"/>
                      <w:sz w:val="19"/>
                    </w:rPr>
                    <w:t>day1_consultation01 Whisper output vs. PriMock57 human transcript</w:t>
                  </w:r>
                </w:p>
              </w:tc>
              <w:tc>
                <w:tcPr>
                  <w:tcW w:type="dxa" w:w="3912"/>
                </w:tcPr>
                <w:p>
                  <w:r>
                    <w:rPr>
                      <w:rFonts w:ascii="Times New Roman" w:hAnsi="Times New Roman"/>
                      <w:b w:val="0"/>
                      <w:i w:val="0"/>
                      <w:sz w:val="19"/>
                    </w:rPr>
                    <w:t>17.5 % overall (231 errors / 1,319 words; doctor 17.5 %, patient 17.6 %); mean word probability 0.853; 9.5 % of words below 0.5.</w:t>
                  </w:r>
                </w:p>
              </w:tc>
            </w:tr>
          </w:tbl>
          <w:p/>
          <w:p>
            <w:pPr>
              <w:spacing w:after="40"/>
            </w:pPr>
          </w:p>
          <w:p>
            <w:pPr>
              <w:spacing w:after="80" w:before="0"/>
            </w:pPr>
            <w:r>
              <w:rPr>
                <w:rFonts w:ascii="Times New Roman" w:hAnsi="Times New Roman"/>
                <w:b/>
                <w:i w:val="0"/>
                <w:sz w:val="22"/>
              </w:rPr>
              <w:t xml:space="preserve">Limitations of the validation so far: </w:t>
            </w:r>
            <w:r>
              <w:rPr>
                <w:rFonts w:ascii="Times New Roman" w:hAnsi="Times New Roman"/>
                <w:b w:val="0"/>
                <w:i w:val="0"/>
                <w:sz w:val="22"/>
              </w:rPr>
              <w:t>only 1 of the 57 PriMock57 consultations has been run from audio, so the word error rate is measured on that consultation only; gate precision/recall against labelled facts has not been measured; the 0.75 / 0.30 / 0.50 / 0.6-0.4 parameters were chosen by design, not tuned; no clinician user study and no third-party validation have been done; the mixed-recording path completed transcription and speaker attribution but its extraction step was not completed because the Gemini API quota was exhausted.</w:t>
            </w:r>
          </w:p>
          <w:p>
            <w:pPr>
              <w:spacing w:after="80" w:before="0"/>
            </w:pPr>
            <w:r>
              <w:rPr>
                <w:rFonts w:ascii="Times New Roman" w:hAnsi="Times New Roman"/>
                <w:b/>
                <w:i w:val="0"/>
                <w:sz w:val="22"/>
              </w:rPr>
              <w:t>Mathematical equations and calculations used by the invention</w:t>
            </w:r>
          </w:p>
          <w:p>
            <w:pPr>
              <w:spacing w:after="80" w:before="0"/>
            </w:pPr>
            <w:r>
              <w:rPr>
                <w:rFonts w:ascii="Times New Roman" w:hAnsi="Times New Roman"/>
                <w:b/>
                <w:i w:val="0"/>
                <w:sz w:val="21"/>
              </w:rPr>
              <w:t xml:space="preserve">E1  Quote alignment (Gate 0): </w:t>
            </w:r>
            <w:r>
              <w:rPr>
                <w:rFonts w:ascii="Times New Roman" w:hAnsi="Times New Roman"/>
                <w:b w:val="0"/>
                <w:i w:val="0"/>
                <w:sz w:val="21"/>
              </w:rPr>
              <w:t>m = partial_ratio(q, s) in [0, 100], the best fuzzy similarity of quotation q against any substring of segment text s (RapidFuzz). The fact is rejected if m &lt; 90 for any quotation.</w:t>
            </w:r>
          </w:p>
          <w:p>
            <w:pPr>
              <w:spacing w:after="80" w:before="0"/>
            </w:pPr>
            <w:r>
              <w:rPr>
                <w:rFonts w:ascii="Times New Roman" w:hAnsi="Times New Roman"/>
                <w:b/>
                <w:i w:val="0"/>
                <w:sz w:val="21"/>
              </w:rPr>
              <w:t xml:space="preserve">E2  Acoustic score (Gate 1): </w:t>
            </w:r>
            <w:r>
              <w:rPr>
                <w:rFonts w:ascii="Times New Roman" w:hAnsi="Times New Roman"/>
                <w:b w:val="0"/>
                <w:i w:val="0"/>
                <w:sz w:val="21"/>
              </w:rPr>
              <w:t>A = (1/|Q|) x sum over w in Q of p(w), where Q is the set of recognised words whose character span overlaps the aligned quotation span(s) and p(w) is the recogniser's probability for word w. Rejected if A &lt; 0.50. A is undefined (not computed) when the input has no audio.</w:t>
            </w:r>
          </w:p>
          <w:p>
            <w:pPr>
              <w:spacing w:after="80" w:before="0"/>
            </w:pPr>
            <w:r>
              <w:rPr>
                <w:rFonts w:ascii="Times New Roman" w:hAnsi="Times New Roman"/>
                <w:b/>
                <w:i w:val="0"/>
                <w:sz w:val="21"/>
              </w:rPr>
              <w:t xml:space="preserve">E3  Semantic probabilities (Gate 2): </w:t>
            </w:r>
            <w:r>
              <w:rPr>
                <w:rFonts w:ascii="Times New Roman" w:hAnsi="Times New Roman"/>
                <w:b w:val="0"/>
                <w:i w:val="0"/>
                <w:sz w:val="21"/>
              </w:rPr>
              <w:t>(E, N, C) = softmax(z), where z are the NLI model's three output logits for (premise = cited segments, hypothesis = statement); E + N + C = 1. Rejected if C &gt;= 0.50 or E &lt; 0.30.</w:t>
            </w:r>
          </w:p>
          <w:p>
            <w:pPr>
              <w:spacing w:after="80" w:before="0"/>
            </w:pPr>
            <w:r>
              <w:rPr>
                <w:rFonts w:ascii="Times New Roman" w:hAnsi="Times New Roman"/>
                <w:b/>
                <w:i w:val="0"/>
                <w:sz w:val="21"/>
              </w:rPr>
              <w:t xml:space="preserve">E4  Combined confidence: </w:t>
            </w:r>
            <w:r>
              <w:rPr>
                <w:rFonts w:ascii="Times New Roman" w:hAnsi="Times New Roman"/>
                <w:b w:val="0"/>
                <w:i w:val="0"/>
                <w:sz w:val="21"/>
              </w:rPr>
              <w:t>S = 0.6 E + 0.4 A when audio exists; S = E otherwise.</w:t>
            </w:r>
          </w:p>
          <w:p>
            <w:pPr>
              <w:spacing w:after="80" w:before="0"/>
            </w:pPr>
            <w:r>
              <w:rPr>
                <w:rFonts w:ascii="Times New Roman" w:hAnsi="Times New Roman"/>
                <w:b/>
                <w:i w:val="0"/>
                <w:sz w:val="21"/>
              </w:rPr>
              <w:t xml:space="preserve">E5  Admission rule: </w:t>
            </w:r>
            <w:r>
              <w:rPr>
                <w:rFonts w:ascii="Times New Roman" w:hAnsi="Times New Roman"/>
                <w:b w:val="0"/>
                <w:i w:val="0"/>
                <w:sz w:val="21"/>
              </w:rPr>
              <w:t>VERIFIED if S &gt;= t(c, f) and no plausibility conflict; otherwise NEEDS_REVIEW, where t(c, f) is clinician c's threshold for record field f (initially 0.75).</w:t>
            </w:r>
          </w:p>
          <w:p>
            <w:pPr>
              <w:spacing w:after="80" w:before="0"/>
            </w:pPr>
            <w:r>
              <w:rPr>
                <w:rFonts w:ascii="Times New Roman" w:hAnsi="Times New Roman"/>
                <w:b/>
                <w:i w:val="0"/>
                <w:sz w:val="21"/>
              </w:rPr>
              <w:t xml:space="preserve">E6  Threshold update: </w:t>
            </w:r>
            <w:r>
              <w:rPr>
                <w:rFonts w:ascii="Times New Roman" w:hAnsi="Times New Roman"/>
                <w:b w:val="0"/>
                <w:i w:val="0"/>
                <w:sz w:val="21"/>
              </w:rPr>
              <w:t>t &lt;- clip(t + 0.2 (tau - t), 0.55, 0.95), with tau = S of the resolved fact on approve and tau = 0.95 on reject; applied only to NEEDS_REVIEW facts.</w:t>
            </w:r>
          </w:p>
          <w:p>
            <w:pPr>
              <w:spacing w:after="80" w:before="0"/>
            </w:pPr>
            <w:r>
              <w:rPr>
                <w:rFonts w:ascii="Times New Roman" w:hAnsi="Times New Roman"/>
                <w:b/>
                <w:i w:val="0"/>
                <w:sz w:val="21"/>
              </w:rPr>
              <w:t xml:space="preserve">E7  Word error rate (evaluation): </w:t>
            </w:r>
            <w:r>
              <w:rPr>
                <w:rFonts w:ascii="Times New Roman" w:hAnsi="Times New Roman"/>
                <w:b w:val="0"/>
                <w:i w:val="0"/>
                <w:sz w:val="21"/>
              </w:rPr>
              <w:t>WER = (S_sub + D + I) / N, the word-level Levenshtein distance between the normalised recognised text and the normalised reference transcript, divided by the reference length N.</w:t>
            </w:r>
          </w:p>
          <w:p>
            <w:pPr>
              <w:spacing w:after="80" w:before="0"/>
            </w:pPr>
            <w:r>
              <w:rPr>
                <w:rFonts w:ascii="Times New Roman" w:hAnsi="Times New Roman"/>
                <w:b/>
                <w:i w:val="0"/>
                <w:sz w:val="21"/>
              </w:rPr>
              <w:t xml:space="preserve">Worked calculations (real values from section 14): </w:t>
            </w:r>
          </w:p>
          <w:p>
            <w:pPr>
              <w:pStyle w:val="ListBullet"/>
              <w:spacing w:after="40"/>
            </w:pPr>
            <w:r>
              <w:rPr>
                <w:rFonts w:ascii="Times New Roman" w:hAnsi="Times New Roman"/>
                <w:b w:val="0"/>
                <w:i w:val="0"/>
                <w:sz w:val="22"/>
              </w:rPr>
              <w:t>Verified fact "Diarrhea for the last three days": E = 0.996, A = 0.896 -&gt; S = 0.6 x 0.996 + 0.4 x 0.896 = 0.598 + 0.358 = 0.956 &gt;= 0.75 -&gt; VERIFIED.</w:t>
            </w:r>
          </w:p>
          <w:p>
            <w:pPr>
              <w:pStyle w:val="ListBullet"/>
              <w:spacing w:after="40"/>
            </w:pPr>
            <w:r>
              <w:rPr>
                <w:rFonts w:ascii="Times New Roman" w:hAnsi="Times New Roman"/>
                <w:b w:val="0"/>
                <w:i w:val="0"/>
                <w:sz w:val="22"/>
              </w:rPr>
              <w:t>ASR-error fact "Take two to three days off work to rest": E = 0.426, A = 0.853 -&gt; S = 0.256 + 0.341 = 0.597 &lt; 0.75 -&gt; NEEDS_REVIEW.</w:t>
            </w:r>
          </w:p>
          <w:p>
            <w:pPr>
              <w:pStyle w:val="ListBullet"/>
              <w:spacing w:after="40"/>
            </w:pPr>
            <w:r>
              <w:rPr>
                <w:rFonts w:ascii="Times New Roman" w:hAnsi="Times New Roman"/>
                <w:b w:val="0"/>
                <w:i w:val="0"/>
                <w:sz w:val="22"/>
              </w:rPr>
              <w:t>Clinician rejects it: t = 0.75 + 0.2 x (0.95 - 0.75) = 0.79 (plan threshold for that clinician).</w:t>
            </w:r>
          </w:p>
          <w:p>
            <w:pPr>
              <w:pStyle w:val="ListBullet"/>
              <w:spacing w:after="40"/>
            </w:pPr>
            <w:r>
              <w:rPr>
                <w:rFonts w:ascii="Times New Roman" w:hAnsi="Times New Roman"/>
                <w:b w:val="0"/>
                <w:i w:val="0"/>
                <w:sz w:val="22"/>
              </w:rPr>
              <w:t>Had the clinician approved it instead: t = 0.75 + 0.2 x (0.597 - 0.75) = 0.719.</w:t>
            </w:r>
          </w:p>
          <w:p>
            <w:pPr>
              <w:pStyle w:val="ListBullet"/>
              <w:spacing w:after="40"/>
            </w:pPr>
            <w:r>
              <w:rPr>
                <w:rFonts w:ascii="Times New Roman" w:hAnsi="Times New Roman"/>
                <w:b w:val="0"/>
                <w:i w:val="0"/>
                <w:sz w:val="22"/>
              </w:rPr>
              <w:t>Word error rate: 231 word errors / 1,319 reference words = 0.175 = 17.5 %.</w:t>
            </w:r>
          </w:p>
        </w:tc>
      </w:tr>
      <w:tr>
        <w:tc>
          <w:tcPr>
            <w:tcW w:type="dxa" w:w="624"/>
            <w:shd w:val="clear" w:color="auto" w:fill="DCE6F0"/>
          </w:tcPr>
          <w:p>
            <w:r>
              <w:rPr>
                <w:rFonts w:ascii="Times New Roman" w:hAnsi="Times New Roman"/>
                <w:b/>
                <w:i w:val="0"/>
                <w:sz w:val="22"/>
              </w:rPr>
              <w:t>16.</w:t>
            </w:r>
          </w:p>
        </w:tc>
        <w:tc>
          <w:tcPr>
            <w:tcW w:type="dxa" w:w="9014"/>
            <w:shd w:val="clear" w:color="auto" w:fill="DCE6F0"/>
          </w:tcPr>
          <w:p>
            <w:r>
              <w:rPr>
                <w:rFonts w:ascii="Times New Roman" w:hAnsi="Times New Roman"/>
                <w:b/>
                <w:i w:val="0"/>
                <w:sz w:val="22"/>
              </w:rPr>
              <w:t>Please provide a set of instructions or an exemplary set of code, including the code type, version, and any modifications or parameter tuning, where the invention primarily relies on software, code, or an algorithm.</w:t>
            </w:r>
          </w:p>
        </w:tc>
      </w:tr>
      <w:tr>
        <w:tc>
          <w:tcPr>
            <w:tcW w:type="dxa" w:w="624"/>
          </w:tcPr>
          <w:p/>
        </w:tc>
        <w:tc>
          <w:tcPr>
            <w:tcW w:type="dxa" w:w="9014"/>
          </w:tcPr>
          <w:p>
            <w:pPr>
              <w:spacing w:after="80" w:before="0"/>
            </w:pPr>
            <w:r>
              <w:rPr>
                <w:rFonts w:ascii="Times New Roman" w:hAnsi="Times New Roman"/>
                <w:b/>
                <w:i w:val="0"/>
                <w:sz w:val="22"/>
              </w:rPr>
              <w:t xml:space="preserve">Code type: </w:t>
            </w:r>
            <w:r>
              <w:rPr>
                <w:rFonts w:ascii="Times New Roman" w:hAnsi="Times New Roman"/>
                <w:b w:val="0"/>
                <w:i w:val="0"/>
                <w:sz w:val="22"/>
              </w:rPr>
              <w:t>Python 3.13.1 (backend and pipeline); HTML / CSS / JavaScript (browser front-end). The invention is implemented entirely in software.</w:t>
            </w:r>
          </w:p>
          <w:tbl>
            <w:tblPr>
              <w:tblStyle w:val="TableGrid"/>
              <w:tblW w:type="auto" w:w="0"/>
              <w:tblLook w:firstColumn="1" w:firstRow="1" w:lastColumn="0" w:lastRow="0" w:noHBand="0" w:noVBand="1" w:val="04A0"/>
            </w:tblPr>
            <w:tblGrid>
              <w:gridCol w:w="3005"/>
              <w:gridCol w:w="3005"/>
              <w:gridCol w:w="3005"/>
            </w:tblGrid>
            <w:tr>
              <w:tc>
                <w:tcPr>
                  <w:tcW w:type="dxa" w:w="2041"/>
                  <w:shd w:val="clear" w:color="auto" w:fill="F2F2F2"/>
                </w:tcPr>
                <w:p>
                  <w:r>
                    <w:rPr>
                      <w:rFonts w:ascii="Times New Roman" w:hAnsi="Times New Roman"/>
                      <w:b/>
                      <w:i w:val="0"/>
                      <w:sz w:val="19"/>
                    </w:rPr>
                    <w:t>Component</w:t>
                  </w:r>
                </w:p>
              </w:tc>
              <w:tc>
                <w:tcPr>
                  <w:tcW w:type="dxa" w:w="4309"/>
                  <w:shd w:val="clear" w:color="auto" w:fill="F2F2F2"/>
                </w:tcPr>
                <w:p>
                  <w:r>
                    <w:rPr>
                      <w:rFonts w:ascii="Times New Roman" w:hAnsi="Times New Roman"/>
                      <w:b/>
                      <w:i w:val="0"/>
                      <w:sz w:val="19"/>
                    </w:rPr>
                    <w:t>Library / model</w:t>
                  </w:r>
                </w:p>
              </w:tc>
              <w:tc>
                <w:tcPr>
                  <w:tcW w:type="dxa" w:w="2494"/>
                  <w:shd w:val="clear" w:color="auto" w:fill="F2F2F2"/>
                </w:tcPr>
                <w:p>
                  <w:r>
                    <w:rPr>
                      <w:rFonts w:ascii="Times New Roman" w:hAnsi="Times New Roman"/>
                      <w:b/>
                      <w:i w:val="0"/>
                      <w:sz w:val="19"/>
                    </w:rPr>
                    <w:t>Version</w:t>
                  </w:r>
                </w:p>
              </w:tc>
            </w:tr>
            <w:tr>
              <w:tc>
                <w:tcPr>
                  <w:tcW w:type="dxa" w:w="2041"/>
                </w:tcPr>
                <w:p>
                  <w:r>
                    <w:rPr>
                      <w:rFonts w:ascii="Times New Roman" w:hAnsi="Times New Roman"/>
                      <w:b w:val="0"/>
                      <w:i w:val="0"/>
                      <w:sz w:val="19"/>
                    </w:rPr>
                    <w:t>Speech recognition</w:t>
                  </w:r>
                </w:p>
              </w:tc>
              <w:tc>
                <w:tcPr>
                  <w:tcW w:type="dxa" w:w="4309"/>
                </w:tcPr>
                <w:p>
                  <w:r>
                    <w:rPr>
                      <w:rFonts w:ascii="Times New Roman" w:hAnsi="Times New Roman"/>
                      <w:b w:val="0"/>
                      <w:i w:val="0"/>
                      <w:sz w:val="19"/>
                    </w:rPr>
                    <w:t>faster-whisper (CTranslate2 backend), model Whisper base.en, int8, CPU</w:t>
                  </w:r>
                </w:p>
              </w:tc>
              <w:tc>
                <w:tcPr>
                  <w:tcW w:type="dxa" w:w="2494"/>
                </w:tcPr>
                <w:p>
                  <w:r>
                    <w:rPr>
                      <w:rFonts w:ascii="Times New Roman" w:hAnsi="Times New Roman"/>
                      <w:b w:val="0"/>
                      <w:i w:val="0"/>
                      <w:sz w:val="19"/>
                    </w:rPr>
                    <w:t>faster-whisper 1.2.1; ctranslate2 4.8.2</w:t>
                  </w:r>
                </w:p>
              </w:tc>
            </w:tr>
            <w:tr>
              <w:tc>
                <w:tcPr>
                  <w:tcW w:type="dxa" w:w="2041"/>
                </w:tcPr>
                <w:p>
                  <w:r>
                    <w:rPr>
                      <w:rFonts w:ascii="Times New Roman" w:hAnsi="Times New Roman"/>
                      <w:b w:val="0"/>
                      <w:i w:val="0"/>
                      <w:sz w:val="19"/>
                    </w:rPr>
                    <w:t>Entailment (NLI)</w:t>
                  </w:r>
                </w:p>
              </w:tc>
              <w:tc>
                <w:tcPr>
                  <w:tcW w:type="dxa" w:w="4309"/>
                </w:tcPr>
                <w:p>
                  <w:r>
                    <w:rPr>
                      <w:rFonts w:ascii="Times New Roman" w:hAnsi="Times New Roman"/>
                      <w:b w:val="0"/>
                      <w:i w:val="0"/>
                      <w:sz w:val="19"/>
                    </w:rPr>
                    <w:t>PyTorch + Hugging Face Transformers; MoritzLaurer/DeBERTa-v3-base-mnli-fever-anli</w:t>
                  </w:r>
                </w:p>
              </w:tc>
              <w:tc>
                <w:tcPr>
                  <w:tcW w:type="dxa" w:w="2494"/>
                </w:tcPr>
                <w:p>
                  <w:r>
                    <w:rPr>
                      <w:rFonts w:ascii="Times New Roman" w:hAnsi="Times New Roman"/>
                      <w:b w:val="0"/>
                      <w:i w:val="0"/>
                      <w:sz w:val="19"/>
                    </w:rPr>
                    <w:t>torch 2.8.0; transformers 5.17.0</w:t>
                  </w:r>
                </w:p>
              </w:tc>
            </w:tr>
            <w:tr>
              <w:tc>
                <w:tcPr>
                  <w:tcW w:type="dxa" w:w="2041"/>
                </w:tcPr>
                <w:p>
                  <w:r>
                    <w:rPr>
                      <w:rFonts w:ascii="Times New Roman" w:hAnsi="Times New Roman"/>
                      <w:b w:val="0"/>
                      <w:i w:val="0"/>
                      <w:sz w:val="19"/>
                    </w:rPr>
                    <w:t>Quote alignment</w:t>
                  </w:r>
                </w:p>
              </w:tc>
              <w:tc>
                <w:tcPr>
                  <w:tcW w:type="dxa" w:w="4309"/>
                </w:tcPr>
                <w:p>
                  <w:r>
                    <w:rPr>
                      <w:rFonts w:ascii="Times New Roman" w:hAnsi="Times New Roman"/>
                      <w:b w:val="0"/>
                      <w:i w:val="0"/>
                      <w:sz w:val="19"/>
                    </w:rPr>
                    <w:t>RapidFuzz partial_ratio_alignment</w:t>
                  </w:r>
                </w:p>
              </w:tc>
              <w:tc>
                <w:tcPr>
                  <w:tcW w:type="dxa" w:w="2494"/>
                </w:tcPr>
                <w:p>
                  <w:r>
                    <w:rPr>
                      <w:rFonts w:ascii="Times New Roman" w:hAnsi="Times New Roman"/>
                      <w:b w:val="0"/>
                      <w:i w:val="0"/>
                      <w:sz w:val="19"/>
                    </w:rPr>
                    <w:t>rapidfuzz 3.13.0</w:t>
                  </w:r>
                </w:p>
              </w:tc>
            </w:tr>
            <w:tr>
              <w:tc>
                <w:tcPr>
                  <w:tcW w:type="dxa" w:w="2041"/>
                </w:tcPr>
                <w:p>
                  <w:r>
                    <w:rPr>
                      <w:rFonts w:ascii="Times New Roman" w:hAnsi="Times New Roman"/>
                      <w:b w:val="0"/>
                      <w:i w:val="0"/>
                      <w:sz w:val="19"/>
                    </w:rPr>
                    <w:t>LLM extractor / speaker roles</w:t>
                  </w:r>
                </w:p>
              </w:tc>
              <w:tc>
                <w:tcPr>
                  <w:tcW w:type="dxa" w:w="4309"/>
                </w:tcPr>
                <w:p>
                  <w:r>
                    <w:rPr>
                      <w:rFonts w:ascii="Times New Roman" w:hAnsi="Times New Roman"/>
                      <w:b w:val="0"/>
                      <w:i w:val="0"/>
                      <w:sz w:val="19"/>
                    </w:rPr>
                    <w:t>google-genai (Gemini 3.6 Flash, fallbacks 3.5 / 3.7 Flash); anthropic (Claude, optional)</w:t>
                  </w:r>
                </w:p>
              </w:tc>
              <w:tc>
                <w:tcPr>
                  <w:tcW w:type="dxa" w:w="2494"/>
                </w:tcPr>
                <w:p>
                  <w:r>
                    <w:rPr>
                      <w:rFonts w:ascii="Times New Roman" w:hAnsi="Times New Roman"/>
                      <w:b w:val="0"/>
                      <w:i w:val="0"/>
                      <w:sz w:val="19"/>
                    </w:rPr>
                    <w:t>google-genai 1.38.0; anthropic 0.68.0</w:t>
                  </w:r>
                </w:p>
              </w:tc>
            </w:tr>
            <w:tr>
              <w:tc>
                <w:tcPr>
                  <w:tcW w:type="dxa" w:w="2041"/>
                </w:tcPr>
                <w:p>
                  <w:r>
                    <w:rPr>
                      <w:rFonts w:ascii="Times New Roman" w:hAnsi="Times New Roman"/>
                      <w:b w:val="0"/>
                      <w:i w:val="0"/>
                      <w:sz w:val="19"/>
                    </w:rPr>
                    <w:t>Web backend</w:t>
                  </w:r>
                </w:p>
              </w:tc>
              <w:tc>
                <w:tcPr>
                  <w:tcW w:type="dxa" w:w="4309"/>
                </w:tcPr>
                <w:p>
                  <w:r>
                    <w:rPr>
                      <w:rFonts w:ascii="Times New Roman" w:hAnsi="Times New Roman"/>
                      <w:b w:val="0"/>
                      <w:i w:val="0"/>
                      <w:sz w:val="19"/>
                    </w:rPr>
                    <w:t>FastAPI + Uvicorn; SQLite</w:t>
                  </w:r>
                </w:p>
              </w:tc>
              <w:tc>
                <w:tcPr>
                  <w:tcW w:type="dxa" w:w="2494"/>
                </w:tcPr>
                <w:p>
                  <w:r>
                    <w:rPr>
                      <w:rFonts w:ascii="Times New Roman" w:hAnsi="Times New Roman"/>
                      <w:b w:val="0"/>
                      <w:i w:val="0"/>
                      <w:sz w:val="19"/>
                    </w:rPr>
                    <w:t>fastapi 0.141.1; uvicorn 0.52.4</w:t>
                  </w:r>
                </w:p>
              </w:tc>
            </w:tr>
          </w:tbl>
          <w:p/>
          <w:p>
            <w:pPr>
              <w:spacing w:after="40"/>
            </w:pPr>
          </w:p>
          <w:p>
            <w:pPr>
              <w:spacing w:after="80" w:before="0"/>
            </w:pPr>
            <w:r>
              <w:rPr>
                <w:rFonts w:ascii="Times New Roman" w:hAnsi="Times New Roman"/>
                <w:b/>
                <w:i w:val="0"/>
                <w:sz w:val="22"/>
              </w:rPr>
              <w:t xml:space="preserve">Source layout (prototype/): </w:t>
            </w:r>
            <w:r>
              <w:rPr>
                <w:rFonts w:ascii="Times New Roman" w:hAnsi="Times New Roman"/>
                <w:b w:val="0"/>
                <w:i w:val="0"/>
                <w:sz w:val="22"/>
              </w:rPr>
              <w:t>src/transcribe.py (ASR, utterance splitting), src/medical_terms.py (vocabulary biasing and confidence-gated correction), src/speakers.py (roles for mixed audio), src/extractor.py and src/llm.py (fact drafting), src/grounding.py (Gates 0-2 and combination), src/entailment.py (NLI), src/clinical_plausibility.py (Gate 3), src/calibration.py, src/audit.py, src/pipeline.py (orchestration), api/server.py (web API, background jobs, audio streaming), web/ (user interface), tests/demo_scenarios.py.</w:t>
            </w:r>
          </w:p>
          <w:p>
            <w:pPr>
              <w:spacing w:after="80" w:before="0"/>
            </w:pPr>
            <w:r>
              <w:rPr>
                <w:rFonts w:ascii="Times New Roman" w:hAnsi="Times New Roman"/>
                <w:b/>
                <w:i w:val="0"/>
                <w:sz w:val="22"/>
              </w:rPr>
              <w:t xml:space="preserve">Instructions to run: </w:t>
            </w:r>
          </w:p>
          <w:p>
            <w:pPr>
              <w:spacing w:after="60"/>
              <w:ind w:left="340" w:hanging="340"/>
            </w:pPr>
            <w:r>
              <w:rPr>
                <w:rFonts w:ascii="Times New Roman" w:hAnsi="Times New Roman"/>
                <w:b w:val="0"/>
                <w:i w:val="0"/>
                <w:sz w:val="22"/>
              </w:rPr>
              <w:t xml:space="preserve">1.  </w:t>
            </w:r>
            <w:r>
              <w:rPr>
                <w:rFonts w:ascii="Consolas" w:hAnsi="Consolas"/>
                <w:b w:val="0"/>
                <w:i w:val="0"/>
                <w:sz w:val="20"/>
              </w:rPr>
              <w:t>pip install -r prototype/requirements.txt</w:t>
            </w:r>
          </w:p>
          <w:p>
            <w:pPr>
              <w:spacing w:after="60"/>
              <w:ind w:left="340" w:hanging="340"/>
            </w:pPr>
            <w:r>
              <w:rPr>
                <w:rFonts w:ascii="Times New Roman" w:hAnsi="Times New Roman"/>
                <w:b w:val="0"/>
                <w:i w:val="0"/>
                <w:sz w:val="22"/>
              </w:rPr>
              <w:t xml:space="preserve">2.  </w:t>
            </w:r>
            <w:r>
              <w:rPr>
                <w:rFonts w:ascii="Consolas" w:hAnsi="Consolas"/>
                <w:b w:val="0"/>
                <w:i w:val="0"/>
                <w:sz w:val="20"/>
              </w:rPr>
              <w:t>Optional LLM: create prototype/.env containing GEMINI_API_KEY=&lt;key&gt; (or ANTHROPIC_API_KEY).</w:t>
            </w:r>
          </w:p>
          <w:p>
            <w:pPr>
              <w:spacing w:after="60"/>
              <w:ind w:left="340" w:hanging="340"/>
            </w:pPr>
            <w:r>
              <w:rPr>
                <w:rFonts w:ascii="Times New Roman" w:hAnsi="Times New Roman"/>
                <w:b w:val="0"/>
                <w:i w:val="0"/>
                <w:sz w:val="22"/>
              </w:rPr>
              <w:t xml:space="preserve">3.  </w:t>
            </w:r>
            <w:r>
              <w:rPr>
                <w:rFonts w:ascii="Consolas" w:hAnsi="Consolas"/>
                <w:b w:val="0"/>
                <w:i w:val="0"/>
                <w:sz w:val="20"/>
              </w:rPr>
              <w:t>Command line: python main.py run --doctor-audio doctor.wav --patient-audio patient.wav [--llm]</w:t>
            </w:r>
          </w:p>
          <w:p>
            <w:pPr>
              <w:spacing w:after="60"/>
              <w:ind w:left="340" w:hanging="340"/>
            </w:pPr>
            <w:r>
              <w:rPr>
                <w:rFonts w:ascii="Times New Roman" w:hAnsi="Times New Roman"/>
                <w:b w:val="0"/>
                <w:i w:val="0"/>
                <w:sz w:val="22"/>
              </w:rPr>
              <w:t xml:space="preserve">4.  </w:t>
            </w:r>
            <w:r>
              <w:rPr>
                <w:rFonts w:ascii="Consolas" w:hAnsi="Consolas"/>
                <w:b w:val="0"/>
                <w:i w:val="0"/>
                <w:sz w:val="20"/>
              </w:rPr>
              <w:t>Web application: python api/server.py, then open http://127.0.0.1:8420, sign up, add a patient, New case -&gt; Audio recording.</w:t>
            </w:r>
          </w:p>
          <w:p>
            <w:pPr>
              <w:spacing w:after="60"/>
              <w:ind w:left="340" w:hanging="340"/>
            </w:pPr>
            <w:r>
              <w:rPr>
                <w:rFonts w:ascii="Times New Roman" w:hAnsi="Times New Roman"/>
                <w:b w:val="0"/>
                <w:i w:val="0"/>
                <w:sz w:val="22"/>
              </w:rPr>
              <w:t xml:space="preserve">5.  </w:t>
            </w:r>
            <w:r>
              <w:rPr>
                <w:rFonts w:ascii="Consolas" w:hAnsi="Consolas"/>
                <w:b w:val="0"/>
                <w:i w:val="0"/>
                <w:sz w:val="20"/>
              </w:rPr>
              <w:t>Regression check: python tests/demo_scenarios.py (7 scenarios on real ASR output; prints ALL SCENARIOS BEHAVED AS EXPECTED).</w:t>
            </w:r>
          </w:p>
          <w:p>
            <w:pPr>
              <w:spacing w:after="80" w:before="0"/>
            </w:pPr>
            <w:r>
              <w:rPr>
                <w:rFonts w:ascii="Times New Roman" w:hAnsi="Times New Roman"/>
                <w:b/>
                <w:i w:val="0"/>
                <w:sz w:val="22"/>
              </w:rPr>
              <w:t xml:space="preserve">Exemplary code - the per-fact gate decision (abridged from src/grounding.py): </w:t>
            </w:r>
          </w:p>
          <w:p>
            <w:pPr>
              <w:spacing w:after="0"/>
            </w:pPr>
            <w:r>
              <w:rPr>
                <w:rFonts w:ascii="Consolas" w:hAnsi="Consolas"/>
                <w:b w:val="0"/>
                <w:i w:val="0"/>
                <w:sz w:val="17"/>
              </w:rPr>
              <w:t>def decide(fact, cited, span_words, nli):</w:t>
            </w:r>
          </w:p>
          <w:p>
            <w:pPr>
              <w:spacing w:after="0"/>
            </w:pPr>
            <w:r>
              <w:rPr>
                <w:rFonts w:ascii="Consolas" w:hAnsi="Consolas"/>
                <w:b w:val="0"/>
                <w:i w:val="0"/>
                <w:sz w:val="17"/>
              </w:rPr>
              <w:t xml:space="preserve">    E = nli['entailment']                      # Gate 2</w:t>
            </w:r>
          </w:p>
          <w:p>
            <w:pPr>
              <w:spacing w:after="0"/>
            </w:pPr>
            <w:r>
              <w:rPr>
                <w:rFonts w:ascii="Consolas" w:hAnsi="Consolas"/>
                <w:b w:val="0"/>
                <w:i w:val="0"/>
                <w:sz w:val="17"/>
              </w:rPr>
              <w:t xml:space="preserve">    if nli['contradiction'] &gt;= 0.50: return REJECTED('evidence contradicts')</w:t>
            </w:r>
          </w:p>
          <w:p>
            <w:pPr>
              <w:spacing w:after="0"/>
            </w:pPr>
            <w:r>
              <w:rPr>
                <w:rFonts w:ascii="Consolas" w:hAnsi="Consolas"/>
                <w:b w:val="0"/>
                <w:i w:val="0"/>
                <w:sz w:val="17"/>
              </w:rPr>
              <w:t xml:space="preserve">    if E &lt; 0.30:                     return REJECTED('not entailed')</w:t>
            </w:r>
          </w:p>
          <w:p>
            <w:pPr>
              <w:spacing w:after="0"/>
            </w:pPr>
            <w:r>
              <w:rPr>
                <w:rFonts w:ascii="Consolas" w:hAnsi="Consolas"/>
                <w:b w:val="0"/>
                <w:i w:val="0"/>
                <w:sz w:val="17"/>
              </w:rPr>
              <w:t xml:space="preserve">    A = mean(w.prob for w in span_words) if span_words else None   # Gate 1</w:t>
            </w:r>
          </w:p>
          <w:p>
            <w:pPr>
              <w:spacing w:after="0"/>
            </w:pPr>
            <w:r>
              <w:rPr>
                <w:rFonts w:ascii="Consolas" w:hAnsi="Consolas"/>
                <w:b w:val="0"/>
                <w:i w:val="0"/>
                <w:sz w:val="17"/>
              </w:rPr>
              <w:t xml:space="preserve">    if A is not None and A &lt; 0.50:   return REJECTED('low acoustic confidence')</w:t>
            </w:r>
          </w:p>
          <w:p>
            <w:pPr>
              <w:spacing w:after="0"/>
            </w:pPr>
            <w:r>
              <w:rPr>
                <w:rFonts w:ascii="Consolas" w:hAnsi="Consolas"/>
                <w:b w:val="0"/>
                <w:i w:val="0"/>
                <w:sz w:val="17"/>
              </w:rPr>
              <w:t xml:space="preserve">    S = E if A is None else 0.6 * E + 0.4 * A</w:t>
            </w:r>
          </w:p>
          <w:p>
            <w:pPr>
              <w:spacing w:after="0"/>
            </w:pPr>
            <w:r>
              <w:rPr>
                <w:rFonts w:ascii="Consolas" w:hAnsi="Consolas"/>
                <w:b w:val="0"/>
                <w:i w:val="0"/>
                <w:sz w:val="17"/>
              </w:rPr>
              <w:t xml:space="preserve">    t = calibration.threshold_for(clinician, fact.field)          # starts at 0.75</w:t>
            </w:r>
          </w:p>
          <w:p>
            <w:pPr>
              <w:spacing w:after="0"/>
            </w:pPr>
            <w:r>
              <w:rPr>
                <w:rFonts w:ascii="Consolas" w:hAnsi="Consolas"/>
                <w:b w:val="0"/>
                <w:i w:val="0"/>
                <w:sz w:val="17"/>
              </w:rPr>
              <w:t xml:space="preserve">    return VERIFIED if S &gt;= t else NEEDS_REVIEW</w:t>
            </w:r>
          </w:p>
          <w:p>
            <w:pPr>
              <w:spacing w:after="0"/>
            </w:pPr>
            <w:r>
              <w:rPr>
                <w:rFonts w:ascii="Consolas" w:hAnsi="Consolas"/>
                <w:b w:val="0"/>
                <w:i w:val="0"/>
                <w:sz w:val="17"/>
              </w:rPr>
              <w:t># Gate 0 runs before this (every quote must align &gt;= 90/100 inside its segment);</w:t>
            </w:r>
          </w:p>
          <w:p>
            <w:pPr>
              <w:spacing w:after="0"/>
            </w:pPr>
            <w:r>
              <w:rPr>
                <w:rFonts w:ascii="Consolas" w:hAnsi="Consolas"/>
                <w:b w:val="0"/>
                <w:i w:val="0"/>
                <w:sz w:val="17"/>
              </w:rPr>
              <w:t># Gate 3 (clinical_plausibility.apply_plausibility_checks) runs after it.</w:t>
            </w:r>
          </w:p>
          <w:p>
            <w:pPr>
              <w:spacing w:after="40"/>
            </w:pPr>
          </w:p>
          <w:p>
            <w:pPr>
              <w:spacing w:after="80" w:before="0"/>
            </w:pPr>
            <w:r>
              <w:rPr>
                <w:rFonts w:ascii="Times New Roman" w:hAnsi="Times New Roman"/>
                <w:b/>
                <w:i w:val="0"/>
                <w:sz w:val="22"/>
              </w:rPr>
              <w:t xml:space="preserve">Modifications and parameter tuning: </w:t>
            </w:r>
          </w:p>
          <w:p>
            <w:pPr>
              <w:pStyle w:val="ListBullet"/>
              <w:spacing w:after="40"/>
            </w:pPr>
            <w:r>
              <w:rPr>
                <w:rFonts w:ascii="Times New Roman" w:hAnsi="Times New Roman"/>
                <w:b w:val="0"/>
                <w:i w:val="0"/>
                <w:sz w:val="22"/>
              </w:rPr>
              <w:t>Pretrained models are used unmodified (no fine-tuning or retraining).</w:t>
            </w:r>
          </w:p>
          <w:p>
            <w:pPr>
              <w:pStyle w:val="ListBullet"/>
              <w:spacing w:after="40"/>
            </w:pPr>
            <w:r>
              <w:rPr>
                <w:rFonts w:ascii="Times New Roman" w:hAnsi="Times New Roman"/>
                <w:b w:val="0"/>
                <w:i w:val="0"/>
                <w:sz w:val="22"/>
              </w:rPr>
              <w:t>ASR run with word_timestamps=True, vad_filter=True, condition_on_previous_text=False (prevents repetition loops on long audio) and a medical-vocabulary initial prompt; utterances re-split at pauses &gt;= 0.8 s.</w:t>
            </w:r>
          </w:p>
          <w:p>
            <w:pPr>
              <w:pStyle w:val="ListBullet"/>
              <w:spacing w:after="40"/>
            </w:pPr>
            <w:r>
              <w:rPr>
                <w:rFonts w:ascii="Times New Roman" w:hAnsi="Times New Roman"/>
                <w:b w:val="0"/>
                <w:i w:val="0"/>
                <w:sz w:val="22"/>
              </w:rPr>
              <w:t>NLI inputs truncated to 512 tokens (premise truncated first), batch size 8.</w:t>
            </w:r>
          </w:p>
          <w:p>
            <w:pPr>
              <w:pStyle w:val="ListBullet"/>
              <w:spacing w:after="40"/>
            </w:pPr>
            <w:r>
              <w:rPr>
                <w:rFonts w:ascii="Times New Roman" w:hAnsi="Times New Roman"/>
                <w:b w:val="0"/>
                <w:i w:val="0"/>
                <w:sz w:val="22"/>
              </w:rPr>
              <w:t>LLM output constrained to a JSON schema; max 16,000 output tokens; 3 attempts with exponential back-off (2-15 s) on HTTP 429/5xx, then fallback models.</w:t>
            </w:r>
          </w:p>
          <w:p>
            <w:pPr>
              <w:pStyle w:val="ListBullet"/>
              <w:spacing w:after="40"/>
            </w:pPr>
            <w:r>
              <w:rPr>
                <w:rFonts w:ascii="Times New Roman" w:hAnsi="Times New Roman"/>
                <w:b w:val="0"/>
                <w:i w:val="0"/>
                <w:sz w:val="22"/>
              </w:rPr>
              <w:t>All gate thresholds and weights (section 23) were set by design and have not yet been tuned on data.</w:t>
            </w:r>
          </w:p>
        </w:tc>
      </w:tr>
      <w:tr>
        <w:tc>
          <w:tcPr>
            <w:tcW w:type="dxa" w:w="624"/>
            <w:shd w:val="clear" w:color="auto" w:fill="DCE6F0"/>
          </w:tcPr>
          <w:p>
            <w:r>
              <w:rPr>
                <w:rFonts w:ascii="Times New Roman" w:hAnsi="Times New Roman"/>
                <w:b/>
                <w:i w:val="0"/>
                <w:sz w:val="22"/>
              </w:rPr>
              <w:t>17.</w:t>
            </w:r>
          </w:p>
        </w:tc>
        <w:tc>
          <w:tcPr>
            <w:tcW w:type="dxa" w:w="9014"/>
            <w:shd w:val="clear" w:color="auto" w:fill="DCE6F0"/>
          </w:tcPr>
          <w:p>
            <w:r>
              <w:rPr>
                <w:rFonts w:ascii="Times New Roman" w:hAnsi="Times New Roman"/>
                <w:b/>
                <w:i w:val="0"/>
                <w:sz w:val="22"/>
              </w:rPr>
              <w:t>Please provide details of the training data, including its source, type, and relevant characteristics, where the invention relates to a machine learning (ML) model. Also, specify the ML model used and explain how the ML model is trained, implemented, and utilized in the invention.</w:t>
            </w:r>
          </w:p>
        </w:tc>
      </w:tr>
      <w:tr>
        <w:tc>
          <w:tcPr>
            <w:tcW w:type="dxa" w:w="624"/>
          </w:tcPr>
          <w:p/>
        </w:tc>
        <w:tc>
          <w:tcPr>
            <w:tcW w:type="dxa" w:w="9014"/>
          </w:tcPr>
          <w:p>
            <w:pPr>
              <w:spacing w:after="80" w:before="0"/>
            </w:pPr>
            <w:r>
              <w:rPr>
                <w:rFonts w:ascii="Times New Roman" w:hAnsi="Times New Roman"/>
                <w:b/>
                <w:i w:val="0"/>
                <w:sz w:val="22"/>
              </w:rPr>
              <w:t xml:space="preserve">No model is trained by the inventors. </w:t>
            </w:r>
            <w:r>
              <w:rPr>
                <w:rFonts w:ascii="Times New Roman" w:hAnsi="Times New Roman"/>
                <w:b w:val="0"/>
                <w:i w:val="0"/>
                <w:sz w:val="22"/>
              </w:rPr>
              <w:t>The invention is a verification-and-enforcement method that uses the outputs of pretrained models; all models are used exactly as released by their authors. The training data below is that of the original authors, as stated in their publications / model cards.</w:t>
            </w:r>
          </w:p>
          <w:tbl>
            <w:tblPr>
              <w:tblStyle w:val="TableGrid"/>
              <w:tblW w:type="auto" w:w="0"/>
              <w:tblLook w:firstColumn="1" w:firstRow="1" w:lastColumn="0" w:lastRow="0" w:noHBand="0" w:noVBand="1" w:val="04A0"/>
            </w:tblPr>
            <w:tblGrid>
              <w:gridCol w:w="2253"/>
              <w:gridCol w:w="2253"/>
              <w:gridCol w:w="2253"/>
              <w:gridCol w:w="2253"/>
            </w:tblGrid>
            <w:tr>
              <w:tc>
                <w:tcPr>
                  <w:tcW w:type="dxa" w:w="1871"/>
                  <w:shd w:val="clear" w:color="auto" w:fill="F2F2F2"/>
                </w:tcPr>
                <w:p>
                  <w:r>
                    <w:rPr>
                      <w:rFonts w:ascii="Times New Roman" w:hAnsi="Times New Roman"/>
                      <w:b/>
                      <w:i w:val="0"/>
                      <w:sz w:val="19"/>
                    </w:rPr>
                    <w:t>Model</w:t>
                  </w:r>
                </w:p>
              </w:tc>
              <w:tc>
                <w:tcPr>
                  <w:tcW w:type="dxa" w:w="1814"/>
                  <w:shd w:val="clear" w:color="auto" w:fill="F2F2F2"/>
                </w:tcPr>
                <w:p>
                  <w:r>
                    <w:rPr>
                      <w:rFonts w:ascii="Times New Roman" w:hAnsi="Times New Roman"/>
                      <w:b/>
                      <w:i w:val="0"/>
                      <w:sz w:val="19"/>
                    </w:rPr>
                    <w:t>Type and size</w:t>
                  </w:r>
                </w:p>
              </w:tc>
              <w:tc>
                <w:tcPr>
                  <w:tcW w:type="dxa" w:w="2721"/>
                  <w:shd w:val="clear" w:color="auto" w:fill="F2F2F2"/>
                </w:tcPr>
                <w:p>
                  <w:r>
                    <w:rPr>
                      <w:rFonts w:ascii="Times New Roman" w:hAnsi="Times New Roman"/>
                      <w:b/>
                      <w:i w:val="0"/>
                      <w:sz w:val="19"/>
                    </w:rPr>
                    <w:t>Training data (by its authors)</w:t>
                  </w:r>
                </w:p>
              </w:tc>
              <w:tc>
                <w:tcPr>
                  <w:tcW w:type="dxa" w:w="2438"/>
                  <w:shd w:val="clear" w:color="auto" w:fill="F2F2F2"/>
                </w:tcPr>
                <w:p>
                  <w:r>
                    <w:rPr>
                      <w:rFonts w:ascii="Times New Roman" w:hAnsi="Times New Roman"/>
                      <w:b/>
                      <w:i w:val="0"/>
                      <w:sz w:val="19"/>
                    </w:rPr>
                    <w:t>How it is used in the invention</w:t>
                  </w:r>
                </w:p>
              </w:tc>
            </w:tr>
            <w:tr>
              <w:tc>
                <w:tcPr>
                  <w:tcW w:type="dxa" w:w="1871"/>
                </w:tcPr>
                <w:p>
                  <w:r>
                    <w:rPr>
                      <w:rFonts w:ascii="Times New Roman" w:hAnsi="Times New Roman"/>
                      <w:b w:val="0"/>
                      <w:i w:val="0"/>
                      <w:sz w:val="19"/>
                    </w:rPr>
                    <w:t>Whisper base.en (OpenAI), via faster-whisper</w:t>
                  </w:r>
                </w:p>
              </w:tc>
              <w:tc>
                <w:tcPr>
                  <w:tcW w:type="dxa" w:w="1814"/>
                </w:tcPr>
                <w:p>
                  <w:r>
                    <w:rPr>
                      <w:rFonts w:ascii="Times New Roman" w:hAnsi="Times New Roman"/>
                      <w:b w:val="0"/>
                      <w:i w:val="0"/>
                      <w:sz w:val="19"/>
                    </w:rPr>
                    <w:t>Transformer encoder-decoder speech recogniser, about 74 M parameters</w:t>
                  </w:r>
                </w:p>
              </w:tc>
              <w:tc>
                <w:tcPr>
                  <w:tcW w:type="dxa" w:w="2721"/>
                </w:tcPr>
                <w:p>
                  <w:r>
                    <w:rPr>
                      <w:rFonts w:ascii="Times New Roman" w:hAnsi="Times New Roman"/>
                      <w:b w:val="0"/>
                      <w:i w:val="0"/>
                      <w:sz w:val="19"/>
                    </w:rPr>
                    <w:t>About 680,000 hours of weakly supervised multilingual audio-transcript pairs collected from the web (Radford et al., ICML 2023); the .en model is English-only.</w:t>
                  </w:r>
                </w:p>
              </w:tc>
              <w:tc>
                <w:tcPr>
                  <w:tcW w:type="dxa" w:w="2438"/>
                </w:tcPr>
                <w:p>
                  <w:r>
                    <w:rPr>
                      <w:rFonts w:ascii="Times New Roman" w:hAnsi="Times New Roman"/>
                      <w:b w:val="0"/>
                      <w:i w:val="0"/>
                      <w:sz w:val="19"/>
                    </w:rPr>
                    <w:t>Transcribes the consultation locally; its per-word probabilities form the acoustic signal (Gate 1).</w:t>
                  </w:r>
                </w:p>
              </w:tc>
            </w:tr>
            <w:tr>
              <w:tc>
                <w:tcPr>
                  <w:tcW w:type="dxa" w:w="1871"/>
                </w:tcPr>
                <w:p>
                  <w:r>
                    <w:rPr>
                      <w:rFonts w:ascii="Times New Roman" w:hAnsi="Times New Roman"/>
                      <w:b w:val="0"/>
                      <w:i w:val="0"/>
                      <w:sz w:val="19"/>
                    </w:rPr>
                    <w:t>DeBERTa-v3-base-mnli-fever-anli (M. Laurer)</w:t>
                  </w:r>
                </w:p>
              </w:tc>
              <w:tc>
                <w:tcPr>
                  <w:tcW w:type="dxa" w:w="1814"/>
                </w:tcPr>
                <w:p>
                  <w:r>
                    <w:rPr>
                      <w:rFonts w:ascii="Times New Roman" w:hAnsi="Times New Roman"/>
                      <w:b w:val="0"/>
                      <w:i w:val="0"/>
                      <w:sz w:val="19"/>
                    </w:rPr>
                    <w:t>DeBERTa-v3 cross-encoder classifier, about 184 M parameters, 3 classes</w:t>
                  </w:r>
                </w:p>
              </w:tc>
              <w:tc>
                <w:tcPr>
                  <w:tcW w:type="dxa" w:w="2721"/>
                </w:tcPr>
                <w:p>
                  <w:r>
                    <w:rPr>
                      <w:rFonts w:ascii="Times New Roman" w:hAnsi="Times New Roman"/>
                      <w:b w:val="0"/>
                      <w:i w:val="0"/>
                      <w:sz w:val="19"/>
                    </w:rPr>
                    <w:t>DeBERTa-v3 pre-trained by Microsoft (He et al., ICLR 2023), then fine-tuned on the MultiNLI, FEVER-NLI and Adversarial NLI datasets of premise-hypothesis pairs (model card).</w:t>
                  </w:r>
                </w:p>
              </w:tc>
              <w:tc>
                <w:tcPr>
                  <w:tcW w:type="dxa" w:w="2438"/>
                </w:tcPr>
                <w:p>
                  <w:r>
                    <w:rPr>
                      <w:rFonts w:ascii="Times New Roman" w:hAnsi="Times New Roman"/>
                      <w:b w:val="0"/>
                      <w:i w:val="0"/>
                      <w:sz w:val="19"/>
                    </w:rPr>
                    <w:t>Scores P(entailment / neutral / contradiction) of each drafted fact against its cited segments (Gate 2).</w:t>
                  </w:r>
                </w:p>
              </w:tc>
            </w:tr>
            <w:tr>
              <w:tc>
                <w:tcPr>
                  <w:tcW w:type="dxa" w:w="1871"/>
                </w:tcPr>
                <w:p>
                  <w:r>
                    <w:rPr>
                      <w:rFonts w:ascii="Times New Roman" w:hAnsi="Times New Roman"/>
                      <w:b w:val="0"/>
                      <w:i w:val="0"/>
                      <w:sz w:val="19"/>
                    </w:rPr>
                    <w:t>Gemini 3.6 Flash (Google), optional</w:t>
                  </w:r>
                </w:p>
              </w:tc>
              <w:tc>
                <w:tcPr>
                  <w:tcW w:type="dxa" w:w="1814"/>
                </w:tcPr>
                <w:p>
                  <w:r>
                    <w:rPr>
                      <w:rFonts w:ascii="Times New Roman" w:hAnsi="Times New Roman"/>
                      <w:b w:val="0"/>
                      <w:i w:val="0"/>
                      <w:sz w:val="19"/>
                    </w:rPr>
                    <w:t>Hosted large language model (size not published)</w:t>
                  </w:r>
                </w:p>
              </w:tc>
              <w:tc>
                <w:tcPr>
                  <w:tcW w:type="dxa" w:w="2721"/>
                </w:tcPr>
                <w:p>
                  <w:r>
                    <w:rPr>
                      <w:rFonts w:ascii="Times New Roman" w:hAnsi="Times New Roman"/>
                      <w:b w:val="0"/>
                      <w:i w:val="0"/>
                      <w:sz w:val="19"/>
                    </w:rPr>
                    <w:t>Not disclosed by the provider.</w:t>
                  </w:r>
                </w:p>
              </w:tc>
              <w:tc>
                <w:tcPr>
                  <w:tcW w:type="dxa" w:w="2438"/>
                </w:tcPr>
                <w:p>
                  <w:r>
                    <w:rPr>
                      <w:rFonts w:ascii="Times New Roman" w:hAnsi="Times New Roman"/>
                      <w:b w:val="0"/>
                      <w:i w:val="0"/>
                      <w:sz w:val="19"/>
                    </w:rPr>
                    <w:t>Drafts facts with citations and verbatim quotes; labels speakers for mixed recordings. Its output is never trusted without Gates 0-3.</w:t>
                  </w:r>
                </w:p>
              </w:tc>
            </w:tr>
          </w:tbl>
          <w:p/>
          <w:p>
            <w:pPr>
              <w:spacing w:after="40"/>
            </w:pPr>
          </w:p>
          <w:p>
            <w:pPr>
              <w:spacing w:after="80" w:before="0"/>
            </w:pPr>
            <w:r>
              <w:rPr>
                <w:rFonts w:ascii="Times New Roman" w:hAnsi="Times New Roman"/>
                <w:b/>
                <w:i w:val="0"/>
                <w:sz w:val="22"/>
              </w:rPr>
              <w:t xml:space="preserve">Data used by the inventors (evaluation, not training): </w:t>
            </w:r>
            <w:r>
              <w:rPr>
                <w:rFonts w:ascii="Times New Roman" w:hAnsi="Times New Roman"/>
                <w:b w:val="0"/>
                <w:i w:val="0"/>
                <w:sz w:val="22"/>
              </w:rPr>
              <w:t>PriMock57 (Babylon Health, CC BY 4.0; Papadopoulos Korfiatis et al., ACL 2022): 57 mock primary-care consultations with real clinicians and actor patients; separate doctor and patient audio channels (16 kHz mono WAV); human transcripts; reference notes. Statistics computed by us: 8.6 h of conversation, 6,727 transcribed utterances, 85,914 words, mean 9.1 min per consultation (3.8-14.3 min). Used to run the pipeline and to measure word error rate; a development/test split of the 57 consultations is planned for tuning the parameters of section 23.</w:t>
            </w:r>
          </w:p>
          <w:p>
            <w:pPr>
              <w:spacing w:after="80" w:before="0"/>
            </w:pPr>
            <w:r>
              <w:rPr>
                <w:rFonts w:ascii="Times New Roman" w:hAnsi="Times New Roman"/>
                <w:b/>
                <w:i w:val="0"/>
                <w:sz w:val="22"/>
              </w:rPr>
              <w:t xml:space="preserve">What is implemented rather than learned: </w:t>
            </w:r>
            <w:r>
              <w:rPr>
                <w:rFonts w:ascii="Times New Roman" w:hAnsi="Times New Roman"/>
                <w:b w:val="0"/>
                <w:i w:val="0"/>
                <w:sz w:val="22"/>
              </w:rPr>
              <w:t>Gate 0 (fuzzy alignment), the acoustic averaging, the combination rule, the clinical-plausibility tables and the adaptive threshold update are deterministic algorithms written by the inventors (section 15, E1-E6). The threshold update is the only component that changes with use, and it adapts from clinician decisions, not from a training set.</w:t>
            </w:r>
          </w:p>
        </w:tc>
      </w:tr>
      <w:tr>
        <w:tc>
          <w:tcPr>
            <w:tcW w:type="dxa" w:w="624"/>
            <w:shd w:val="clear" w:color="auto" w:fill="DCE6F0"/>
          </w:tcPr>
          <w:p>
            <w:r>
              <w:rPr>
                <w:rFonts w:ascii="Times New Roman" w:hAnsi="Times New Roman"/>
                <w:b/>
                <w:i w:val="0"/>
                <w:sz w:val="22"/>
              </w:rPr>
              <w:t>18.</w:t>
            </w:r>
          </w:p>
        </w:tc>
        <w:tc>
          <w:tcPr>
            <w:tcW w:type="dxa" w:w="9014"/>
            <w:shd w:val="clear" w:color="auto" w:fill="DCE6F0"/>
          </w:tcPr>
          <w:p>
            <w:r>
              <w:rPr>
                <w:rFonts w:ascii="Times New Roman" w:hAnsi="Times New Roman"/>
                <w:b/>
                <w:i w:val="0"/>
                <w:sz w:val="22"/>
              </w:rPr>
              <w:t>Please provide details of any public disclosure done/ any publication made.</w:t>
            </w:r>
          </w:p>
        </w:tc>
      </w:tr>
      <w:tr>
        <w:tc>
          <w:tcPr>
            <w:tcW w:type="dxa" w:w="624"/>
          </w:tcPr>
          <w:p/>
        </w:tc>
        <w:tc>
          <w:tcPr>
            <w:tcW w:type="dxa" w:w="9014"/>
          </w:tcPr>
          <w:p>
            <w:pPr>
              <w:spacing w:after="80" w:before="0"/>
            </w:pPr>
            <w:r>
              <w:rPr>
                <w:rFonts w:ascii="Times New Roman" w:hAnsi="Times New Roman"/>
                <w:b/>
                <w:i w:val="0"/>
                <w:sz w:val="22"/>
              </w:rPr>
              <w:t xml:space="preserve">Public source-code repository: </w:t>
            </w:r>
            <w:r>
              <w:rPr>
                <w:rFonts w:ascii="Times New Roman" w:hAnsi="Times New Roman"/>
                <w:b w:val="0"/>
                <w:i w:val="0"/>
                <w:sz w:val="22"/>
              </w:rPr>
              <w:t xml:space="preserve">the prototype was pushed to a public GitHub repository, github.com/sparsh-karna/medical-scribe-ai-patent, first commit 22 Sep 2026. </w:t>
            </w:r>
            <w:r>
              <w:rPr>
                <w:rFonts w:ascii="Times New Roman" w:hAnsi="Times New Roman"/>
                <w:b w:val="0"/>
                <w:i w:val="0"/>
                <w:color w:val="C00000"/>
                <w:sz w:val="22"/>
              </w:rPr>
              <w:t>This is a public disclosure of the invention before filing and may be treated as prior art against it. Recommended: make the repository private immediately and consult the IP cell about filing a provisional application at once.</w:t>
            </w:r>
          </w:p>
          <w:p>
            <w:pPr>
              <w:spacing w:after="80" w:before="0"/>
            </w:pPr>
            <w:r>
              <w:rPr>
                <w:rFonts w:ascii="Times New Roman" w:hAnsi="Times New Roman"/>
                <w:b w:val="0"/>
                <w:i w:val="0"/>
                <w:sz w:val="22"/>
              </w:rPr>
              <w:t>No journal or conference publication, product launch or public demonstration has been made.</w:t>
            </w:r>
          </w:p>
        </w:tc>
      </w:tr>
      <w:tr>
        <w:tc>
          <w:tcPr>
            <w:tcW w:type="dxa" w:w="624"/>
            <w:shd w:val="clear" w:color="auto" w:fill="DCE6F0"/>
          </w:tcPr>
          <w:p>
            <w:r>
              <w:rPr>
                <w:rFonts w:ascii="Times New Roman" w:hAnsi="Times New Roman"/>
                <w:b/>
                <w:i w:val="0"/>
                <w:sz w:val="22"/>
              </w:rPr>
              <w:t>19.</w:t>
            </w:r>
          </w:p>
        </w:tc>
        <w:tc>
          <w:tcPr>
            <w:tcW w:type="dxa" w:w="9014"/>
            <w:shd w:val="clear" w:color="auto" w:fill="DCE6F0"/>
          </w:tcPr>
          <w:p>
            <w:r>
              <w:rPr>
                <w:rFonts w:ascii="Times New Roman" w:hAnsi="Times New Roman"/>
                <w:b/>
                <w:i w:val="0"/>
                <w:sz w:val="22"/>
              </w:rPr>
              <w:t>What is the stage/level of development of the Invention?</w:t>
            </w:r>
          </w:p>
        </w:tc>
      </w:tr>
      <w:tr>
        <w:tc>
          <w:tcPr>
            <w:tcW w:type="dxa" w:w="624"/>
          </w:tcPr>
          <w:p/>
        </w:tc>
        <w:tc>
          <w:tcPr>
            <w:tcW w:type="dxa" w:w="9014"/>
          </w:tcPr>
          <w:p>
            <w:pPr>
              <w:spacing w:after="80" w:before="0"/>
            </w:pPr>
            <w:r>
              <w:rPr>
                <w:rFonts w:ascii="Times New Roman" w:hAnsi="Times New Roman"/>
                <w:b/>
                <w:i w:val="0"/>
                <w:sz w:val="22"/>
              </w:rPr>
              <w:t xml:space="preserve">a. At a basic conceptualization stage? </w:t>
            </w:r>
            <w:r>
              <w:rPr>
                <w:rFonts w:ascii="Times New Roman" w:hAnsi="Times New Roman"/>
                <w:b w:val="0"/>
                <w:i w:val="0"/>
                <w:sz w:val="22"/>
              </w:rPr>
              <w:t>No.</w:t>
            </w:r>
          </w:p>
          <w:p>
            <w:pPr>
              <w:spacing w:after="80" w:before="0"/>
            </w:pPr>
            <w:r>
              <w:rPr>
                <w:rFonts w:ascii="Times New Roman" w:hAnsi="Times New Roman"/>
                <w:b/>
                <w:i w:val="0"/>
                <w:sz w:val="22"/>
              </w:rPr>
              <w:t xml:space="preserve">b. Completed and results validated? </w:t>
            </w:r>
            <w:r>
              <w:rPr>
                <w:rFonts w:ascii="Times New Roman" w:hAnsi="Times New Roman"/>
                <w:b w:val="0"/>
                <w:i w:val="0"/>
                <w:sz w:val="22"/>
              </w:rPr>
              <w:t>Partially. A working prototype of the complete pipeline (audio upload -&gt; local transcription -&gt; extraction -&gt; three-signal gate -&gt; review queue -&gt; calibration -&gt; audit) is implemented and validated in the laboratory on real consultation data (section 15). Large-scale validation (all 57 consultations, gate precision/recall, clinician study) and EHR integration are pending.</w:t>
            </w:r>
          </w:p>
        </w:tc>
      </w:tr>
      <w:tr>
        <w:tc>
          <w:tcPr>
            <w:tcW w:type="dxa" w:w="624"/>
            <w:shd w:val="clear" w:color="auto" w:fill="DCE6F0"/>
          </w:tcPr>
          <w:p>
            <w:r>
              <w:rPr>
                <w:rFonts w:ascii="Times New Roman" w:hAnsi="Times New Roman"/>
                <w:b/>
                <w:i w:val="0"/>
                <w:sz w:val="22"/>
              </w:rPr>
              <w:t>20.</w:t>
            </w:r>
          </w:p>
        </w:tc>
        <w:tc>
          <w:tcPr>
            <w:tcW w:type="dxa" w:w="9014"/>
            <w:shd w:val="clear" w:color="auto" w:fill="DCE6F0"/>
          </w:tcPr>
          <w:p>
            <w:r>
              <w:rPr>
                <w:rFonts w:ascii="Times New Roman" w:hAnsi="Times New Roman"/>
                <w:b/>
                <w:i w:val="0"/>
                <w:sz w:val="22"/>
              </w:rPr>
              <w:t>What are the aspects of your disclosure that you want to claim/monopolize? (Proposed Claims)</w:t>
            </w:r>
          </w:p>
        </w:tc>
      </w:tr>
      <w:tr>
        <w:tc>
          <w:tcPr>
            <w:tcW w:type="dxa" w:w="624"/>
          </w:tcPr>
          <w:p/>
        </w:tc>
        <w:tc>
          <w:tcPr>
            <w:tcW w:type="dxa" w:w="9014"/>
          </w:tcPr>
          <w:p>
            <w:pPr>
              <w:spacing w:after="120" w:before="0"/>
            </w:pPr>
            <w:r>
              <w:rPr>
                <w:rFonts w:ascii="Times New Roman" w:hAnsi="Times New Roman"/>
                <w:b/>
                <w:i w:val="0"/>
                <w:sz w:val="22"/>
              </w:rPr>
              <w:t xml:space="preserve">Claim 1 (Independent - method): </w:t>
            </w:r>
            <w:r>
              <w:rPr>
                <w:rFonts w:ascii="Times New Roman" w:hAnsi="Times New Roman"/>
                <w:b w:val="0"/>
                <w:i w:val="0"/>
                <w:sz w:val="22"/>
              </w:rPr>
              <w:t>A computer-implemented method for generating a clinical record from a recorded patient encounter, comprising: (a) transcribing audio of the encounter with a speech recogniser into transcript segments, each word of which carries a recognition confidence value; (b) generating, by an extraction module, a plurality of candidate clinical facts, each candidate fact comprising a record field, a statement, and at least one citation identifying a transcript segment together with a verbatim quotation from that segment; (c) for each candidate fact, verifying that each quotation occurs in its cited segment, and rejecting the fact if it does not; (d) computing an acoustic score from the recognition confidence values of the words spanned by the verified quotation(s); (e) computing, with a natural-language-inference model, an entailment probability and a contradiction probability that the cited segment(s) support the statement; (f) rejecting the fact when the contradiction probability exceeds a contradiction limit or either score is below a respective floor, and otherwise combining the scores into a combined confidence; (g) automatically inserting the fact into the clinical record only when the combined confidence meets a threshold associated with its record field, and otherwise withholding the fact from the record and placing it in a review queue; and (h) appending a record of each determination to an append-only audit log.</w:t>
            </w:r>
          </w:p>
          <w:p>
            <w:pPr>
              <w:spacing w:after="120" w:before="0"/>
            </w:pPr>
            <w:r>
              <w:rPr>
                <w:rFonts w:ascii="Times New Roman" w:hAnsi="Times New Roman"/>
                <w:b/>
                <w:i w:val="0"/>
                <w:sz w:val="22"/>
              </w:rPr>
              <w:t xml:space="preserve">Claim 2 (Dependent): </w:t>
            </w:r>
            <w:r>
              <w:rPr>
                <w:rFonts w:ascii="Times New Roman" w:hAnsi="Times New Roman"/>
                <w:b w:val="0"/>
                <w:i w:val="0"/>
                <w:sz w:val="22"/>
              </w:rPr>
              <w:t>The method of claim 1, wherein, when the encounter is provided as text without audio, the acoustic score is recorded as unavailable and the determination of step (g) is made on the entailment probability alone, the basis of the determination being recorded in the audit log.</w:t>
            </w:r>
          </w:p>
          <w:p>
            <w:pPr>
              <w:spacing w:after="120" w:before="0"/>
            </w:pPr>
            <w:r>
              <w:rPr>
                <w:rFonts w:ascii="Times New Roman" w:hAnsi="Times New Roman"/>
                <w:b/>
                <w:i w:val="0"/>
                <w:sz w:val="22"/>
              </w:rPr>
              <w:t xml:space="preserve">Claim 3 (Dependent): </w:t>
            </w:r>
            <w:r>
              <w:rPr>
                <w:rFonts w:ascii="Times New Roman" w:hAnsi="Times New Roman"/>
                <w:b w:val="0"/>
                <w:i w:val="0"/>
                <w:sz w:val="22"/>
              </w:rPr>
              <w:t>The method of claim 1, further comprising, upon a named clinician approving or rejecting a fact from the review queue, updating the threshold for that record field and that clinician toward the fact's combined confidence on approval and toward an upper bound on rejection, the threshold being clamped to a predetermined range, wherein the floors of step (f) are not updated.</w:t>
            </w:r>
          </w:p>
          <w:p>
            <w:pPr>
              <w:spacing w:after="120" w:before="0"/>
            </w:pPr>
            <w:r>
              <w:rPr>
                <w:rFonts w:ascii="Times New Roman" w:hAnsi="Times New Roman"/>
                <w:b/>
                <w:i w:val="0"/>
                <w:sz w:val="22"/>
              </w:rPr>
              <w:t xml:space="preserve">Claim 4 (Dependent): </w:t>
            </w:r>
            <w:r>
              <w:rPr>
                <w:rFonts w:ascii="Times New Roman" w:hAnsi="Times New Roman"/>
                <w:b w:val="0"/>
                <w:i w:val="0"/>
                <w:sz w:val="22"/>
              </w:rPr>
              <w:t>The method of claim 1, further comprising a clinical-plausibility step in which a medication or plan fact otherwise eligible for insertion is withheld when it conflicts with another fact of the same encounter by at least one of: a drug-class allergy, an antibiotic prescribed against a viral assessment, a stated condition outside the drug's indications, a contraindicating condition, or an interacting drug, negated mentions being disregarded.</w:t>
            </w:r>
          </w:p>
          <w:p>
            <w:pPr>
              <w:spacing w:after="120" w:before="0"/>
            </w:pPr>
            <w:r>
              <w:rPr>
                <w:rFonts w:ascii="Times New Roman" w:hAnsi="Times New Roman"/>
                <w:b/>
                <w:i w:val="0"/>
                <w:sz w:val="22"/>
              </w:rPr>
              <w:t xml:space="preserve">Claim 5 (Dependent): </w:t>
            </w:r>
            <w:r>
              <w:rPr>
                <w:rFonts w:ascii="Times New Roman" w:hAnsi="Times New Roman"/>
                <w:b w:val="0"/>
                <w:i w:val="0"/>
                <w:sz w:val="22"/>
              </w:rPr>
              <w:t>The method of claim 1, wherein the acoustic score is the mean of the recognition confidence values of the words whose character positions overlap the aligned quotation, and the words below a weakness limit are reported with the determination.</w:t>
            </w:r>
          </w:p>
          <w:p>
            <w:pPr>
              <w:spacing w:after="120" w:before="0"/>
            </w:pPr>
            <w:r>
              <w:rPr>
                <w:rFonts w:ascii="Times New Roman" w:hAnsi="Times New Roman"/>
                <w:b/>
                <w:i w:val="0"/>
                <w:sz w:val="22"/>
              </w:rPr>
              <w:t xml:space="preserve">Claim 6 (Dependent): </w:t>
            </w:r>
            <w:r>
              <w:rPr>
                <w:rFonts w:ascii="Times New Roman" w:hAnsi="Times New Roman"/>
                <w:b w:val="0"/>
                <w:i w:val="0"/>
                <w:sz w:val="22"/>
              </w:rPr>
              <w:t>The method of claim 1, wherein step (a) comprises biasing the recogniser with a medical vocabulary and correcting a recognised word to a vocabulary term only when that word's recognition confidence is below a correction limit, the originally recognised word being retained for audit.</w:t>
            </w:r>
          </w:p>
          <w:p>
            <w:pPr>
              <w:spacing w:after="120" w:before="0"/>
            </w:pPr>
            <w:r>
              <w:rPr>
                <w:rFonts w:ascii="Times New Roman" w:hAnsi="Times New Roman"/>
                <w:b/>
                <w:i w:val="0"/>
                <w:sz w:val="22"/>
              </w:rPr>
              <w:t xml:space="preserve">Claim 7 (Dependent): </w:t>
            </w:r>
            <w:r>
              <w:rPr>
                <w:rFonts w:ascii="Times New Roman" w:hAnsi="Times New Roman"/>
                <w:b w:val="0"/>
                <w:i w:val="0"/>
                <w:sz w:val="22"/>
              </w:rPr>
              <w:t>The method of claim 1, wherein speaker roles are assigned from separate recording channels or, for a single mixed recording, inferred by a language model and marked as inferred.</w:t>
            </w:r>
          </w:p>
          <w:p>
            <w:pPr>
              <w:spacing w:after="120" w:before="0"/>
            </w:pPr>
            <w:r>
              <w:rPr>
                <w:rFonts w:ascii="Times New Roman" w:hAnsi="Times New Roman"/>
                <w:b/>
                <w:i w:val="0"/>
                <w:sz w:val="22"/>
              </w:rPr>
              <w:t xml:space="preserve">Claim 8 (Dependent): </w:t>
            </w:r>
            <w:r>
              <w:rPr>
                <w:rFonts w:ascii="Times New Roman" w:hAnsi="Times New Roman"/>
                <w:b w:val="0"/>
                <w:i w:val="0"/>
                <w:sz w:val="22"/>
              </w:rPr>
              <w:t>The method of claim 1, wherein the review queue presents, for each withheld fact, the reason for withholding, the verified quotations highlighted within the transcript, and a control that plays back only the audio interval of the cited segment.</w:t>
            </w:r>
          </w:p>
          <w:p>
            <w:pPr>
              <w:spacing w:after="120" w:before="0"/>
            </w:pPr>
            <w:r>
              <w:rPr>
                <w:rFonts w:ascii="Times New Roman" w:hAnsi="Times New Roman"/>
                <w:b/>
                <w:i w:val="0"/>
                <w:sz w:val="22"/>
              </w:rPr>
              <w:t xml:space="preserve">Claim 9 (Independent - system): </w:t>
            </w:r>
            <w:r>
              <w:rPr>
                <w:rFonts w:ascii="Times New Roman" w:hAnsi="Times New Roman"/>
                <w:b w:val="0"/>
                <w:i w:val="0"/>
                <w:sz w:val="22"/>
              </w:rPr>
              <w:t>A system comprising one or more processors and memory storing instructions that, when executed, perform the method of any of claims 1 to 8.</w:t>
            </w:r>
          </w:p>
          <w:p>
            <w:pPr>
              <w:spacing w:after="120" w:before="0"/>
            </w:pPr>
            <w:r>
              <w:rPr>
                <w:rFonts w:ascii="Times New Roman" w:hAnsi="Times New Roman"/>
                <w:b/>
                <w:i w:val="0"/>
                <w:sz w:val="22"/>
              </w:rPr>
              <w:t xml:space="preserve">Claim 10 (Independent - medium): </w:t>
            </w:r>
            <w:r>
              <w:rPr>
                <w:rFonts w:ascii="Times New Roman" w:hAnsi="Times New Roman"/>
                <w:b w:val="0"/>
                <w:i w:val="0"/>
                <w:sz w:val="22"/>
              </w:rPr>
              <w:t>A non-transitory computer-readable medium storing instructions that, when executed by a processor, cause the processor to perform the method of any of claims 1 to 8.</w:t>
            </w:r>
          </w:p>
          <w:p>
            <w:pPr>
              <w:spacing w:after="80" w:before="0"/>
            </w:pPr>
            <w:r>
              <w:rPr>
                <w:rFonts w:ascii="Times New Roman" w:hAnsi="Times New Roman"/>
                <w:b w:val="0"/>
                <w:i/>
                <w:sz w:val="20"/>
              </w:rPr>
              <w:t>Note: draft claims for discussion. Scope, wording and novelty must be reviewed by a registered patent agent against the prior art in sections 5 and 21 (particularly US 11,222,716 B2) before filing.</w:t>
            </w:r>
          </w:p>
        </w:tc>
      </w:tr>
      <w:tr>
        <w:tc>
          <w:tcPr>
            <w:tcW w:type="dxa" w:w="624"/>
            <w:shd w:val="clear" w:color="auto" w:fill="DCE6F0"/>
          </w:tcPr>
          <w:p>
            <w:r>
              <w:rPr>
                <w:rFonts w:ascii="Times New Roman" w:hAnsi="Times New Roman"/>
                <w:b/>
                <w:i w:val="0"/>
                <w:sz w:val="22"/>
              </w:rPr>
              <w:t>21.</w:t>
            </w:r>
          </w:p>
        </w:tc>
        <w:tc>
          <w:tcPr>
            <w:tcW w:type="dxa" w:w="9014"/>
            <w:shd w:val="clear" w:color="auto" w:fill="DCE6F0"/>
          </w:tcPr>
          <w:p>
            <w:r>
              <w:rPr>
                <w:rFonts w:ascii="Times New Roman" w:hAnsi="Times New Roman"/>
                <w:b/>
                <w:i w:val="0"/>
                <w:sz w:val="22"/>
              </w:rPr>
              <w:t>Have you conducted novelty/inventiveness search for your invention? If yes, what are the databases /references used by you? What are the search results?</w:t>
            </w:r>
          </w:p>
        </w:tc>
      </w:tr>
      <w:tr>
        <w:tc>
          <w:tcPr>
            <w:tcW w:type="dxa" w:w="624"/>
          </w:tcPr>
          <w:p/>
        </w:tc>
        <w:tc>
          <w:tcPr>
            <w:tcW w:type="dxa" w:w="9014"/>
          </w:tcPr>
          <w:p>
            <w:pPr>
              <w:spacing w:after="80" w:before="0"/>
            </w:pPr>
            <w:r>
              <w:rPr>
                <w:rFonts w:ascii="Times New Roman" w:hAnsi="Times New Roman"/>
                <w:b w:val="0"/>
                <w:i w:val="0"/>
                <w:sz w:val="22"/>
              </w:rPr>
              <w:t>Yes -- a preliminary search of Google Patents, product documentation (AWS, Abridge) and the research literature (ACL Anthology, arXiv). It is not a professional freedom-to-operate or patentability search.</w:t>
            </w:r>
          </w:p>
          <w:tbl>
            <w:tblPr>
              <w:tblStyle w:val="TableGrid"/>
              <w:tblW w:type="auto" w:w="0"/>
              <w:tblLook w:firstColumn="1" w:firstRow="1" w:lastColumn="0" w:lastRow="0" w:noHBand="0" w:noVBand="1" w:val="04A0"/>
            </w:tblPr>
            <w:tblGrid>
              <w:gridCol w:w="2253"/>
              <w:gridCol w:w="2253"/>
              <w:gridCol w:w="2253"/>
              <w:gridCol w:w="2253"/>
            </w:tblGrid>
            <w:tr>
              <w:tc>
                <w:tcPr>
                  <w:tcW w:type="dxa" w:w="567"/>
                  <w:shd w:val="clear" w:color="auto" w:fill="F2F2F2"/>
                </w:tcPr>
                <w:p>
                  <w:r>
                    <w:rPr>
                      <w:rFonts w:ascii="Times New Roman" w:hAnsi="Times New Roman"/>
                      <w:b/>
                      <w:i w:val="0"/>
                      <w:sz w:val="19"/>
                    </w:rPr>
                    <w:t>Sno</w:t>
                  </w:r>
                </w:p>
              </w:tc>
              <w:tc>
                <w:tcPr>
                  <w:tcW w:type="dxa" w:w="2041"/>
                  <w:shd w:val="clear" w:color="auto" w:fill="F2F2F2"/>
                </w:tcPr>
                <w:p>
                  <w:r>
                    <w:rPr>
                      <w:rFonts w:ascii="Times New Roman" w:hAnsi="Times New Roman"/>
                      <w:b/>
                      <w:i w:val="0"/>
                      <w:sz w:val="19"/>
                    </w:rPr>
                    <w:t>Reference</w:t>
                  </w:r>
                </w:p>
              </w:tc>
              <w:tc>
                <w:tcPr>
                  <w:tcW w:type="dxa" w:w="3005"/>
                  <w:shd w:val="clear" w:color="auto" w:fill="F2F2F2"/>
                </w:tcPr>
                <w:p>
                  <w:r>
                    <w:rPr>
                      <w:rFonts w:ascii="Times New Roman" w:hAnsi="Times New Roman"/>
                      <w:b/>
                      <w:i w:val="0"/>
                      <w:sz w:val="19"/>
                    </w:rPr>
                    <w:t>Existing Idea</w:t>
                  </w:r>
                </w:p>
              </w:tc>
              <w:tc>
                <w:tcPr>
                  <w:tcW w:type="dxa" w:w="3231"/>
                  <w:shd w:val="clear" w:color="auto" w:fill="F2F2F2"/>
                </w:tcPr>
                <w:p>
                  <w:r>
                    <w:rPr>
                      <w:rFonts w:ascii="Times New Roman" w:hAnsi="Times New Roman"/>
                      <w:b/>
                      <w:i w:val="0"/>
                      <w:sz w:val="19"/>
                    </w:rPr>
                    <w:t>Our Invention</w:t>
                  </w:r>
                </w:p>
              </w:tc>
            </w:tr>
            <w:tr>
              <w:tc>
                <w:tcPr>
                  <w:tcW w:type="dxa" w:w="567"/>
                </w:tcPr>
                <w:p>
                  <w:r>
                    <w:rPr>
                      <w:rFonts w:ascii="Times New Roman" w:hAnsi="Times New Roman"/>
                      <w:b w:val="0"/>
                      <w:i w:val="0"/>
                      <w:sz w:val="19"/>
                    </w:rPr>
                    <w:t>1</w:t>
                  </w:r>
                </w:p>
              </w:tc>
              <w:tc>
                <w:tcPr>
                  <w:tcW w:type="dxa" w:w="2041"/>
                </w:tcPr>
                <w:p>
                  <w:r>
                    <w:rPr>
                      <w:rFonts w:ascii="Times New Roman" w:hAnsi="Times New Roman"/>
                      <w:b w:val="0"/>
                      <w:i w:val="0"/>
                      <w:sz w:val="19"/>
                    </w:rPr>
                    <w:t>US 11,222,716 B2 (Nuance / Microsoft)</w:t>
                  </w:r>
                </w:p>
              </w:tc>
              <w:tc>
                <w:tcPr>
                  <w:tcW w:type="dxa" w:w="3005"/>
                </w:tcPr>
                <w:p>
                  <w:r>
                    <w:rPr>
                      <w:rFonts w:ascii="Times New Roman" w:hAnsi="Times New Roman"/>
                      <w:b w:val="0"/>
                      <w:i w:val="0"/>
                      <w:sz w:val="19"/>
                    </w:rPr>
                    <w:t>Links audio, transcript and report; a confidence model exposes a draft section only if editing is judged faster than rewriting.</w:t>
                  </w:r>
                </w:p>
              </w:tc>
              <w:tc>
                <w:tcPr>
                  <w:tcW w:type="dxa" w:w="3231"/>
                </w:tcPr>
                <w:p>
                  <w:r>
                    <w:rPr>
                      <w:rFonts w:ascii="Times New Roman" w:hAnsi="Times New Roman"/>
                      <w:b w:val="0"/>
                      <w:i w:val="0"/>
                      <w:sz w:val="19"/>
                    </w:rPr>
                    <w:t>Admits or blocks each individual fact using that fact's own cited evidence (quote check, acoustic score over quoted words, NLI entailment/contradiction), plus plausibility gate and per-clinician adaptive thresholds.</w:t>
                  </w:r>
                </w:p>
              </w:tc>
            </w:tr>
            <w:tr>
              <w:tc>
                <w:tcPr>
                  <w:tcW w:type="dxa" w:w="567"/>
                </w:tcPr>
                <w:p>
                  <w:r>
                    <w:rPr>
                      <w:rFonts w:ascii="Times New Roman" w:hAnsi="Times New Roman"/>
                      <w:b w:val="0"/>
                      <w:i w:val="0"/>
                      <w:sz w:val="19"/>
                    </w:rPr>
                    <w:t>2</w:t>
                  </w:r>
                </w:p>
              </w:tc>
              <w:tc>
                <w:tcPr>
                  <w:tcW w:type="dxa" w:w="2041"/>
                </w:tcPr>
                <w:p>
                  <w:r>
                    <w:rPr>
                      <w:rFonts w:ascii="Times New Roman" w:hAnsi="Times New Roman"/>
                      <w:b w:val="0"/>
                      <w:i w:val="0"/>
                      <w:sz w:val="19"/>
                    </w:rPr>
                    <w:t>US 10,719,222 B2 / US 11,227,688 B2 (Google)</w:t>
                  </w:r>
                </w:p>
              </w:tc>
              <w:tc>
                <w:tcPr>
                  <w:tcW w:type="dxa" w:w="3005"/>
                </w:tcPr>
                <w:p>
                  <w:r>
                    <w:rPr>
                      <w:rFonts w:ascii="Times New Roman" w:hAnsi="Times New Roman"/>
                      <w:b w:val="0"/>
                      <w:i w:val="0"/>
                      <w:sz w:val="19"/>
                    </w:rPr>
                    <w:t>Transcript + generated note; extracted phrases linked to transcript/audio; physician verifies by inspection.</w:t>
                  </w:r>
                </w:p>
              </w:tc>
              <w:tc>
                <w:tcPr>
                  <w:tcW w:type="dxa" w:w="3231"/>
                </w:tcPr>
                <w:p>
                  <w:r>
                    <w:rPr>
                      <w:rFonts w:ascii="Times New Roman" w:hAnsi="Times New Roman"/>
                      <w:b w:val="0"/>
                      <w:i w:val="0"/>
                      <w:sz w:val="19"/>
                    </w:rPr>
                    <w:t>Verification is automatic and enforcing; the clinician only sees facts the gate blocked, each with a stated reason.</w:t>
                  </w:r>
                </w:p>
              </w:tc>
            </w:tr>
            <w:tr>
              <w:tc>
                <w:tcPr>
                  <w:tcW w:type="dxa" w:w="567"/>
                </w:tcPr>
                <w:p>
                  <w:r>
                    <w:rPr>
                      <w:rFonts w:ascii="Times New Roman" w:hAnsi="Times New Roman"/>
                      <w:b w:val="0"/>
                      <w:i w:val="0"/>
                      <w:sz w:val="19"/>
                    </w:rPr>
                    <w:t>3</w:t>
                  </w:r>
                </w:p>
              </w:tc>
              <w:tc>
                <w:tcPr>
                  <w:tcW w:type="dxa" w:w="2041"/>
                </w:tcPr>
                <w:p>
                  <w:r>
                    <w:rPr>
                      <w:rFonts w:ascii="Times New Roman" w:hAnsi="Times New Roman"/>
                      <w:b w:val="0"/>
                      <w:i w:val="0"/>
                      <w:sz w:val="19"/>
                    </w:rPr>
                    <w:t>US 6,006,183 A (IBM)</w:t>
                  </w:r>
                </w:p>
              </w:tc>
              <w:tc>
                <w:tcPr>
                  <w:tcW w:type="dxa" w:w="3005"/>
                </w:tcPr>
                <w:p>
                  <w:r>
                    <w:rPr>
                      <w:rFonts w:ascii="Times New Roman" w:hAnsi="Times New Roman"/>
                      <w:b w:val="0"/>
                      <w:i w:val="0"/>
                      <w:sz w:val="19"/>
                    </w:rPr>
                    <w:t>Per-word ASR confidence displayed by colour above a user threshold.</w:t>
                  </w:r>
                </w:p>
              </w:tc>
              <w:tc>
                <w:tcPr>
                  <w:tcW w:type="dxa" w:w="3231"/>
                </w:tcPr>
                <w:p>
                  <w:r>
                    <w:rPr>
                      <w:rFonts w:ascii="Times New Roman" w:hAnsi="Times New Roman"/>
                      <w:b w:val="0"/>
                      <w:i w:val="0"/>
                      <w:sz w:val="19"/>
                    </w:rPr>
                    <w:t>Word confidence is propagated to the specific note statement that quotes those words and used to gate it.</w:t>
                  </w:r>
                </w:p>
              </w:tc>
            </w:tr>
            <w:tr>
              <w:tc>
                <w:tcPr>
                  <w:tcW w:type="dxa" w:w="567"/>
                </w:tcPr>
                <w:p>
                  <w:r>
                    <w:rPr>
                      <w:rFonts w:ascii="Times New Roman" w:hAnsi="Times New Roman"/>
                      <w:b w:val="0"/>
                      <w:i w:val="0"/>
                      <w:sz w:val="19"/>
                    </w:rPr>
                    <w:t>4</w:t>
                  </w:r>
                </w:p>
              </w:tc>
              <w:tc>
                <w:tcPr>
                  <w:tcW w:type="dxa" w:w="2041"/>
                </w:tcPr>
                <w:p>
                  <w:r>
                    <w:rPr>
                      <w:rFonts w:ascii="Times New Roman" w:hAnsi="Times New Roman"/>
                      <w:b w:val="0"/>
                      <w:i w:val="0"/>
                      <w:sz w:val="19"/>
                    </w:rPr>
                    <w:t>AWS HealthScribe; Abridge Linked Evidence</w:t>
                  </w:r>
                </w:p>
              </w:tc>
              <w:tc>
                <w:tcPr>
                  <w:tcW w:type="dxa" w:w="3005"/>
                </w:tcPr>
                <w:p>
                  <w:r>
                    <w:rPr>
                      <w:rFonts w:ascii="Times New Roman" w:hAnsi="Times New Roman"/>
                      <w:b w:val="0"/>
                      <w:i w:val="0"/>
                      <w:sz w:val="19"/>
                    </w:rPr>
                    <w:t>Every summary sentence carries links to source segments / audio for optional human validation.</w:t>
                  </w:r>
                </w:p>
              </w:tc>
              <w:tc>
                <w:tcPr>
                  <w:tcW w:type="dxa" w:w="3231"/>
                </w:tcPr>
                <w:p>
                  <w:r>
                    <w:rPr>
                      <w:rFonts w:ascii="Times New Roman" w:hAnsi="Times New Roman"/>
                      <w:b w:val="0"/>
                      <w:i w:val="0"/>
                      <w:sz w:val="19"/>
                    </w:rPr>
                    <w:t>Links are verified by machine and used to hard-block unsupported facts; provenance of every line recorded in an append-only log.</w:t>
                  </w:r>
                </w:p>
              </w:tc>
            </w:tr>
            <w:tr>
              <w:tc>
                <w:tcPr>
                  <w:tcW w:type="dxa" w:w="567"/>
                </w:tcPr>
                <w:p>
                  <w:r>
                    <w:rPr>
                      <w:rFonts w:ascii="Times New Roman" w:hAnsi="Times New Roman"/>
                      <w:b w:val="0"/>
                      <w:i w:val="0"/>
                      <w:sz w:val="19"/>
                    </w:rPr>
                    <w:t>5</w:t>
                  </w:r>
                </w:p>
              </w:tc>
              <w:tc>
                <w:tcPr>
                  <w:tcW w:type="dxa" w:w="2041"/>
                </w:tcPr>
                <w:p>
                  <w:r>
                    <w:rPr>
                      <w:rFonts w:ascii="Times New Roman" w:hAnsi="Times New Roman"/>
                      <w:b w:val="0"/>
                      <w:i w:val="0"/>
                      <w:sz w:val="19"/>
                    </w:rPr>
                    <w:t>SummaC (TACL 2022); FactCC (EMNLP 2020)</w:t>
                  </w:r>
                </w:p>
              </w:tc>
              <w:tc>
                <w:tcPr>
                  <w:tcW w:type="dxa" w:w="3005"/>
                </w:tcPr>
                <w:p>
                  <w:r>
                    <w:rPr>
                      <w:rFonts w:ascii="Times New Roman" w:hAnsi="Times New Roman"/>
                      <w:b w:val="0"/>
                      <w:i w:val="0"/>
                      <w:sz w:val="19"/>
                    </w:rPr>
                    <w:t>NLI-based scoring of summary factual consistency as an offline evaluation metric.</w:t>
                  </w:r>
                </w:p>
              </w:tc>
              <w:tc>
                <w:tcPr>
                  <w:tcW w:type="dxa" w:w="3231"/>
                </w:tcPr>
                <w:p>
                  <w:r>
                    <w:rPr>
                      <w:rFonts w:ascii="Times New Roman" w:hAnsi="Times New Roman"/>
                      <w:b w:val="0"/>
                      <w:i w:val="0"/>
                      <w:sz w:val="19"/>
                    </w:rPr>
                    <w:t>NLI used online, per fact, on the fact's own cited evidence, as an enforcing gate in the documentation workflow, combined with an acoustic signal.</w:t>
                  </w:r>
                </w:p>
              </w:tc>
            </w:tr>
          </w:tbl>
          <w:p/>
          <w:p>
            <w:pPr>
              <w:spacing w:after="40"/>
            </w:pPr>
          </w:p>
        </w:tc>
      </w:tr>
      <w:tr>
        <w:tc>
          <w:tcPr>
            <w:tcW w:type="dxa" w:w="624"/>
            <w:shd w:val="clear" w:color="auto" w:fill="DCE6F0"/>
          </w:tcPr>
          <w:p>
            <w:r>
              <w:rPr>
                <w:rFonts w:ascii="Times New Roman" w:hAnsi="Times New Roman"/>
                <w:b/>
                <w:i w:val="0"/>
                <w:sz w:val="22"/>
              </w:rPr>
              <w:t>22.</w:t>
            </w:r>
          </w:p>
        </w:tc>
        <w:tc>
          <w:tcPr>
            <w:tcW w:type="dxa" w:w="9014"/>
            <w:shd w:val="clear" w:color="auto" w:fill="DCE6F0"/>
          </w:tcPr>
          <w:p>
            <w:r>
              <w:rPr>
                <w:rFonts w:ascii="Times New Roman" w:hAnsi="Times New Roman"/>
                <w:b/>
                <w:i w:val="0"/>
                <w:sz w:val="22"/>
              </w:rPr>
              <w:t>Do you feel that a person of "average" skill (not-extraordinary skill) in your area of technology would have arrived at your invention with existing knowledge in public domain? If no, what could be the reasons for the same?</w:t>
            </w:r>
          </w:p>
        </w:tc>
      </w:tr>
      <w:tr>
        <w:tc>
          <w:tcPr>
            <w:tcW w:type="dxa" w:w="624"/>
          </w:tcPr>
          <w:p/>
        </w:tc>
        <w:tc>
          <w:tcPr>
            <w:tcW w:type="dxa" w:w="9014"/>
          </w:tcPr>
          <w:p>
            <w:pPr>
              <w:spacing w:after="80" w:before="0"/>
            </w:pPr>
            <w:r>
              <w:rPr>
                <w:rFonts w:ascii="Times New Roman" w:hAnsi="Times New Roman"/>
                <w:b/>
                <w:i w:val="0"/>
                <w:sz w:val="22"/>
              </w:rPr>
              <w:t xml:space="preserve">No. </w:t>
            </w:r>
            <w:r>
              <w:rPr>
                <w:rFonts w:ascii="Times New Roman" w:hAnsi="Times New Roman"/>
                <w:b w:val="0"/>
                <w:i w:val="0"/>
                <w:sz w:val="22"/>
              </w:rPr>
              <w:t>Reasons:</w:t>
            </w:r>
          </w:p>
          <w:p>
            <w:pPr>
              <w:pStyle w:val="ListBullet"/>
              <w:spacing w:after="40"/>
            </w:pPr>
            <w:r>
              <w:rPr>
                <w:rFonts w:ascii="Times New Roman" w:hAnsi="Times New Roman"/>
                <w:b w:val="0"/>
                <w:i w:val="0"/>
                <w:sz w:val="22"/>
              </w:rPr>
              <w:t>The field's established direction is transparency for the human (evidence links, highlighting); moving to machine enforcement that withholds content from the record is a different design choice the products and patents above did not take.</w:t>
            </w:r>
          </w:p>
          <w:p>
            <w:pPr>
              <w:pStyle w:val="ListBullet"/>
              <w:spacing w:after="40"/>
            </w:pPr>
            <w:r>
              <w:rPr>
                <w:rFonts w:ascii="Times New Roman" w:hAnsi="Times New Roman"/>
                <w:b w:val="0"/>
                <w:i w:val="0"/>
                <w:sz w:val="22"/>
              </w:rPr>
              <w:t>Combining a signal from speech recognition (word probabilities) with a signal from text reasoning (entailment) requires aligning the fact's quoted evidence back to individual recognised words by character offset -- the two signals live in different subsystems in existing pipelines.</w:t>
            </w:r>
          </w:p>
          <w:p>
            <w:pPr>
              <w:pStyle w:val="ListBullet"/>
              <w:spacing w:after="40"/>
            </w:pPr>
            <w:r>
              <w:rPr>
                <w:rFonts w:ascii="Times New Roman" w:hAnsi="Times New Roman"/>
                <w:b w:val="0"/>
                <w:i w:val="0"/>
                <w:sz w:val="22"/>
              </w:rPr>
              <w:t>Requiring verbatim quotations and verifying them before scoring converts a free-form LLM output into a checkable claim; the prior art trusts the model's own citation.</w:t>
            </w:r>
          </w:p>
          <w:p>
            <w:pPr>
              <w:pStyle w:val="ListBullet"/>
              <w:spacing w:after="40"/>
            </w:pPr>
            <w:r>
              <w:rPr>
                <w:rFonts w:ascii="Times New Roman" w:hAnsi="Times New Roman"/>
                <w:b w:val="0"/>
                <w:i w:val="0"/>
                <w:sz w:val="22"/>
              </w:rPr>
              <w:t>The prior-art confidence gate (US 11,222,716) optimises editing effort, which teaches away from per-fact safety gating.</w:t>
            </w:r>
          </w:p>
          <w:p>
            <w:pPr>
              <w:pStyle w:val="ListBullet"/>
              <w:spacing w:after="40"/>
            </w:pPr>
            <w:r>
              <w:rPr>
                <w:rFonts w:ascii="Times New Roman" w:hAnsi="Times New Roman"/>
                <w:b w:val="0"/>
                <w:i w:val="0"/>
                <w:sz w:val="22"/>
              </w:rPr>
              <w:t>Adaptive per-clinician thresholds with fixed, non-adaptive safety floors, and explicit handling of an absent signal rather than imputation, are not suggested by the references.</w:t>
            </w:r>
          </w:p>
        </w:tc>
      </w:tr>
      <w:tr>
        <w:tc>
          <w:tcPr>
            <w:tcW w:type="dxa" w:w="624"/>
            <w:shd w:val="clear" w:color="auto" w:fill="DCE6F0"/>
          </w:tcPr>
          <w:p>
            <w:r>
              <w:rPr>
                <w:rFonts w:ascii="Times New Roman" w:hAnsi="Times New Roman"/>
                <w:b/>
                <w:i w:val="0"/>
                <w:sz w:val="22"/>
              </w:rPr>
              <w:t>23.</w:t>
            </w:r>
          </w:p>
        </w:tc>
        <w:tc>
          <w:tcPr>
            <w:tcW w:type="dxa" w:w="9014"/>
            <w:shd w:val="clear" w:color="auto" w:fill="DCE6F0"/>
          </w:tcPr>
          <w:p>
            <w:r>
              <w:rPr>
                <w:rFonts w:ascii="Times New Roman" w:hAnsi="Times New Roman"/>
                <w:b/>
                <w:i w:val="0"/>
                <w:sz w:val="22"/>
              </w:rPr>
              <w:t>Kindly provide broad workable ranges for all parameters involved in the invention, including the working parameters and ranges applicable to each component utilized in the system.</w:t>
            </w:r>
          </w:p>
        </w:tc>
      </w:tr>
      <w:tr>
        <w:tc>
          <w:tcPr>
            <w:tcW w:type="dxa" w:w="624"/>
          </w:tcPr>
          <w:p/>
        </w:tc>
        <w:tc>
          <w:tcPr>
            <w:tcW w:type="dxa" w:w="9014"/>
          </w:tcPr>
          <w:tbl>
            <w:tblPr>
              <w:tblStyle w:val="TableGrid"/>
              <w:tblW w:type="auto" w:w="0"/>
              <w:tblLook w:firstColumn="1" w:firstRow="1" w:lastColumn="0" w:lastRow="0" w:noHBand="0" w:noVBand="1" w:val="04A0"/>
            </w:tblPr>
            <w:tblGrid>
              <w:gridCol w:w="3005"/>
              <w:gridCol w:w="3005"/>
              <w:gridCol w:w="3005"/>
            </w:tblGrid>
            <w:tr>
              <w:tc>
                <w:tcPr>
                  <w:tcW w:type="dxa" w:w="3515"/>
                  <w:shd w:val="clear" w:color="auto" w:fill="F2F2F2"/>
                </w:tcPr>
                <w:p>
                  <w:r>
                    <w:rPr>
                      <w:rFonts w:ascii="Times New Roman" w:hAnsi="Times New Roman"/>
                      <w:b/>
                      <w:i w:val="0"/>
                      <w:sz w:val="19"/>
                    </w:rPr>
                    <w:t>Parameter</w:t>
                  </w:r>
                </w:p>
              </w:tc>
              <w:tc>
                <w:tcPr>
                  <w:tcW w:type="dxa" w:w="2494"/>
                  <w:shd w:val="clear" w:color="auto" w:fill="F2F2F2"/>
                </w:tcPr>
                <w:p>
                  <w:r>
                    <w:rPr>
                      <w:rFonts w:ascii="Times New Roman" w:hAnsi="Times New Roman"/>
                      <w:b/>
                      <w:i w:val="0"/>
                      <w:sz w:val="19"/>
                    </w:rPr>
                    <w:t>Prototype value</w:t>
                  </w:r>
                </w:p>
              </w:tc>
              <w:tc>
                <w:tcPr>
                  <w:tcW w:type="dxa" w:w="2835"/>
                  <w:shd w:val="clear" w:color="auto" w:fill="F2F2F2"/>
                </w:tcPr>
                <w:p>
                  <w:r>
                    <w:rPr>
                      <w:rFonts w:ascii="Times New Roman" w:hAnsi="Times New Roman"/>
                      <w:b/>
                      <w:i w:val="0"/>
                      <w:sz w:val="19"/>
                    </w:rPr>
                    <w:t>Workable range</w:t>
                  </w:r>
                </w:p>
              </w:tc>
            </w:tr>
            <w:tr>
              <w:tc>
                <w:tcPr>
                  <w:tcW w:type="dxa" w:w="3515"/>
                </w:tcPr>
                <w:p>
                  <w:r>
                    <w:rPr>
                      <w:rFonts w:ascii="Times New Roman" w:hAnsi="Times New Roman"/>
                      <w:b w:val="0"/>
                      <w:i w:val="0"/>
                      <w:sz w:val="19"/>
                    </w:rPr>
                    <w:t>Quote alignment minimum (fuzzy score)</w:t>
                  </w:r>
                </w:p>
              </w:tc>
              <w:tc>
                <w:tcPr>
                  <w:tcW w:type="dxa" w:w="2494"/>
                </w:tcPr>
                <w:p>
                  <w:r>
                    <w:rPr>
                      <w:rFonts w:ascii="Times New Roman" w:hAnsi="Times New Roman"/>
                      <w:b w:val="0"/>
                      <w:i w:val="0"/>
                      <w:sz w:val="19"/>
                    </w:rPr>
                    <w:t>90 / 100</w:t>
                  </w:r>
                </w:p>
              </w:tc>
              <w:tc>
                <w:tcPr>
                  <w:tcW w:type="dxa" w:w="2835"/>
                </w:tcPr>
                <w:p>
                  <w:r>
                    <w:rPr>
                      <w:rFonts w:ascii="Times New Roman" w:hAnsi="Times New Roman"/>
                      <w:b w:val="0"/>
                      <w:i w:val="0"/>
                      <w:sz w:val="19"/>
                    </w:rPr>
                    <w:t>80 - 100</w:t>
                  </w:r>
                </w:p>
              </w:tc>
            </w:tr>
            <w:tr>
              <w:tc>
                <w:tcPr>
                  <w:tcW w:type="dxa" w:w="3515"/>
                </w:tcPr>
                <w:p>
                  <w:r>
                    <w:rPr>
                      <w:rFonts w:ascii="Times New Roman" w:hAnsi="Times New Roman"/>
                      <w:b w:val="0"/>
                      <w:i w:val="0"/>
                      <w:sz w:val="19"/>
                    </w:rPr>
                    <w:t>Contradiction limit P(contradiction)</w:t>
                  </w:r>
                </w:p>
              </w:tc>
              <w:tc>
                <w:tcPr>
                  <w:tcW w:type="dxa" w:w="2494"/>
                </w:tcPr>
                <w:p>
                  <w:r>
                    <w:rPr>
                      <w:rFonts w:ascii="Times New Roman" w:hAnsi="Times New Roman"/>
                      <w:b w:val="0"/>
                      <w:i w:val="0"/>
                      <w:sz w:val="19"/>
                    </w:rPr>
                    <w:t>0.50</w:t>
                  </w:r>
                </w:p>
              </w:tc>
              <w:tc>
                <w:tcPr>
                  <w:tcW w:type="dxa" w:w="2835"/>
                </w:tcPr>
                <w:p>
                  <w:r>
                    <w:rPr>
                      <w:rFonts w:ascii="Times New Roman" w:hAnsi="Times New Roman"/>
                      <w:b w:val="0"/>
                      <w:i w:val="0"/>
                      <w:sz w:val="19"/>
                    </w:rPr>
                    <w:t>0.30 - 0.80</w:t>
                  </w:r>
                </w:p>
              </w:tc>
            </w:tr>
            <w:tr>
              <w:tc>
                <w:tcPr>
                  <w:tcW w:type="dxa" w:w="3515"/>
                </w:tcPr>
                <w:p>
                  <w:r>
                    <w:rPr>
                      <w:rFonts w:ascii="Times New Roman" w:hAnsi="Times New Roman"/>
                      <w:b w:val="0"/>
                      <w:i w:val="0"/>
                      <w:sz w:val="19"/>
                    </w:rPr>
                    <w:t>Entailment floor P(entailment)</w:t>
                  </w:r>
                </w:p>
              </w:tc>
              <w:tc>
                <w:tcPr>
                  <w:tcW w:type="dxa" w:w="2494"/>
                </w:tcPr>
                <w:p>
                  <w:r>
                    <w:rPr>
                      <w:rFonts w:ascii="Times New Roman" w:hAnsi="Times New Roman"/>
                      <w:b w:val="0"/>
                      <w:i w:val="0"/>
                      <w:sz w:val="19"/>
                    </w:rPr>
                    <w:t>0.30</w:t>
                  </w:r>
                </w:p>
              </w:tc>
              <w:tc>
                <w:tcPr>
                  <w:tcW w:type="dxa" w:w="2835"/>
                </w:tcPr>
                <w:p>
                  <w:r>
                    <w:rPr>
                      <w:rFonts w:ascii="Times New Roman" w:hAnsi="Times New Roman"/>
                      <w:b w:val="0"/>
                      <w:i w:val="0"/>
                      <w:sz w:val="19"/>
                    </w:rPr>
                    <w:t>0.10 - 0.60</w:t>
                  </w:r>
                </w:p>
              </w:tc>
            </w:tr>
            <w:tr>
              <w:tc>
                <w:tcPr>
                  <w:tcW w:type="dxa" w:w="3515"/>
                </w:tcPr>
                <w:p>
                  <w:r>
                    <w:rPr>
                      <w:rFonts w:ascii="Times New Roman" w:hAnsi="Times New Roman"/>
                      <w:b w:val="0"/>
                      <w:i w:val="0"/>
                      <w:sz w:val="19"/>
                    </w:rPr>
                    <w:t>Acoustic floor (mean word probability)</w:t>
                  </w:r>
                </w:p>
              </w:tc>
              <w:tc>
                <w:tcPr>
                  <w:tcW w:type="dxa" w:w="2494"/>
                </w:tcPr>
                <w:p>
                  <w:r>
                    <w:rPr>
                      <w:rFonts w:ascii="Times New Roman" w:hAnsi="Times New Roman"/>
                      <w:b w:val="0"/>
                      <w:i w:val="0"/>
                      <w:sz w:val="19"/>
                    </w:rPr>
                    <w:t>0.50</w:t>
                  </w:r>
                </w:p>
              </w:tc>
              <w:tc>
                <w:tcPr>
                  <w:tcW w:type="dxa" w:w="2835"/>
                </w:tcPr>
                <w:p>
                  <w:r>
                    <w:rPr>
                      <w:rFonts w:ascii="Times New Roman" w:hAnsi="Times New Roman"/>
                      <w:b w:val="0"/>
                      <w:i w:val="0"/>
                      <w:sz w:val="19"/>
                    </w:rPr>
                    <w:t>0.30 - 0.80</w:t>
                  </w:r>
                </w:p>
              </w:tc>
            </w:tr>
            <w:tr>
              <w:tc>
                <w:tcPr>
                  <w:tcW w:type="dxa" w:w="3515"/>
                </w:tcPr>
                <w:p>
                  <w:r>
                    <w:rPr>
                      <w:rFonts w:ascii="Times New Roman" w:hAnsi="Times New Roman"/>
                      <w:b w:val="0"/>
                      <w:i w:val="0"/>
                      <w:sz w:val="19"/>
                    </w:rPr>
                    <w:t>Weights semantic : acoustic</w:t>
                  </w:r>
                </w:p>
              </w:tc>
              <w:tc>
                <w:tcPr>
                  <w:tcW w:type="dxa" w:w="2494"/>
                </w:tcPr>
                <w:p>
                  <w:r>
                    <w:rPr>
                      <w:rFonts w:ascii="Times New Roman" w:hAnsi="Times New Roman"/>
                      <w:b w:val="0"/>
                      <w:i w:val="0"/>
                      <w:sz w:val="19"/>
                    </w:rPr>
                    <w:t>0.6 : 0.4</w:t>
                  </w:r>
                </w:p>
              </w:tc>
              <w:tc>
                <w:tcPr>
                  <w:tcW w:type="dxa" w:w="2835"/>
                </w:tcPr>
                <w:p>
                  <w:r>
                    <w:rPr>
                      <w:rFonts w:ascii="Times New Roman" w:hAnsi="Times New Roman"/>
                      <w:b w:val="0"/>
                      <w:i w:val="0"/>
                      <w:sz w:val="19"/>
                    </w:rPr>
                    <w:t>0.5 : 0.5 to 0.9 : 0.1</w:t>
                  </w:r>
                </w:p>
              </w:tc>
            </w:tr>
            <w:tr>
              <w:tc>
                <w:tcPr>
                  <w:tcW w:type="dxa" w:w="3515"/>
                </w:tcPr>
                <w:p>
                  <w:r>
                    <w:rPr>
                      <w:rFonts w:ascii="Times New Roman" w:hAnsi="Times New Roman"/>
                      <w:b w:val="0"/>
                      <w:i w:val="0"/>
                      <w:sz w:val="19"/>
                    </w:rPr>
                    <w:t>Initial auto-insert threshold per field</w:t>
                  </w:r>
                </w:p>
              </w:tc>
              <w:tc>
                <w:tcPr>
                  <w:tcW w:type="dxa" w:w="2494"/>
                </w:tcPr>
                <w:p>
                  <w:r>
                    <w:rPr>
                      <w:rFonts w:ascii="Times New Roman" w:hAnsi="Times New Roman"/>
                      <w:b w:val="0"/>
                      <w:i w:val="0"/>
                      <w:sz w:val="19"/>
                    </w:rPr>
                    <w:t>0.75</w:t>
                  </w:r>
                </w:p>
              </w:tc>
              <w:tc>
                <w:tcPr>
                  <w:tcW w:type="dxa" w:w="2835"/>
                </w:tcPr>
                <w:p>
                  <w:r>
                    <w:rPr>
                      <w:rFonts w:ascii="Times New Roman" w:hAnsi="Times New Roman"/>
                      <w:b w:val="0"/>
                      <w:i w:val="0"/>
                      <w:sz w:val="19"/>
                    </w:rPr>
                    <w:t>0.55 - 0.95</w:t>
                  </w:r>
                </w:p>
              </w:tc>
            </w:tr>
            <w:tr>
              <w:tc>
                <w:tcPr>
                  <w:tcW w:type="dxa" w:w="3515"/>
                </w:tcPr>
                <w:p>
                  <w:r>
                    <w:rPr>
                      <w:rFonts w:ascii="Times New Roman" w:hAnsi="Times New Roman"/>
                      <w:b w:val="0"/>
                      <w:i w:val="0"/>
                      <w:sz w:val="19"/>
                    </w:rPr>
                    <w:t>Threshold bounds</w:t>
                  </w:r>
                </w:p>
              </w:tc>
              <w:tc>
                <w:tcPr>
                  <w:tcW w:type="dxa" w:w="2494"/>
                </w:tcPr>
                <w:p>
                  <w:r>
                    <w:rPr>
                      <w:rFonts w:ascii="Times New Roman" w:hAnsi="Times New Roman"/>
                      <w:b w:val="0"/>
                      <w:i w:val="0"/>
                      <w:sz w:val="19"/>
                    </w:rPr>
                    <w:t>[0.55, 0.95]</w:t>
                  </w:r>
                </w:p>
              </w:tc>
              <w:tc>
                <w:tcPr>
                  <w:tcW w:type="dxa" w:w="2835"/>
                </w:tcPr>
                <w:p>
                  <w:r>
                    <w:rPr>
                      <w:rFonts w:ascii="Times New Roman" w:hAnsi="Times New Roman"/>
                      <w:b w:val="0"/>
                      <w:i w:val="0"/>
                      <w:sz w:val="19"/>
                    </w:rPr>
                    <w:t>lower 0.40 - 0.70; upper 0.85 - 0.99</w:t>
                  </w:r>
                </w:p>
              </w:tc>
            </w:tr>
            <w:tr>
              <w:tc>
                <w:tcPr>
                  <w:tcW w:type="dxa" w:w="3515"/>
                </w:tcPr>
                <w:p>
                  <w:r>
                    <w:rPr>
                      <w:rFonts w:ascii="Times New Roman" w:hAnsi="Times New Roman"/>
                      <w:b w:val="0"/>
                      <w:i w:val="0"/>
                      <w:sz w:val="19"/>
                    </w:rPr>
                    <w:t>Calibration learning rate</w:t>
                  </w:r>
                </w:p>
              </w:tc>
              <w:tc>
                <w:tcPr>
                  <w:tcW w:type="dxa" w:w="2494"/>
                </w:tcPr>
                <w:p>
                  <w:r>
                    <w:rPr>
                      <w:rFonts w:ascii="Times New Roman" w:hAnsi="Times New Roman"/>
                      <w:b w:val="0"/>
                      <w:i w:val="0"/>
                      <w:sz w:val="19"/>
                    </w:rPr>
                    <w:t>0.2</w:t>
                  </w:r>
                </w:p>
              </w:tc>
              <w:tc>
                <w:tcPr>
                  <w:tcW w:type="dxa" w:w="2835"/>
                </w:tcPr>
                <w:p>
                  <w:r>
                    <w:rPr>
                      <w:rFonts w:ascii="Times New Roman" w:hAnsi="Times New Roman"/>
                      <w:b w:val="0"/>
                      <w:i w:val="0"/>
                      <w:sz w:val="19"/>
                    </w:rPr>
                    <w:t>0.05 - 0.5</w:t>
                  </w:r>
                </w:p>
              </w:tc>
            </w:tr>
            <w:tr>
              <w:tc>
                <w:tcPr>
                  <w:tcW w:type="dxa" w:w="3515"/>
                </w:tcPr>
                <w:p>
                  <w:r>
                    <w:rPr>
                      <w:rFonts w:ascii="Times New Roman" w:hAnsi="Times New Roman"/>
                      <w:b w:val="0"/>
                      <w:i w:val="0"/>
                      <w:sz w:val="19"/>
                    </w:rPr>
                    <w:t>Weak-word marker</w:t>
                  </w:r>
                </w:p>
              </w:tc>
              <w:tc>
                <w:tcPr>
                  <w:tcW w:type="dxa" w:w="2494"/>
                </w:tcPr>
                <w:p>
                  <w:r>
                    <w:rPr>
                      <w:rFonts w:ascii="Times New Roman" w:hAnsi="Times New Roman"/>
                      <w:b w:val="0"/>
                      <w:i w:val="0"/>
                      <w:sz w:val="19"/>
                    </w:rPr>
                    <w:t>0.50</w:t>
                  </w:r>
                </w:p>
              </w:tc>
              <w:tc>
                <w:tcPr>
                  <w:tcW w:type="dxa" w:w="2835"/>
                </w:tcPr>
                <w:p>
                  <w:r>
                    <w:rPr>
                      <w:rFonts w:ascii="Times New Roman" w:hAnsi="Times New Roman"/>
                      <w:b w:val="0"/>
                      <w:i w:val="0"/>
                      <w:sz w:val="19"/>
                    </w:rPr>
                    <w:t>0.30 - 0.70</w:t>
                  </w:r>
                </w:p>
              </w:tc>
            </w:tr>
            <w:tr>
              <w:tc>
                <w:tcPr>
                  <w:tcW w:type="dxa" w:w="3515"/>
                </w:tcPr>
                <w:p>
                  <w:r>
                    <w:rPr>
                      <w:rFonts w:ascii="Times New Roman" w:hAnsi="Times New Roman"/>
                      <w:b w:val="0"/>
                      <w:i w:val="0"/>
                      <w:sz w:val="19"/>
                    </w:rPr>
                    <w:t>Medical-term correction only below ASR probability</w:t>
                  </w:r>
                </w:p>
              </w:tc>
              <w:tc>
                <w:tcPr>
                  <w:tcW w:type="dxa" w:w="2494"/>
                </w:tcPr>
                <w:p>
                  <w:r>
                    <w:rPr>
                      <w:rFonts w:ascii="Times New Roman" w:hAnsi="Times New Roman"/>
                      <w:b w:val="0"/>
                      <w:i w:val="0"/>
                      <w:sz w:val="19"/>
                    </w:rPr>
                    <w:t>0.70</w:t>
                  </w:r>
                </w:p>
              </w:tc>
              <w:tc>
                <w:tcPr>
                  <w:tcW w:type="dxa" w:w="2835"/>
                </w:tcPr>
                <w:p>
                  <w:r>
                    <w:rPr>
                      <w:rFonts w:ascii="Times New Roman" w:hAnsi="Times New Roman"/>
                      <w:b w:val="0"/>
                      <w:i w:val="0"/>
                      <w:sz w:val="19"/>
                    </w:rPr>
                    <w:t>0.50 - 0.90</w:t>
                  </w:r>
                </w:p>
              </w:tc>
            </w:tr>
            <w:tr>
              <w:tc>
                <w:tcPr>
                  <w:tcW w:type="dxa" w:w="3515"/>
                </w:tcPr>
                <w:p>
                  <w:r>
                    <w:rPr>
                      <w:rFonts w:ascii="Times New Roman" w:hAnsi="Times New Roman"/>
                      <w:b w:val="0"/>
                      <w:i w:val="0"/>
                      <w:sz w:val="19"/>
                    </w:rPr>
                    <w:t>Utterance split at pause</w:t>
                  </w:r>
                </w:p>
              </w:tc>
              <w:tc>
                <w:tcPr>
                  <w:tcW w:type="dxa" w:w="2494"/>
                </w:tcPr>
                <w:p>
                  <w:r>
                    <w:rPr>
                      <w:rFonts w:ascii="Times New Roman" w:hAnsi="Times New Roman"/>
                      <w:b w:val="0"/>
                      <w:i w:val="0"/>
                      <w:sz w:val="19"/>
                    </w:rPr>
                    <w:t>0.8 s</w:t>
                  </w:r>
                </w:p>
              </w:tc>
              <w:tc>
                <w:tcPr>
                  <w:tcW w:type="dxa" w:w="2835"/>
                </w:tcPr>
                <w:p>
                  <w:r>
                    <w:rPr>
                      <w:rFonts w:ascii="Times New Roman" w:hAnsi="Times New Roman"/>
                      <w:b w:val="0"/>
                      <w:i w:val="0"/>
                      <w:sz w:val="19"/>
                    </w:rPr>
                    <w:t>0.4 - 2.0 s</w:t>
                  </w:r>
                </w:p>
              </w:tc>
            </w:tr>
            <w:tr>
              <w:tc>
                <w:tcPr>
                  <w:tcW w:type="dxa" w:w="3515"/>
                </w:tcPr>
                <w:p>
                  <w:r>
                    <w:rPr>
                      <w:rFonts w:ascii="Times New Roman" w:hAnsi="Times New Roman"/>
                      <w:b w:val="0"/>
                      <w:i w:val="0"/>
                      <w:sz w:val="19"/>
                    </w:rPr>
                    <w:t>ASR model</w:t>
                  </w:r>
                </w:p>
              </w:tc>
              <w:tc>
                <w:tcPr>
                  <w:tcW w:type="dxa" w:w="2494"/>
                </w:tcPr>
                <w:p>
                  <w:r>
                    <w:rPr>
                      <w:rFonts w:ascii="Times New Roman" w:hAnsi="Times New Roman"/>
                      <w:b w:val="0"/>
                      <w:i w:val="0"/>
                      <w:sz w:val="19"/>
                    </w:rPr>
                    <w:t>faster-whisper base.en (int8, CPU)</w:t>
                  </w:r>
                </w:p>
              </w:tc>
              <w:tc>
                <w:tcPr>
                  <w:tcW w:type="dxa" w:w="2835"/>
                </w:tcPr>
                <w:p>
                  <w:r>
                    <w:rPr>
                      <w:rFonts w:ascii="Times New Roman" w:hAnsi="Times New Roman"/>
                      <w:b w:val="0"/>
                      <w:i w:val="0"/>
                      <w:sz w:val="19"/>
                    </w:rPr>
                    <w:t>any ASR giving word-level confidence</w:t>
                  </w:r>
                </w:p>
              </w:tc>
            </w:tr>
            <w:tr>
              <w:tc>
                <w:tcPr>
                  <w:tcW w:type="dxa" w:w="3515"/>
                </w:tcPr>
                <w:p>
                  <w:r>
                    <w:rPr>
                      <w:rFonts w:ascii="Times New Roman" w:hAnsi="Times New Roman"/>
                      <w:b w:val="0"/>
                      <w:i w:val="0"/>
                      <w:sz w:val="19"/>
                    </w:rPr>
                    <w:t>NLI model</w:t>
                  </w:r>
                </w:p>
              </w:tc>
              <w:tc>
                <w:tcPr>
                  <w:tcW w:type="dxa" w:w="2494"/>
                </w:tcPr>
                <w:p>
                  <w:r>
                    <w:rPr>
                      <w:rFonts w:ascii="Times New Roman" w:hAnsi="Times New Roman"/>
                      <w:b w:val="0"/>
                      <w:i w:val="0"/>
                      <w:sz w:val="19"/>
                    </w:rPr>
                    <w:t>DeBERTa-v3-base MNLI/FEVER/ANLI</w:t>
                  </w:r>
                </w:p>
              </w:tc>
              <w:tc>
                <w:tcPr>
                  <w:tcW w:type="dxa" w:w="2835"/>
                </w:tcPr>
                <w:p>
                  <w:r>
                    <w:rPr>
                      <w:rFonts w:ascii="Times New Roman" w:hAnsi="Times New Roman"/>
                      <w:b w:val="0"/>
                      <w:i w:val="0"/>
                      <w:sz w:val="19"/>
                    </w:rPr>
                    <w:t>any entailment model or LLM verifier</w:t>
                  </w:r>
                </w:p>
              </w:tc>
            </w:tr>
            <w:tr>
              <w:tc>
                <w:tcPr>
                  <w:tcW w:type="dxa" w:w="3515"/>
                </w:tcPr>
                <w:p>
                  <w:r>
                    <w:rPr>
                      <w:rFonts w:ascii="Times New Roman" w:hAnsi="Times New Roman"/>
                      <w:b w:val="0"/>
                      <w:i w:val="0"/>
                      <w:sz w:val="19"/>
                    </w:rPr>
                    <w:t>Extractor</w:t>
                  </w:r>
                </w:p>
              </w:tc>
              <w:tc>
                <w:tcPr>
                  <w:tcW w:type="dxa" w:w="2494"/>
                </w:tcPr>
                <w:p>
                  <w:r>
                    <w:rPr>
                      <w:rFonts w:ascii="Times New Roman" w:hAnsi="Times New Roman"/>
                      <w:b w:val="0"/>
                      <w:i w:val="0"/>
                      <w:sz w:val="19"/>
                    </w:rPr>
                    <w:t>rule-based; Gemini 3.6 Flash; Claude</w:t>
                  </w:r>
                </w:p>
              </w:tc>
              <w:tc>
                <w:tcPr>
                  <w:tcW w:type="dxa" w:w="2835"/>
                </w:tcPr>
                <w:p>
                  <w:r>
                    <w:rPr>
                      <w:rFonts w:ascii="Times New Roman" w:hAnsi="Times New Roman"/>
                      <w:b w:val="0"/>
                      <w:i w:val="0"/>
                      <w:sz w:val="19"/>
                    </w:rPr>
                    <w:t>any</w:t>
                  </w:r>
                </w:p>
              </w:tc>
            </w:tr>
          </w:tbl>
          <w:p/>
          <w:p>
            <w:pPr>
              <w:spacing w:after="40"/>
            </w:pPr>
          </w:p>
          <w:p>
            <w:pPr>
              <w:spacing w:after="80" w:before="0"/>
            </w:pPr>
            <w:r>
              <w:rPr>
                <w:rFonts w:ascii="Times New Roman" w:hAnsi="Times New Roman"/>
                <w:b/>
                <w:i w:val="0"/>
                <w:sz w:val="22"/>
              </w:rPr>
              <w:t>Working parameters per component</w:t>
            </w:r>
          </w:p>
          <w:tbl>
            <w:tblPr>
              <w:tblStyle w:val="TableGrid"/>
              <w:tblW w:type="auto" w:w="0"/>
              <w:tblLook w:firstColumn="1" w:firstRow="1" w:lastColumn="0" w:lastRow="0" w:noHBand="0" w:noVBand="1" w:val="04A0"/>
            </w:tblPr>
            <w:tblGrid>
              <w:gridCol w:w="2253"/>
              <w:gridCol w:w="2253"/>
              <w:gridCol w:w="2253"/>
              <w:gridCol w:w="2253"/>
            </w:tblGrid>
            <w:tr>
              <w:tc>
                <w:tcPr>
                  <w:tcW w:type="dxa" w:w="1701"/>
                  <w:shd w:val="clear" w:color="auto" w:fill="F2F2F2"/>
                </w:tcPr>
                <w:p>
                  <w:r>
                    <w:rPr>
                      <w:rFonts w:ascii="Times New Roman" w:hAnsi="Times New Roman"/>
                      <w:b/>
                      <w:i w:val="0"/>
                      <w:sz w:val="19"/>
                    </w:rPr>
                    <w:t>Component</w:t>
                  </w:r>
                </w:p>
              </w:tc>
              <w:tc>
                <w:tcPr>
                  <w:tcW w:type="dxa" w:w="2154"/>
                  <w:shd w:val="clear" w:color="auto" w:fill="F2F2F2"/>
                </w:tcPr>
                <w:p>
                  <w:r>
                    <w:rPr>
                      <w:rFonts w:ascii="Times New Roman" w:hAnsi="Times New Roman"/>
                      <w:b/>
                      <w:i w:val="0"/>
                      <w:sz w:val="19"/>
                    </w:rPr>
                    <w:t>Parameter</w:t>
                  </w:r>
                </w:p>
              </w:tc>
              <w:tc>
                <w:tcPr>
                  <w:tcW w:type="dxa" w:w="2608"/>
                  <w:shd w:val="clear" w:color="auto" w:fill="F2F2F2"/>
                </w:tcPr>
                <w:p>
                  <w:r>
                    <w:rPr>
                      <w:rFonts w:ascii="Times New Roman" w:hAnsi="Times New Roman"/>
                      <w:b/>
                      <w:i w:val="0"/>
                      <w:sz w:val="19"/>
                    </w:rPr>
                    <w:t>Prototype value</w:t>
                  </w:r>
                </w:p>
              </w:tc>
              <w:tc>
                <w:tcPr>
                  <w:tcW w:type="dxa" w:w="2381"/>
                  <w:shd w:val="clear" w:color="auto" w:fill="F2F2F2"/>
                </w:tcPr>
                <w:p>
                  <w:r>
                    <w:rPr>
                      <w:rFonts w:ascii="Times New Roman" w:hAnsi="Times New Roman"/>
                      <w:b/>
                      <w:i w:val="0"/>
                      <w:sz w:val="19"/>
                    </w:rPr>
                    <w:t>Workable range</w:t>
                  </w:r>
                </w:p>
              </w:tc>
            </w:tr>
            <w:tr>
              <w:tc>
                <w:tcPr>
                  <w:tcW w:type="dxa" w:w="1701"/>
                </w:tcPr>
                <w:p>
                  <w:r>
                    <w:rPr>
                      <w:rFonts w:ascii="Times New Roman" w:hAnsi="Times New Roman"/>
                      <w:b w:val="0"/>
                      <w:i w:val="0"/>
                      <w:sz w:val="19"/>
                    </w:rPr>
                    <w:t>Audio input</w:t>
                  </w:r>
                </w:p>
              </w:tc>
              <w:tc>
                <w:tcPr>
                  <w:tcW w:type="dxa" w:w="2154"/>
                </w:tcPr>
                <w:p>
                  <w:r>
                    <w:rPr>
                      <w:rFonts w:ascii="Times New Roman" w:hAnsi="Times New Roman"/>
                      <w:b w:val="0"/>
                      <w:i w:val="0"/>
                      <w:sz w:val="19"/>
                    </w:rPr>
                    <w:t>Sample rate / channels</w:t>
                  </w:r>
                </w:p>
              </w:tc>
              <w:tc>
                <w:tcPr>
                  <w:tcW w:type="dxa" w:w="2608"/>
                </w:tcPr>
                <w:p>
                  <w:r>
                    <w:rPr>
                      <w:rFonts w:ascii="Times New Roman" w:hAnsi="Times New Roman"/>
                      <w:b w:val="0"/>
                      <w:i w:val="0"/>
                      <w:sz w:val="19"/>
                    </w:rPr>
                    <w:t>16 kHz mono PCM WAV (MP3, M4A, FLAC, OGG, WebM accepted)</w:t>
                  </w:r>
                </w:p>
              </w:tc>
              <w:tc>
                <w:tcPr>
                  <w:tcW w:type="dxa" w:w="2381"/>
                </w:tcPr>
                <w:p>
                  <w:r>
                    <w:rPr>
                      <w:rFonts w:ascii="Times New Roman" w:hAnsi="Times New Roman"/>
                      <w:b w:val="0"/>
                      <w:i w:val="0"/>
                      <w:sz w:val="19"/>
                    </w:rPr>
                    <w:t>8-48 kHz; any codec the decoder reads</w:t>
                  </w:r>
                </w:p>
              </w:tc>
            </w:tr>
            <w:tr>
              <w:tc>
                <w:tcPr>
                  <w:tcW w:type="dxa" w:w="1701"/>
                </w:tcPr>
                <w:p>
                  <w:r>
                    <w:rPr>
                      <w:rFonts w:ascii="Times New Roman" w:hAnsi="Times New Roman"/>
                      <w:b w:val="0"/>
                      <w:i w:val="0"/>
                      <w:sz w:val="19"/>
                    </w:rPr>
                    <w:t>Audio input</w:t>
                  </w:r>
                </w:p>
              </w:tc>
              <w:tc>
                <w:tcPr>
                  <w:tcW w:type="dxa" w:w="2154"/>
                </w:tcPr>
                <w:p>
                  <w:r>
                    <w:rPr>
                      <w:rFonts w:ascii="Times New Roman" w:hAnsi="Times New Roman"/>
                      <w:b w:val="0"/>
                      <w:i w:val="0"/>
                      <w:sz w:val="19"/>
                    </w:rPr>
                    <w:t>Recording length</w:t>
                  </w:r>
                </w:p>
              </w:tc>
              <w:tc>
                <w:tcPr>
                  <w:tcW w:type="dxa" w:w="2608"/>
                </w:tcPr>
                <w:p>
                  <w:r>
                    <w:rPr>
                      <w:rFonts w:ascii="Times New Roman" w:hAnsi="Times New Roman"/>
                      <w:b w:val="0"/>
                      <w:i w:val="0"/>
                      <w:sz w:val="19"/>
                    </w:rPr>
                    <w:t>7.6 min tested</w:t>
                  </w:r>
                </w:p>
              </w:tc>
              <w:tc>
                <w:tcPr>
                  <w:tcW w:type="dxa" w:w="2381"/>
                </w:tcPr>
                <w:p>
                  <w:r>
                    <w:rPr>
                      <w:rFonts w:ascii="Times New Roman" w:hAnsi="Times New Roman"/>
                      <w:b w:val="0"/>
                      <w:i w:val="0"/>
                      <w:sz w:val="19"/>
                    </w:rPr>
                    <w:t>about 1-60 min</w:t>
                  </w:r>
                </w:p>
              </w:tc>
            </w:tr>
            <w:tr>
              <w:tc>
                <w:tcPr>
                  <w:tcW w:type="dxa" w:w="1701"/>
                </w:tcPr>
                <w:p>
                  <w:r>
                    <w:rPr>
                      <w:rFonts w:ascii="Times New Roman" w:hAnsi="Times New Roman"/>
                      <w:b w:val="0"/>
                      <w:i w:val="0"/>
                      <w:sz w:val="19"/>
                    </w:rPr>
                    <w:t>Audio input</w:t>
                  </w:r>
                </w:p>
              </w:tc>
              <w:tc>
                <w:tcPr>
                  <w:tcW w:type="dxa" w:w="2154"/>
                </w:tcPr>
                <w:p>
                  <w:r>
                    <w:rPr>
                      <w:rFonts w:ascii="Times New Roman" w:hAnsi="Times New Roman"/>
                      <w:b w:val="0"/>
                      <w:i w:val="0"/>
                      <w:sz w:val="19"/>
                    </w:rPr>
                    <w:t>Maximum upload size</w:t>
                  </w:r>
                </w:p>
              </w:tc>
              <w:tc>
                <w:tcPr>
                  <w:tcW w:type="dxa" w:w="2608"/>
                </w:tcPr>
                <w:p>
                  <w:r>
                    <w:rPr>
                      <w:rFonts w:ascii="Times New Roman" w:hAnsi="Times New Roman"/>
                      <w:b w:val="0"/>
                      <w:i w:val="0"/>
                      <w:sz w:val="19"/>
                    </w:rPr>
                    <w:t>300 MB</w:t>
                  </w:r>
                </w:p>
              </w:tc>
              <w:tc>
                <w:tcPr>
                  <w:tcW w:type="dxa" w:w="2381"/>
                </w:tcPr>
                <w:p>
                  <w:r>
                    <w:rPr>
                      <w:rFonts w:ascii="Times New Roman" w:hAnsi="Times New Roman"/>
                      <w:b w:val="0"/>
                      <w:i w:val="0"/>
                      <w:sz w:val="19"/>
                    </w:rPr>
                    <w:t>50 MB - 2 GB</w:t>
                  </w:r>
                </w:p>
              </w:tc>
            </w:tr>
            <w:tr>
              <w:tc>
                <w:tcPr>
                  <w:tcW w:type="dxa" w:w="1701"/>
                </w:tcPr>
                <w:p>
                  <w:r>
                    <w:rPr>
                      <w:rFonts w:ascii="Times New Roman" w:hAnsi="Times New Roman"/>
                      <w:b w:val="0"/>
                      <w:i w:val="0"/>
                      <w:sz w:val="19"/>
                    </w:rPr>
                    <w:t>ASR</w:t>
                  </w:r>
                </w:p>
              </w:tc>
              <w:tc>
                <w:tcPr>
                  <w:tcW w:type="dxa" w:w="2154"/>
                </w:tcPr>
                <w:p>
                  <w:r>
                    <w:rPr>
                      <w:rFonts w:ascii="Times New Roman" w:hAnsi="Times New Roman"/>
                      <w:b w:val="0"/>
                      <w:i w:val="0"/>
                      <w:sz w:val="19"/>
                    </w:rPr>
                    <w:t>Model size</w:t>
                  </w:r>
                </w:p>
              </w:tc>
              <w:tc>
                <w:tcPr>
                  <w:tcW w:type="dxa" w:w="2608"/>
                </w:tcPr>
                <w:p>
                  <w:r>
                    <w:rPr>
                      <w:rFonts w:ascii="Times New Roman" w:hAnsi="Times New Roman"/>
                      <w:b w:val="0"/>
                      <w:i w:val="0"/>
                      <w:sz w:val="19"/>
                    </w:rPr>
                    <w:t>base.en (about 74 M parameters)</w:t>
                  </w:r>
                </w:p>
              </w:tc>
              <w:tc>
                <w:tcPr>
                  <w:tcW w:type="dxa" w:w="2381"/>
                </w:tcPr>
                <w:p>
                  <w:r>
                    <w:rPr>
                      <w:rFonts w:ascii="Times New Roman" w:hAnsi="Times New Roman"/>
                      <w:b w:val="0"/>
                      <w:i w:val="0"/>
                      <w:sz w:val="19"/>
                    </w:rPr>
                    <w:t>tiny.en to large-v3 (39 M - 1.5 B)</w:t>
                  </w:r>
                </w:p>
              </w:tc>
            </w:tr>
            <w:tr>
              <w:tc>
                <w:tcPr>
                  <w:tcW w:type="dxa" w:w="1701"/>
                </w:tcPr>
                <w:p>
                  <w:r>
                    <w:rPr>
                      <w:rFonts w:ascii="Times New Roman" w:hAnsi="Times New Roman"/>
                      <w:b w:val="0"/>
                      <w:i w:val="0"/>
                      <w:sz w:val="19"/>
                    </w:rPr>
                    <w:t>ASR</w:t>
                  </w:r>
                </w:p>
              </w:tc>
              <w:tc>
                <w:tcPr>
                  <w:tcW w:type="dxa" w:w="2154"/>
                </w:tcPr>
                <w:p>
                  <w:r>
                    <w:rPr>
                      <w:rFonts w:ascii="Times New Roman" w:hAnsi="Times New Roman"/>
                      <w:b w:val="0"/>
                      <w:i w:val="0"/>
                      <w:sz w:val="19"/>
                    </w:rPr>
                    <w:t>Compute type / device</w:t>
                  </w:r>
                </w:p>
              </w:tc>
              <w:tc>
                <w:tcPr>
                  <w:tcW w:type="dxa" w:w="2608"/>
                </w:tcPr>
                <w:p>
                  <w:r>
                    <w:rPr>
                      <w:rFonts w:ascii="Times New Roman" w:hAnsi="Times New Roman"/>
                      <w:b w:val="0"/>
                      <w:i w:val="0"/>
                      <w:sz w:val="19"/>
                    </w:rPr>
                    <w:t>int8 on CPU</w:t>
                  </w:r>
                </w:p>
              </w:tc>
              <w:tc>
                <w:tcPr>
                  <w:tcW w:type="dxa" w:w="2381"/>
                </w:tcPr>
                <w:p>
                  <w:r>
                    <w:rPr>
                      <w:rFonts w:ascii="Times New Roman" w:hAnsi="Times New Roman"/>
                      <w:b w:val="0"/>
                      <w:i w:val="0"/>
                      <w:sz w:val="19"/>
                    </w:rPr>
                    <w:t>int8 / float16 / float32; CPU or GPU</w:t>
                  </w:r>
                </w:p>
              </w:tc>
            </w:tr>
            <w:tr>
              <w:tc>
                <w:tcPr>
                  <w:tcW w:type="dxa" w:w="1701"/>
                </w:tcPr>
                <w:p>
                  <w:r>
                    <w:rPr>
                      <w:rFonts w:ascii="Times New Roman" w:hAnsi="Times New Roman"/>
                      <w:b w:val="0"/>
                      <w:i w:val="0"/>
                      <w:sz w:val="19"/>
                    </w:rPr>
                    <w:t>ASR</w:t>
                  </w:r>
                </w:p>
              </w:tc>
              <w:tc>
                <w:tcPr>
                  <w:tcW w:type="dxa" w:w="2154"/>
                </w:tcPr>
                <w:p>
                  <w:r>
                    <w:rPr>
                      <w:rFonts w:ascii="Times New Roman" w:hAnsi="Times New Roman"/>
                      <w:b w:val="0"/>
                      <w:i w:val="0"/>
                      <w:sz w:val="19"/>
                    </w:rPr>
                    <w:t>Voice-activity detection</w:t>
                  </w:r>
                </w:p>
              </w:tc>
              <w:tc>
                <w:tcPr>
                  <w:tcW w:type="dxa" w:w="2608"/>
                </w:tcPr>
                <w:p>
                  <w:r>
                    <w:rPr>
                      <w:rFonts w:ascii="Times New Roman" w:hAnsi="Times New Roman"/>
                      <w:b w:val="0"/>
                      <w:i w:val="0"/>
                      <w:sz w:val="19"/>
                    </w:rPr>
                    <w:t>on (Silero VAD, library default)</w:t>
                  </w:r>
                </w:p>
              </w:tc>
              <w:tc>
                <w:tcPr>
                  <w:tcW w:type="dxa" w:w="2381"/>
                </w:tcPr>
                <w:p>
                  <w:r>
                    <w:rPr>
                      <w:rFonts w:ascii="Times New Roman" w:hAnsi="Times New Roman"/>
                      <w:b w:val="0"/>
                      <w:i w:val="0"/>
                      <w:sz w:val="19"/>
                    </w:rPr>
                    <w:t>on / off</w:t>
                  </w:r>
                </w:p>
              </w:tc>
            </w:tr>
            <w:tr>
              <w:tc>
                <w:tcPr>
                  <w:tcW w:type="dxa" w:w="1701"/>
                </w:tcPr>
                <w:p>
                  <w:r>
                    <w:rPr>
                      <w:rFonts w:ascii="Times New Roman" w:hAnsi="Times New Roman"/>
                      <w:b w:val="0"/>
                      <w:i w:val="0"/>
                      <w:sz w:val="19"/>
                    </w:rPr>
                    <w:t>ASR</w:t>
                  </w:r>
                </w:p>
              </w:tc>
              <w:tc>
                <w:tcPr>
                  <w:tcW w:type="dxa" w:w="2154"/>
                </w:tcPr>
                <w:p>
                  <w:r>
                    <w:rPr>
                      <w:rFonts w:ascii="Times New Roman" w:hAnsi="Times New Roman"/>
                      <w:b w:val="0"/>
                      <w:i w:val="0"/>
                      <w:sz w:val="19"/>
                    </w:rPr>
                    <w:t>Decoding window</w:t>
                  </w:r>
                </w:p>
              </w:tc>
              <w:tc>
                <w:tcPr>
                  <w:tcW w:type="dxa" w:w="2608"/>
                </w:tcPr>
                <w:p>
                  <w:r>
                    <w:rPr>
                      <w:rFonts w:ascii="Times New Roman" w:hAnsi="Times New Roman"/>
                      <w:b w:val="0"/>
                      <w:i w:val="0"/>
                      <w:sz w:val="19"/>
                    </w:rPr>
                    <w:t>30 s (Whisper fixed)</w:t>
                  </w:r>
                </w:p>
              </w:tc>
              <w:tc>
                <w:tcPr>
                  <w:tcW w:type="dxa" w:w="2381"/>
                </w:tcPr>
                <w:p>
                  <w:r>
                    <w:rPr>
                      <w:rFonts w:ascii="Times New Roman" w:hAnsi="Times New Roman"/>
                      <w:b w:val="0"/>
                      <w:i w:val="0"/>
                      <w:sz w:val="19"/>
                    </w:rPr>
                    <w:t>fixed by model</w:t>
                  </w:r>
                </w:p>
              </w:tc>
            </w:tr>
            <w:tr>
              <w:tc>
                <w:tcPr>
                  <w:tcW w:type="dxa" w:w="1701"/>
                </w:tcPr>
                <w:p>
                  <w:r>
                    <w:rPr>
                      <w:rFonts w:ascii="Times New Roman" w:hAnsi="Times New Roman"/>
                      <w:b w:val="0"/>
                      <w:i w:val="0"/>
                      <w:sz w:val="19"/>
                    </w:rPr>
                    <w:t>Medical vocabulary</w:t>
                  </w:r>
                </w:p>
              </w:tc>
              <w:tc>
                <w:tcPr>
                  <w:tcW w:type="dxa" w:w="2154"/>
                </w:tcPr>
                <w:p>
                  <w:r>
                    <w:rPr>
                      <w:rFonts w:ascii="Times New Roman" w:hAnsi="Times New Roman"/>
                      <w:b w:val="0"/>
                      <w:i w:val="0"/>
                      <w:sz w:val="19"/>
                    </w:rPr>
                    <w:t>Terms in biasing prompt</w:t>
                  </w:r>
                </w:p>
              </w:tc>
              <w:tc>
                <w:tcPr>
                  <w:tcW w:type="dxa" w:w="2608"/>
                </w:tcPr>
                <w:p>
                  <w:r>
                    <w:rPr>
                      <w:rFonts w:ascii="Times New Roman" w:hAnsi="Times New Roman"/>
                      <w:b w:val="0"/>
                      <w:i w:val="0"/>
                      <w:sz w:val="19"/>
                    </w:rPr>
                    <w:t>about 50 drug / symptom terms</w:t>
                  </w:r>
                </w:p>
              </w:tc>
              <w:tc>
                <w:tcPr>
                  <w:tcW w:type="dxa" w:w="2381"/>
                </w:tcPr>
                <w:p>
                  <w:r>
                    <w:rPr>
                      <w:rFonts w:ascii="Times New Roman" w:hAnsi="Times New Roman"/>
                      <w:b w:val="0"/>
                      <w:i w:val="0"/>
                      <w:sz w:val="19"/>
                    </w:rPr>
                    <w:t>10 - 200 (prompt limit about 224 tokens)</w:t>
                  </w:r>
                </w:p>
              </w:tc>
            </w:tr>
            <w:tr>
              <w:tc>
                <w:tcPr>
                  <w:tcW w:type="dxa" w:w="1701"/>
                </w:tcPr>
                <w:p>
                  <w:r>
                    <w:rPr>
                      <w:rFonts w:ascii="Times New Roman" w:hAnsi="Times New Roman"/>
                      <w:b w:val="0"/>
                      <w:i w:val="0"/>
                      <w:sz w:val="19"/>
                    </w:rPr>
                    <w:t>Medical vocabulary</w:t>
                  </w:r>
                </w:p>
              </w:tc>
              <w:tc>
                <w:tcPr>
                  <w:tcW w:type="dxa" w:w="2154"/>
                </w:tcPr>
                <w:p>
                  <w:r>
                    <w:rPr>
                      <w:rFonts w:ascii="Times New Roman" w:hAnsi="Times New Roman"/>
                      <w:b w:val="0"/>
                      <w:i w:val="0"/>
                      <w:sz w:val="19"/>
                    </w:rPr>
                    <w:t>Fuzzy-correction similarity cutoff</w:t>
                  </w:r>
                </w:p>
              </w:tc>
              <w:tc>
                <w:tcPr>
                  <w:tcW w:type="dxa" w:w="2608"/>
                </w:tcPr>
                <w:p>
                  <w:r>
                    <w:rPr>
                      <w:rFonts w:ascii="Times New Roman" w:hAnsi="Times New Roman"/>
                      <w:b w:val="0"/>
                      <w:i w:val="0"/>
                      <w:sz w:val="19"/>
                    </w:rPr>
                    <w:t>0.82</w:t>
                  </w:r>
                </w:p>
              </w:tc>
              <w:tc>
                <w:tcPr>
                  <w:tcW w:type="dxa" w:w="2381"/>
                </w:tcPr>
                <w:p>
                  <w:r>
                    <w:rPr>
                      <w:rFonts w:ascii="Times New Roman" w:hAnsi="Times New Roman"/>
                      <w:b w:val="0"/>
                      <w:i w:val="0"/>
                      <w:sz w:val="19"/>
                    </w:rPr>
                    <w:t>0.75 - 0.95</w:t>
                  </w:r>
                </w:p>
              </w:tc>
            </w:tr>
            <w:tr>
              <w:tc>
                <w:tcPr>
                  <w:tcW w:type="dxa" w:w="1701"/>
                </w:tcPr>
                <w:p>
                  <w:r>
                    <w:rPr>
                      <w:rFonts w:ascii="Times New Roman" w:hAnsi="Times New Roman"/>
                      <w:b w:val="0"/>
                      <w:i w:val="0"/>
                      <w:sz w:val="19"/>
                    </w:rPr>
                    <w:t>Extractor (LLM)</w:t>
                  </w:r>
                </w:p>
              </w:tc>
              <w:tc>
                <w:tcPr>
                  <w:tcW w:type="dxa" w:w="2154"/>
                </w:tcPr>
                <w:p>
                  <w:r>
                    <w:rPr>
                      <w:rFonts w:ascii="Times New Roman" w:hAnsi="Times New Roman"/>
                      <w:b w:val="0"/>
                      <w:i w:val="0"/>
                      <w:sz w:val="19"/>
                    </w:rPr>
                    <w:t>Maximum output tokens</w:t>
                  </w:r>
                </w:p>
              </w:tc>
              <w:tc>
                <w:tcPr>
                  <w:tcW w:type="dxa" w:w="2608"/>
                </w:tcPr>
                <w:p>
                  <w:r>
                    <w:rPr>
                      <w:rFonts w:ascii="Times New Roman" w:hAnsi="Times New Roman"/>
                      <w:b w:val="0"/>
                      <w:i w:val="0"/>
                      <w:sz w:val="19"/>
                    </w:rPr>
                    <w:t>16,000</w:t>
                  </w:r>
                </w:p>
              </w:tc>
              <w:tc>
                <w:tcPr>
                  <w:tcW w:type="dxa" w:w="2381"/>
                </w:tcPr>
                <w:p>
                  <w:r>
                    <w:rPr>
                      <w:rFonts w:ascii="Times New Roman" w:hAnsi="Times New Roman"/>
                      <w:b w:val="0"/>
                      <w:i w:val="0"/>
                      <w:sz w:val="19"/>
                    </w:rPr>
                    <w:t>4,000 - 64,000</w:t>
                  </w:r>
                </w:p>
              </w:tc>
            </w:tr>
            <w:tr>
              <w:tc>
                <w:tcPr>
                  <w:tcW w:type="dxa" w:w="1701"/>
                </w:tcPr>
                <w:p>
                  <w:r>
                    <w:rPr>
                      <w:rFonts w:ascii="Times New Roman" w:hAnsi="Times New Roman"/>
                      <w:b w:val="0"/>
                      <w:i w:val="0"/>
                      <w:sz w:val="19"/>
                    </w:rPr>
                    <w:t>Extractor (LLM)</w:t>
                  </w:r>
                </w:p>
              </w:tc>
              <w:tc>
                <w:tcPr>
                  <w:tcW w:type="dxa" w:w="2154"/>
                </w:tcPr>
                <w:p>
                  <w:r>
                    <w:rPr>
                      <w:rFonts w:ascii="Times New Roman" w:hAnsi="Times New Roman"/>
                      <w:b w:val="0"/>
                      <w:i w:val="0"/>
                      <w:sz w:val="19"/>
                    </w:rPr>
                    <w:t>Retries / back-off</w:t>
                  </w:r>
                </w:p>
              </w:tc>
              <w:tc>
                <w:tcPr>
                  <w:tcW w:type="dxa" w:w="2608"/>
                </w:tcPr>
                <w:p>
                  <w:r>
                    <w:rPr>
                      <w:rFonts w:ascii="Times New Roman" w:hAnsi="Times New Roman"/>
                      <w:b w:val="0"/>
                      <w:i w:val="0"/>
                      <w:sz w:val="19"/>
                    </w:rPr>
                    <w:t>3 attempts, 2-15 s</w:t>
                  </w:r>
                </w:p>
              </w:tc>
              <w:tc>
                <w:tcPr>
                  <w:tcW w:type="dxa" w:w="2381"/>
                </w:tcPr>
                <w:p>
                  <w:r>
                    <w:rPr>
                      <w:rFonts w:ascii="Times New Roman" w:hAnsi="Times New Roman"/>
                      <w:b w:val="0"/>
                      <w:i w:val="0"/>
                      <w:sz w:val="19"/>
                    </w:rPr>
                    <w:t>1 - 5 attempts</w:t>
                  </w:r>
                </w:p>
              </w:tc>
            </w:tr>
            <w:tr>
              <w:tc>
                <w:tcPr>
                  <w:tcW w:type="dxa" w:w="1701"/>
                </w:tcPr>
                <w:p>
                  <w:r>
                    <w:rPr>
                      <w:rFonts w:ascii="Times New Roman" w:hAnsi="Times New Roman"/>
                      <w:b w:val="0"/>
                      <w:i w:val="0"/>
                      <w:sz w:val="19"/>
                    </w:rPr>
                    <w:t>NLI</w:t>
                  </w:r>
                </w:p>
              </w:tc>
              <w:tc>
                <w:tcPr>
                  <w:tcW w:type="dxa" w:w="2154"/>
                </w:tcPr>
                <w:p>
                  <w:r>
                    <w:rPr>
                      <w:rFonts w:ascii="Times New Roman" w:hAnsi="Times New Roman"/>
                      <w:b w:val="0"/>
                      <w:i w:val="0"/>
                      <w:sz w:val="19"/>
                    </w:rPr>
                    <w:t>Maximum input length</w:t>
                  </w:r>
                </w:p>
              </w:tc>
              <w:tc>
                <w:tcPr>
                  <w:tcW w:type="dxa" w:w="2608"/>
                </w:tcPr>
                <w:p>
                  <w:r>
                    <w:rPr>
                      <w:rFonts w:ascii="Times New Roman" w:hAnsi="Times New Roman"/>
                      <w:b w:val="0"/>
                      <w:i w:val="0"/>
                      <w:sz w:val="19"/>
                    </w:rPr>
                    <w:t>512 tokens</w:t>
                  </w:r>
                </w:p>
              </w:tc>
              <w:tc>
                <w:tcPr>
                  <w:tcW w:type="dxa" w:w="2381"/>
                </w:tcPr>
                <w:p>
                  <w:r>
                    <w:rPr>
                      <w:rFonts w:ascii="Times New Roman" w:hAnsi="Times New Roman"/>
                      <w:b w:val="0"/>
                      <w:i w:val="0"/>
                      <w:sz w:val="19"/>
                    </w:rPr>
                    <w:t>256 - 1,024</w:t>
                  </w:r>
                </w:p>
              </w:tc>
            </w:tr>
            <w:tr>
              <w:tc>
                <w:tcPr>
                  <w:tcW w:type="dxa" w:w="1701"/>
                </w:tcPr>
                <w:p>
                  <w:r>
                    <w:rPr>
                      <w:rFonts w:ascii="Times New Roman" w:hAnsi="Times New Roman"/>
                      <w:b w:val="0"/>
                      <w:i w:val="0"/>
                      <w:sz w:val="19"/>
                    </w:rPr>
                    <w:t>NLI</w:t>
                  </w:r>
                </w:p>
              </w:tc>
              <w:tc>
                <w:tcPr>
                  <w:tcW w:type="dxa" w:w="2154"/>
                </w:tcPr>
                <w:p>
                  <w:r>
                    <w:rPr>
                      <w:rFonts w:ascii="Times New Roman" w:hAnsi="Times New Roman"/>
                      <w:b w:val="0"/>
                      <w:i w:val="0"/>
                      <w:sz w:val="19"/>
                    </w:rPr>
                    <w:t>Batch size</w:t>
                  </w:r>
                </w:p>
              </w:tc>
              <w:tc>
                <w:tcPr>
                  <w:tcW w:type="dxa" w:w="2608"/>
                </w:tcPr>
                <w:p>
                  <w:r>
                    <w:rPr>
                      <w:rFonts w:ascii="Times New Roman" w:hAnsi="Times New Roman"/>
                      <w:b w:val="0"/>
                      <w:i w:val="0"/>
                      <w:sz w:val="19"/>
                    </w:rPr>
                    <w:t>8</w:t>
                  </w:r>
                </w:p>
              </w:tc>
              <w:tc>
                <w:tcPr>
                  <w:tcW w:type="dxa" w:w="2381"/>
                </w:tcPr>
                <w:p>
                  <w:r>
                    <w:rPr>
                      <w:rFonts w:ascii="Times New Roman" w:hAnsi="Times New Roman"/>
                      <w:b w:val="0"/>
                      <w:i w:val="0"/>
                      <w:sz w:val="19"/>
                    </w:rPr>
                    <w:t>1 - 64</w:t>
                  </w:r>
                </w:p>
              </w:tc>
            </w:tr>
            <w:tr>
              <w:tc>
                <w:tcPr>
                  <w:tcW w:type="dxa" w:w="1701"/>
                </w:tcPr>
                <w:p>
                  <w:r>
                    <w:rPr>
                      <w:rFonts w:ascii="Times New Roman" w:hAnsi="Times New Roman"/>
                      <w:b w:val="0"/>
                      <w:i w:val="0"/>
                      <w:sz w:val="19"/>
                    </w:rPr>
                    <w:t>Plausibility gate</w:t>
                  </w:r>
                </w:p>
              </w:tc>
              <w:tc>
                <w:tcPr>
                  <w:tcW w:type="dxa" w:w="2154"/>
                </w:tcPr>
                <w:p>
                  <w:r>
                    <w:rPr>
                      <w:rFonts w:ascii="Times New Roman" w:hAnsi="Times New Roman"/>
                      <w:b w:val="0"/>
                      <w:i w:val="0"/>
                      <w:sz w:val="19"/>
                    </w:rPr>
                    <w:t>Negation look-back window</w:t>
                  </w:r>
                </w:p>
              </w:tc>
              <w:tc>
                <w:tcPr>
                  <w:tcW w:type="dxa" w:w="2608"/>
                </w:tcPr>
                <w:p>
                  <w:r>
                    <w:rPr>
                      <w:rFonts w:ascii="Times New Roman" w:hAnsi="Times New Roman"/>
                      <w:b w:val="0"/>
                      <w:i w:val="0"/>
                      <w:sz w:val="19"/>
                    </w:rPr>
                    <w:t>60 characters, up to 4 words</w:t>
                  </w:r>
                </w:p>
              </w:tc>
              <w:tc>
                <w:tcPr>
                  <w:tcW w:type="dxa" w:w="2381"/>
                </w:tcPr>
                <w:p>
                  <w:r>
                    <w:rPr>
                      <w:rFonts w:ascii="Times New Roman" w:hAnsi="Times New Roman"/>
                      <w:b w:val="0"/>
                      <w:i w:val="0"/>
                      <w:sz w:val="19"/>
                    </w:rPr>
                    <w:t>30 - 120 characters</w:t>
                  </w:r>
                </w:p>
              </w:tc>
            </w:tr>
            <w:tr>
              <w:tc>
                <w:tcPr>
                  <w:tcW w:type="dxa" w:w="1701"/>
                </w:tcPr>
                <w:p>
                  <w:r>
                    <w:rPr>
                      <w:rFonts w:ascii="Times New Roman" w:hAnsi="Times New Roman"/>
                      <w:b w:val="0"/>
                      <w:i w:val="0"/>
                      <w:sz w:val="19"/>
                    </w:rPr>
                    <w:t>Web server</w:t>
                  </w:r>
                </w:p>
              </w:tc>
              <w:tc>
                <w:tcPr>
                  <w:tcW w:type="dxa" w:w="2154"/>
                </w:tcPr>
                <w:p>
                  <w:r>
                    <w:rPr>
                      <w:rFonts w:ascii="Times New Roman" w:hAnsi="Times New Roman"/>
                      <w:b w:val="0"/>
                      <w:i w:val="0"/>
                      <w:sz w:val="19"/>
                    </w:rPr>
                    <w:t>Concurrent pipeline runs</w:t>
                  </w:r>
                </w:p>
              </w:tc>
              <w:tc>
                <w:tcPr>
                  <w:tcW w:type="dxa" w:w="2608"/>
                </w:tcPr>
                <w:p>
                  <w:r>
                    <w:rPr>
                      <w:rFonts w:ascii="Times New Roman" w:hAnsi="Times New Roman"/>
                      <w:b w:val="0"/>
                      <w:i w:val="0"/>
                      <w:sz w:val="19"/>
                    </w:rPr>
                    <w:t>1 (models share CPU / RAM)</w:t>
                  </w:r>
                </w:p>
              </w:tc>
              <w:tc>
                <w:tcPr>
                  <w:tcW w:type="dxa" w:w="2381"/>
                </w:tcPr>
                <w:p>
                  <w:r>
                    <w:rPr>
                      <w:rFonts w:ascii="Times New Roman" w:hAnsi="Times New Roman"/>
                      <w:b w:val="0"/>
                      <w:i w:val="0"/>
                      <w:sz w:val="19"/>
                    </w:rPr>
                    <w:t>1 - N (hardware dependent)</w:t>
                  </w:r>
                </w:p>
              </w:tc>
            </w:tr>
            <w:tr>
              <w:tc>
                <w:tcPr>
                  <w:tcW w:type="dxa" w:w="1701"/>
                </w:tcPr>
                <w:p>
                  <w:r>
                    <w:rPr>
                      <w:rFonts w:ascii="Times New Roman" w:hAnsi="Times New Roman"/>
                      <w:b w:val="0"/>
                      <w:i w:val="0"/>
                      <w:sz w:val="19"/>
                    </w:rPr>
                    <w:t>Hardware</w:t>
                  </w:r>
                </w:p>
              </w:tc>
              <w:tc>
                <w:tcPr>
                  <w:tcW w:type="dxa" w:w="2154"/>
                </w:tcPr>
                <w:p>
                  <w:r>
                    <w:rPr>
                      <w:rFonts w:ascii="Times New Roman" w:hAnsi="Times New Roman"/>
                      <w:b w:val="0"/>
                      <w:i w:val="0"/>
                      <w:sz w:val="19"/>
                    </w:rPr>
                    <w:t>Minimum tested</w:t>
                  </w:r>
                </w:p>
              </w:tc>
              <w:tc>
                <w:tcPr>
                  <w:tcW w:type="dxa" w:w="2608"/>
                </w:tcPr>
                <w:p>
                  <w:r>
                    <w:rPr>
                      <w:rFonts w:ascii="Times New Roman" w:hAnsi="Times New Roman"/>
                      <w:b w:val="0"/>
                      <w:i w:val="0"/>
                      <w:sz w:val="19"/>
                    </w:rPr>
                    <w:t>8-core CPU, 7.8 GB RAM, no GPU</w:t>
                  </w:r>
                </w:p>
              </w:tc>
              <w:tc>
                <w:tcPr>
                  <w:tcW w:type="dxa" w:w="2381"/>
                </w:tcPr>
                <w:p>
                  <w:r>
                    <w:rPr>
                      <w:rFonts w:ascii="Times New Roman" w:hAnsi="Times New Roman"/>
                      <w:b w:val="0"/>
                      <w:i w:val="0"/>
                      <w:sz w:val="19"/>
                    </w:rPr>
                    <w:t>4+ cores, 8+ GB RAM; GPU optional</w:t>
                  </w:r>
                </w:p>
              </w:tc>
            </w:tr>
          </w:tbl>
          <w:p/>
          <w:p>
            <w:pPr>
              <w:spacing w:after="40"/>
            </w:pPr>
          </w:p>
          <w:p>
            <w:pPr>
              <w:spacing w:after="80" w:before="0"/>
            </w:pPr>
            <w:r>
              <w:rPr>
                <w:rFonts w:ascii="Times New Roman" w:hAnsi="Times New Roman"/>
                <w:b w:val="0"/>
                <w:i/>
                <w:sz w:val="20"/>
              </w:rPr>
              <w:t>The prototype values were set by design and have not yet been optimised on data.</w:t>
            </w:r>
          </w:p>
        </w:tc>
      </w:tr>
      <w:tr>
        <w:tc>
          <w:tcPr>
            <w:tcW w:type="dxa" w:w="624"/>
            <w:shd w:val="clear" w:color="auto" w:fill="DCE6F0"/>
          </w:tcPr>
          <w:p>
            <w:r>
              <w:rPr>
                <w:rFonts w:ascii="Times New Roman" w:hAnsi="Times New Roman"/>
                <w:b/>
                <w:i w:val="0"/>
                <w:sz w:val="22"/>
              </w:rPr>
              <w:t>24.</w:t>
            </w:r>
          </w:p>
        </w:tc>
        <w:tc>
          <w:tcPr>
            <w:tcW w:type="dxa" w:w="9014"/>
            <w:shd w:val="clear" w:color="auto" w:fill="DCE6F0"/>
          </w:tcPr>
          <w:p>
            <w:r>
              <w:rPr>
                <w:rFonts w:ascii="Times New Roman" w:hAnsi="Times New Roman"/>
                <w:b/>
                <w:i w:val="0"/>
                <w:sz w:val="22"/>
              </w:rPr>
              <w:t>Commercialization Data (at least a minimum of 2 companies must be provided and preferably up to 5)</w:t>
            </w:r>
          </w:p>
        </w:tc>
      </w:tr>
      <w:tr>
        <w:tc>
          <w:tcPr>
            <w:tcW w:type="dxa" w:w="624"/>
          </w:tcPr>
          <w:p/>
        </w:tc>
        <w:tc>
          <w:tcPr>
            <w:tcW w:type="dxa" w:w="9014"/>
          </w:tcPr>
          <w:p>
            <w:pPr>
              <w:spacing w:after="80" w:before="0"/>
            </w:pPr>
            <w:r>
              <w:rPr>
                <w:rFonts w:ascii="Times New Roman" w:hAnsi="Times New Roman"/>
                <w:b/>
                <w:i w:val="0"/>
                <w:sz w:val="22"/>
              </w:rPr>
              <w:t>a. Names and addresses of companies which might be interested in this technology:</w:t>
            </w:r>
          </w:p>
          <w:p>
            <w:pPr>
              <w:spacing w:after="60"/>
              <w:ind w:left="340" w:hanging="340"/>
            </w:pPr>
            <w:r>
              <w:rPr>
                <w:rFonts w:ascii="Times New Roman" w:hAnsi="Times New Roman"/>
                <w:b w:val="0"/>
                <w:i w:val="0"/>
                <w:sz w:val="22"/>
              </w:rPr>
              <w:t xml:space="preserve">1.  </w:t>
            </w:r>
            <w:r>
              <w:rPr>
                <w:rFonts w:ascii="Times New Roman" w:hAnsi="Times New Roman"/>
                <w:b/>
                <w:i w:val="0"/>
                <w:sz w:val="22"/>
              </w:rPr>
              <w:t>Augnito India Private Limited</w:t>
            </w:r>
            <w:r>
              <w:rPr>
                <w:rFonts w:ascii="Times New Roman" w:hAnsi="Times New Roman"/>
                <w:b w:val="0"/>
                <w:i w:val="0"/>
                <w:sz w:val="22"/>
              </w:rPr>
              <w:t xml:space="preserve"> -- </w:t>
            </w:r>
            <w:r>
              <w:rPr>
                <w:rFonts w:ascii="Times New Roman" w:hAnsi="Times New Roman"/>
                <w:b w:val="0"/>
                <w:i w:val="0"/>
                <w:color w:val="C00000"/>
                <w:sz w:val="22"/>
              </w:rPr>
              <w:t>Meher House, 1st Floor, 15 Cawasji Patel Road, Fort, Mumbai, Maharashtra 400001, India</w:t>
            </w:r>
            <w:r>
              <w:rPr>
                <w:rFonts w:ascii="Times New Roman" w:hAnsi="Times New Roman"/>
                <w:b w:val="0"/>
                <w:i w:val="0"/>
                <w:sz w:val="22"/>
              </w:rPr>
              <w:t>. Indian medical speech-recognition and ambient-documentation vendor.</w:t>
            </w:r>
          </w:p>
          <w:p>
            <w:pPr>
              <w:spacing w:after="60"/>
              <w:ind w:left="340" w:hanging="340"/>
            </w:pPr>
            <w:r>
              <w:rPr>
                <w:rFonts w:ascii="Times New Roman" w:hAnsi="Times New Roman"/>
                <w:b w:val="0"/>
                <w:i w:val="0"/>
                <w:sz w:val="22"/>
              </w:rPr>
              <w:t xml:space="preserve">2.  </w:t>
            </w:r>
            <w:r>
              <w:rPr>
                <w:rFonts w:ascii="Times New Roman" w:hAnsi="Times New Roman"/>
                <w:b/>
                <w:i w:val="0"/>
                <w:sz w:val="22"/>
              </w:rPr>
              <w:t>Eka Care (Orbi Health Private Limited)</w:t>
            </w:r>
            <w:r>
              <w:rPr>
                <w:rFonts w:ascii="Times New Roman" w:hAnsi="Times New Roman"/>
                <w:b w:val="0"/>
                <w:i w:val="0"/>
                <w:sz w:val="22"/>
              </w:rPr>
              <w:t xml:space="preserve"> -- </w:t>
            </w:r>
            <w:r>
              <w:rPr>
                <w:rFonts w:ascii="Times New Roman" w:hAnsi="Times New Roman"/>
                <w:b w:val="0"/>
                <w:i w:val="0"/>
                <w:color w:val="C00000"/>
                <w:sz w:val="22"/>
              </w:rPr>
              <w:t>Villa No. 28, Plot No. 331/A, Road No. 5, EPIP, Whitefield, Bengaluru, Karnataka 560066, India</w:t>
            </w:r>
            <w:r>
              <w:rPr>
                <w:rFonts w:ascii="Times New Roman" w:hAnsi="Times New Roman"/>
                <w:b w:val="0"/>
                <w:i w:val="0"/>
                <w:sz w:val="22"/>
              </w:rPr>
              <w:t>. Indian digital-health platform with AI documentation for doctors.</w:t>
            </w:r>
          </w:p>
          <w:p>
            <w:pPr>
              <w:spacing w:after="60"/>
              <w:ind w:left="340" w:hanging="340"/>
            </w:pPr>
            <w:r>
              <w:rPr>
                <w:rFonts w:ascii="Times New Roman" w:hAnsi="Times New Roman"/>
                <w:b w:val="0"/>
                <w:i w:val="0"/>
                <w:sz w:val="22"/>
              </w:rPr>
              <w:t xml:space="preserve">3.  </w:t>
            </w:r>
            <w:r>
              <w:rPr>
                <w:rFonts w:ascii="Times New Roman" w:hAnsi="Times New Roman"/>
                <w:b/>
                <w:i w:val="0"/>
                <w:sz w:val="22"/>
              </w:rPr>
              <w:t>Abridge AI, Inc.</w:t>
            </w:r>
            <w:r>
              <w:rPr>
                <w:rFonts w:ascii="Times New Roman" w:hAnsi="Times New Roman"/>
                <w:b w:val="0"/>
                <w:i w:val="0"/>
                <w:sz w:val="22"/>
              </w:rPr>
              <w:t xml:space="preserve"> -- </w:t>
            </w:r>
            <w:r>
              <w:rPr>
                <w:rFonts w:ascii="Times New Roman" w:hAnsi="Times New Roman"/>
                <w:b w:val="0"/>
                <w:i w:val="0"/>
                <w:color w:val="C00000"/>
                <w:sz w:val="22"/>
              </w:rPr>
              <w:t>500 Grant Street, Suite 2900, Pittsburgh, PA 15219, USA</w:t>
            </w:r>
            <w:r>
              <w:rPr>
                <w:rFonts w:ascii="Times New Roman" w:hAnsi="Times New Roman"/>
                <w:b w:val="0"/>
                <w:i w:val="0"/>
                <w:sz w:val="22"/>
              </w:rPr>
              <w:t>. Ambient AI documentation; offers Linked Evidence (would gain enforcement).</w:t>
            </w:r>
          </w:p>
          <w:p>
            <w:pPr>
              <w:spacing w:after="60"/>
              <w:ind w:left="340" w:hanging="340"/>
            </w:pPr>
            <w:r>
              <w:rPr>
                <w:rFonts w:ascii="Times New Roman" w:hAnsi="Times New Roman"/>
                <w:b w:val="0"/>
                <w:i w:val="0"/>
                <w:sz w:val="22"/>
              </w:rPr>
              <w:t xml:space="preserve">4.  </w:t>
            </w:r>
            <w:r>
              <w:rPr>
                <w:rFonts w:ascii="Times New Roman" w:hAnsi="Times New Roman"/>
                <w:b/>
                <w:i w:val="0"/>
                <w:sz w:val="22"/>
              </w:rPr>
              <w:t>Nuance Communications, Inc. (a Microsoft company)</w:t>
            </w:r>
            <w:r>
              <w:rPr>
                <w:rFonts w:ascii="Times New Roman" w:hAnsi="Times New Roman"/>
                <w:b w:val="0"/>
                <w:i w:val="0"/>
                <w:sz w:val="22"/>
              </w:rPr>
              <w:t xml:space="preserve"> -- </w:t>
            </w:r>
            <w:r>
              <w:rPr>
                <w:rFonts w:ascii="Times New Roman" w:hAnsi="Times New Roman"/>
                <w:b w:val="0"/>
                <w:i w:val="0"/>
                <w:color w:val="C00000"/>
                <w:sz w:val="22"/>
              </w:rPr>
              <w:t>1 Wayside Road, Burlington, MA 01803, USA</w:t>
            </w:r>
            <w:r>
              <w:rPr>
                <w:rFonts w:ascii="Times New Roman" w:hAnsi="Times New Roman"/>
                <w:b w:val="0"/>
                <w:i w:val="0"/>
                <w:sz w:val="22"/>
              </w:rPr>
              <w:t>. DAX Copilot ambient clinical documentation.</w:t>
            </w:r>
          </w:p>
          <w:p>
            <w:pPr>
              <w:spacing w:after="60"/>
              <w:ind w:left="340" w:hanging="340"/>
            </w:pPr>
            <w:r>
              <w:rPr>
                <w:rFonts w:ascii="Times New Roman" w:hAnsi="Times New Roman"/>
                <w:b w:val="0"/>
                <w:i w:val="0"/>
                <w:sz w:val="22"/>
              </w:rPr>
              <w:t xml:space="preserve">5.  </w:t>
            </w:r>
            <w:r>
              <w:rPr>
                <w:rFonts w:ascii="Times New Roman" w:hAnsi="Times New Roman"/>
                <w:b/>
                <w:i w:val="0"/>
                <w:sz w:val="22"/>
              </w:rPr>
              <w:t>Suki AI, Inc.</w:t>
            </w:r>
            <w:r>
              <w:rPr>
                <w:rFonts w:ascii="Times New Roman" w:hAnsi="Times New Roman"/>
                <w:b w:val="0"/>
                <w:i w:val="0"/>
                <w:sz w:val="22"/>
              </w:rPr>
              <w:t xml:space="preserve"> -- </w:t>
            </w:r>
            <w:r>
              <w:rPr>
                <w:rFonts w:ascii="Times New Roman" w:hAnsi="Times New Roman"/>
                <w:b w:val="0"/>
                <w:i w:val="0"/>
                <w:color w:val="C00000"/>
                <w:sz w:val="22"/>
              </w:rPr>
              <w:t>1823 El Camino Real, Redwood City, CA 94063, USA</w:t>
            </w:r>
            <w:r>
              <w:rPr>
                <w:rFonts w:ascii="Times New Roman" w:hAnsi="Times New Roman"/>
                <w:b w:val="0"/>
                <w:i w:val="0"/>
                <w:sz w:val="22"/>
              </w:rPr>
              <w:t>. AI voice assistant and ambient documentation.</w:t>
            </w:r>
          </w:p>
          <w:p>
            <w:pPr>
              <w:spacing w:after="80" w:before="0"/>
            </w:pPr>
            <w:r>
              <w:rPr>
                <w:rFonts w:ascii="Times New Roman" w:hAnsi="Times New Roman"/>
                <w:b w:val="0"/>
                <w:i w:val="0"/>
                <w:color w:val="C00000"/>
                <w:sz w:val="20"/>
              </w:rPr>
              <w:t>Addresses were taken from public company directories (Tofler/ZaubaCorp, Craft.co, SalesTools, Yahoo Local, SEC filings) and must be confirmed on each company's official website before submission.</w:t>
            </w:r>
          </w:p>
          <w:p>
            <w:pPr>
              <w:spacing w:after="80" w:before="0"/>
            </w:pPr>
            <w:r>
              <w:rPr>
                <w:rFonts w:ascii="Times New Roman" w:hAnsi="Times New Roman"/>
                <w:b/>
                <w:i w:val="0"/>
                <w:sz w:val="22"/>
              </w:rPr>
              <w:t>b. Short marketing profile</w:t>
            </w:r>
          </w:p>
          <w:p>
            <w:pPr>
              <w:spacing w:after="80" w:before="0"/>
            </w:pPr>
            <w:r>
              <w:rPr>
                <w:rFonts w:ascii="Times New Roman" w:hAnsi="Times New Roman"/>
                <w:b w:val="0"/>
                <w:i w:val="0"/>
                <w:sz w:val="22"/>
              </w:rPr>
              <w:t>Ambient AI scribes are being adopted rapidly, but health systems' main barrier is trust: an AI-drafted note that is mostly correct still has to be re-read line by line to find the few errors that matter. This technology is a verification layer that sits between any scribe and the EHR. It lets only evidence-backed facts into the record automatically, withholds the rest with a specific reason and a one-click audio replay, adapts to each clinician, and leaves a per-line audit trail for compliance and medico-legal defence. Unlike evidence linking (AWS HealthScribe, Abridge), it enforces rather than suggests; unlike section-level confidence gating (US 11,222,716), it decides per fact on that fact's own evidence. It can be licensed to scribe vendors as an SDK or offered to hospitals as an on-premise gateway; ASR and verification run locally, which suits data-residency requirements such as India's DPDP Act, 2023.</w:t>
            </w:r>
          </w:p>
        </w:tc>
      </w:tr>
      <w:tr>
        <w:tc>
          <w:tcPr>
            <w:tcW w:type="dxa" w:w="624"/>
            <w:shd w:val="clear" w:color="auto" w:fill="DCE6F0"/>
          </w:tcPr>
          <w:p>
            <w:r>
              <w:rPr>
                <w:rFonts w:ascii="Times New Roman" w:hAnsi="Times New Roman"/>
                <w:b/>
                <w:i w:val="0"/>
                <w:sz w:val="22"/>
              </w:rPr>
              <w:t>25.</w:t>
            </w:r>
          </w:p>
        </w:tc>
        <w:tc>
          <w:tcPr>
            <w:tcW w:type="dxa" w:w="9014"/>
            <w:shd w:val="clear" w:color="auto" w:fill="DCE6F0"/>
          </w:tcPr>
          <w:p>
            <w:r>
              <w:rPr>
                <w:rFonts w:ascii="Times New Roman" w:hAnsi="Times New Roman"/>
                <w:b/>
                <w:i w:val="0"/>
                <w:sz w:val="22"/>
              </w:rPr>
              <w:t>Provide available data or information on market potential/size, adoption trends, industry analysis, and projected growth.</w:t>
            </w:r>
          </w:p>
        </w:tc>
      </w:tr>
      <w:tr>
        <w:tc>
          <w:tcPr>
            <w:tcW w:type="dxa" w:w="624"/>
          </w:tcPr>
          <w:p/>
        </w:tc>
        <w:tc>
          <w:tcPr>
            <w:tcW w:type="dxa" w:w="9014"/>
          </w:tcPr>
          <w:tbl>
            <w:tblPr>
              <w:tblStyle w:val="TableGrid"/>
              <w:tblW w:type="auto" w:w="0"/>
              <w:tblLook w:firstColumn="1" w:firstRow="1" w:lastColumn="0" w:lastRow="0" w:noHBand="0" w:noVBand="1" w:val="04A0"/>
            </w:tblPr>
            <w:tblGrid>
              <w:gridCol w:w="2253"/>
              <w:gridCol w:w="2253"/>
              <w:gridCol w:w="2253"/>
              <w:gridCol w:w="2253"/>
            </w:tblGrid>
            <w:tr>
              <w:tc>
                <w:tcPr>
                  <w:tcW w:type="dxa" w:w="1134"/>
                  <w:shd w:val="clear" w:color="auto" w:fill="F2F2F2"/>
                </w:tcPr>
                <w:p>
                  <w:r>
                    <w:rPr>
                      <w:rFonts w:ascii="Times New Roman" w:hAnsi="Times New Roman"/>
                      <w:b/>
                      <w:i w:val="0"/>
                      <w:sz w:val="19"/>
                    </w:rPr>
                    <w:t>Year</w:t>
                  </w:r>
                </w:p>
              </w:tc>
              <w:tc>
                <w:tcPr>
                  <w:tcW w:type="dxa" w:w="2041"/>
                  <w:shd w:val="clear" w:color="auto" w:fill="F2F2F2"/>
                </w:tcPr>
                <w:p>
                  <w:r>
                    <w:rPr>
                      <w:rFonts w:ascii="Times New Roman" w:hAnsi="Times New Roman"/>
                      <w:b/>
                      <w:i w:val="0"/>
                      <w:sz w:val="19"/>
                    </w:rPr>
                    <w:t>Estimated Market Size</w:t>
                  </w:r>
                </w:p>
              </w:tc>
              <w:tc>
                <w:tcPr>
                  <w:tcW w:type="dxa" w:w="3005"/>
                  <w:shd w:val="clear" w:color="auto" w:fill="F2F2F2"/>
                </w:tcPr>
                <w:p>
                  <w:r>
                    <w:rPr>
                      <w:rFonts w:ascii="Times New Roman" w:hAnsi="Times New Roman"/>
                      <w:b/>
                      <w:i w:val="0"/>
                      <w:sz w:val="19"/>
                    </w:rPr>
                    <w:t>Growth Drivers</w:t>
                  </w:r>
                </w:p>
              </w:tc>
              <w:tc>
                <w:tcPr>
                  <w:tcW w:type="dxa" w:w="2665"/>
                  <w:shd w:val="clear" w:color="auto" w:fill="F2F2F2"/>
                </w:tcPr>
                <w:p>
                  <w:r>
                    <w:rPr>
                      <w:rFonts w:ascii="Times New Roman" w:hAnsi="Times New Roman"/>
                      <w:b/>
                      <w:i w:val="0"/>
                      <w:sz w:val="19"/>
                    </w:rPr>
                    <w:t>Notable Existing Devices</w:t>
                  </w:r>
                </w:p>
              </w:tc>
            </w:tr>
            <w:tr>
              <w:tc>
                <w:tcPr>
                  <w:tcW w:type="dxa" w:w="1134"/>
                </w:tcPr>
                <w:p>
                  <w:r>
                    <w:rPr>
                      <w:rFonts w:ascii="Times New Roman" w:hAnsi="Times New Roman"/>
                      <w:b w:val="0"/>
                      <w:i w:val="0"/>
                      <w:sz w:val="19"/>
                    </w:rPr>
                    <w:t>2025</w:t>
                  </w:r>
                </w:p>
              </w:tc>
              <w:tc>
                <w:tcPr>
                  <w:tcW w:type="dxa" w:w="2041"/>
                </w:tcPr>
                <w:p>
                  <w:r>
                    <w:rPr>
                      <w:rFonts w:ascii="Times New Roman" w:hAnsi="Times New Roman"/>
                      <w:b w:val="0"/>
                      <w:i w:val="0"/>
                      <w:color w:val="C00000"/>
                      <w:sz w:val="19"/>
                    </w:rPr>
                    <w:t>USD 1.2 - 1.4 billion</w:t>
                  </w:r>
                </w:p>
              </w:tc>
              <w:tc>
                <w:tcPr>
                  <w:tcW w:type="dxa" w:w="3005"/>
                </w:tcPr>
                <w:p>
                  <w:r>
                    <w:rPr>
                      <w:rFonts w:ascii="Times New Roman" w:hAnsi="Times New Roman"/>
                      <w:b w:val="0"/>
                      <w:i w:val="0"/>
                      <w:sz w:val="19"/>
                    </w:rPr>
                    <w:t>Clinician burnout and documentation burden; maturing LLMs; EHR vendor integrations</w:t>
                  </w:r>
                </w:p>
              </w:tc>
              <w:tc>
                <w:tcPr>
                  <w:tcW w:type="dxa" w:w="2665"/>
                </w:tcPr>
                <w:p>
                  <w:r>
                    <w:rPr>
                      <w:rFonts w:ascii="Times New Roman" w:hAnsi="Times New Roman"/>
                      <w:b w:val="0"/>
                      <w:i w:val="0"/>
                      <w:sz w:val="19"/>
                    </w:rPr>
                    <w:t>Nuance/Microsoft DAX Copilot, Abridge, Suki, AWS HealthScribe</w:t>
                  </w:r>
                </w:p>
              </w:tc>
            </w:tr>
            <w:tr>
              <w:tc>
                <w:tcPr>
                  <w:tcW w:type="dxa" w:w="1134"/>
                </w:tcPr>
                <w:p>
                  <w:r>
                    <w:rPr>
                      <w:rFonts w:ascii="Times New Roman" w:hAnsi="Times New Roman"/>
                      <w:b w:val="0"/>
                      <w:i w:val="0"/>
                      <w:sz w:val="19"/>
                    </w:rPr>
                    <w:t>2034-2035</w:t>
                  </w:r>
                </w:p>
              </w:tc>
              <w:tc>
                <w:tcPr>
                  <w:tcW w:type="dxa" w:w="2041"/>
                </w:tcPr>
                <w:p>
                  <w:r>
                    <w:rPr>
                      <w:rFonts w:ascii="Times New Roman" w:hAnsi="Times New Roman"/>
                      <w:b w:val="0"/>
                      <w:i w:val="0"/>
                      <w:color w:val="C00000"/>
                      <w:sz w:val="19"/>
                    </w:rPr>
                    <w:t>USD 8.9 - 15.1 billion</w:t>
                  </w:r>
                </w:p>
              </w:tc>
              <w:tc>
                <w:tcPr>
                  <w:tcW w:type="dxa" w:w="3005"/>
                </w:tcPr>
                <w:p>
                  <w:r>
                    <w:rPr>
                      <w:rFonts w:ascii="Times New Roman" w:hAnsi="Times New Roman"/>
                      <w:b w:val="0"/>
                      <w:i w:val="0"/>
                      <w:sz w:val="19"/>
                    </w:rPr>
                    <w:t>Health-system-wide rollouts; ambient AI in outpatient and emergency care; demand for auditability and safety of AI output</w:t>
                  </w:r>
                </w:p>
              </w:tc>
              <w:tc>
                <w:tcPr>
                  <w:tcW w:type="dxa" w:w="2665"/>
                </w:tcPr>
                <w:p>
                  <w:r>
                    <w:rPr>
                      <w:rFonts w:ascii="Times New Roman" w:hAnsi="Times New Roman"/>
                      <w:b w:val="0"/>
                      <w:i w:val="0"/>
                      <w:sz w:val="19"/>
                    </w:rPr>
                    <w:t>As above, plus Augnito, Nabla, Eka Care</w:t>
                  </w:r>
                </w:p>
              </w:tc>
            </w:tr>
            <w:tr>
              <w:tc>
                <w:tcPr>
                  <w:tcW w:type="dxa" w:w="1134"/>
                </w:tcPr>
                <w:p>
                  <w:r>
                    <w:rPr>
                      <w:rFonts w:ascii="Times New Roman" w:hAnsi="Times New Roman"/>
                      <w:b w:val="0"/>
                      <w:i w:val="0"/>
                      <w:sz w:val="19"/>
                    </w:rPr>
                    <w:t>CAGR</w:t>
                  </w:r>
                </w:p>
              </w:tc>
              <w:tc>
                <w:tcPr>
                  <w:tcW w:type="dxa" w:w="2041"/>
                </w:tcPr>
                <w:p>
                  <w:r>
                    <w:rPr>
                      <w:rFonts w:ascii="Times New Roman" w:hAnsi="Times New Roman"/>
                      <w:b w:val="0"/>
                      <w:i w:val="0"/>
                      <w:color w:val="C00000"/>
                      <w:sz w:val="19"/>
                    </w:rPr>
                    <w:t>about 20 - 29 % per year</w:t>
                  </w:r>
                </w:p>
              </w:tc>
              <w:tc>
                <w:tcPr>
                  <w:tcW w:type="dxa" w:w="3005"/>
                </w:tcPr>
                <w:p>
                  <w:r>
                    <w:rPr>
                      <w:rFonts w:ascii="Times New Roman" w:hAnsi="Times New Roman"/>
                      <w:b w:val="0"/>
                      <w:i w:val="0"/>
                      <w:sz w:val="19"/>
                    </w:rPr>
                    <w:t>Estimates vary widely between analysts</w:t>
                  </w:r>
                </w:p>
              </w:tc>
              <w:tc>
                <w:tcPr>
                  <w:tcW w:type="dxa" w:w="2665"/>
                </w:tcPr>
                <w:p>
                  <w:r>
                    <w:rPr>
                      <w:rFonts w:ascii="Times New Roman" w:hAnsi="Times New Roman"/>
                      <w:b w:val="0"/>
                      <w:i w:val="0"/>
                      <w:sz w:val="19"/>
                    </w:rPr>
                    <w:t>--</w:t>
                  </w:r>
                </w:p>
              </w:tc>
            </w:tr>
          </w:tbl>
          <w:p/>
          <w:p>
            <w:pPr>
              <w:spacing w:after="40"/>
            </w:pPr>
          </w:p>
          <w:p>
            <w:pPr>
              <w:spacing w:after="80" w:before="0"/>
            </w:pPr>
            <w:r>
              <w:rPr>
                <w:rFonts w:ascii="Times New Roman" w:hAnsi="Times New Roman"/>
                <w:b w:val="0"/>
                <w:i w:val="0"/>
                <w:color w:val="C00000"/>
                <w:sz w:val="20"/>
              </w:rPr>
              <w:t>Figures are third-party market-research estimates and differ by source: Astute Analytica (USD 1.2 bn in 2025 to USD 15.1 bn by 2035, 28.8 % CAGR) and Towards Healthcare (USD 1.39 bn in 2025 to USD 8.93 bn by 2035, 20.48 % CAGR). Verify before citing; other reports range from 19 % to 48 % CAGR.</w:t>
            </w:r>
          </w:p>
        </w:tc>
      </w:tr>
      <w:tr>
        <w:tc>
          <w:tcPr>
            <w:tcW w:type="dxa" w:w="624"/>
            <w:shd w:val="clear" w:color="auto" w:fill="DCE6F0"/>
          </w:tcPr>
          <w:p>
            <w:r>
              <w:rPr>
                <w:rFonts w:ascii="Times New Roman" w:hAnsi="Times New Roman"/>
                <w:b/>
                <w:i w:val="0"/>
                <w:sz w:val="22"/>
              </w:rPr>
              <w:t>26.</w:t>
            </w:r>
          </w:p>
        </w:tc>
        <w:tc>
          <w:tcPr>
            <w:tcW w:type="dxa" w:w="9014"/>
            <w:shd w:val="clear" w:color="auto" w:fill="DCE6F0"/>
          </w:tcPr>
          <w:p>
            <w:r>
              <w:rPr>
                <w:rFonts w:ascii="Times New Roman" w:hAnsi="Times New Roman"/>
                <w:b/>
                <w:i w:val="0"/>
                <w:sz w:val="22"/>
              </w:rPr>
              <w:t>Please provide the names of the inventors involved in the Invention</w:t>
            </w:r>
          </w:p>
        </w:tc>
      </w:tr>
      <w:tr>
        <w:tc>
          <w:tcPr>
            <w:tcW w:type="dxa" w:w="624"/>
          </w:tcPr>
          <w:p/>
        </w:tc>
        <w:tc>
          <w:tcPr>
            <w:tcW w:type="dxa" w:w="9014"/>
          </w:tcPr>
          <w:p>
            <w:pPr>
              <w:pStyle w:val="ListBullet"/>
              <w:spacing w:after="40"/>
            </w:pPr>
            <w:r>
              <w:rPr>
                <w:rFonts w:ascii="Times New Roman" w:hAnsi="Times New Roman"/>
                <w:b w:val="0"/>
                <w:i w:val="0"/>
                <w:color w:val="C00000"/>
                <w:sz w:val="22"/>
              </w:rPr>
              <w:t>[Inventor name]  [Registration number]</w:t>
            </w:r>
          </w:p>
          <w:p>
            <w:pPr>
              <w:pStyle w:val="ListBullet"/>
              <w:spacing w:after="40"/>
            </w:pPr>
            <w:r>
              <w:rPr>
                <w:rFonts w:ascii="Times New Roman" w:hAnsi="Times New Roman"/>
                <w:b w:val="0"/>
                <w:i w:val="0"/>
                <w:color w:val="C00000"/>
                <w:sz w:val="22"/>
              </w:rPr>
              <w:t>[Inventor name]  [Registration number]</w:t>
            </w:r>
          </w:p>
          <w:p>
            <w:pPr>
              <w:pStyle w:val="ListBullet"/>
              <w:spacing w:after="40"/>
            </w:pPr>
            <w:r>
              <w:rPr>
                <w:rFonts w:ascii="Times New Roman" w:hAnsi="Times New Roman"/>
                <w:b w:val="0"/>
                <w:i w:val="0"/>
                <w:color w:val="C00000"/>
                <w:sz w:val="22"/>
              </w:rPr>
              <w:t>[Inventor name]  [Registration number]</w:t>
            </w:r>
          </w:p>
          <w:p>
            <w:pPr>
              <w:spacing w:after="80" w:before="0"/>
            </w:pPr>
            <w:r>
              <w:rPr>
                <w:rFonts w:ascii="Times New Roman" w:hAnsi="Times New Roman"/>
                <w:b w:val="0"/>
                <w:i w:val="0"/>
                <w:color w:val="C00000"/>
                <w:sz w:val="20"/>
              </w:rPr>
              <w:t>To be completed by the inventors.</w:t>
            </w:r>
          </w:p>
        </w:tc>
      </w:tr>
      <w:tr>
        <w:tc>
          <w:tcPr>
            <w:tcW w:type="dxa" w:w="624"/>
            <w:shd w:val="clear" w:color="auto" w:fill="DCE6F0"/>
          </w:tcPr>
          <w:p>
            <w:r>
              <w:rPr>
                <w:rFonts w:ascii="Times New Roman" w:hAnsi="Times New Roman"/>
                <w:b/>
                <w:i w:val="0"/>
                <w:sz w:val="22"/>
              </w:rPr>
              <w:t>27.</w:t>
            </w:r>
          </w:p>
        </w:tc>
        <w:tc>
          <w:tcPr>
            <w:tcW w:type="dxa" w:w="9014"/>
            <w:shd w:val="clear" w:color="auto" w:fill="DCE6F0"/>
          </w:tcPr>
          <w:p>
            <w:r>
              <w:rPr>
                <w:rFonts w:ascii="Times New Roman" w:hAnsi="Times New Roman"/>
                <w:b/>
                <w:i w:val="0"/>
                <w:sz w:val="22"/>
              </w:rPr>
              <w:t>User Information</w:t>
            </w:r>
          </w:p>
        </w:tc>
      </w:tr>
      <w:tr>
        <w:tc>
          <w:tcPr>
            <w:tcW w:type="dxa" w:w="624"/>
          </w:tcPr>
          <w:p/>
        </w:tc>
        <w:tc>
          <w:tcPr>
            <w:tcW w:type="dxa" w:w="9014"/>
          </w:tcPr>
          <w:p>
            <w:pPr>
              <w:spacing w:after="80" w:before="0"/>
            </w:pPr>
            <w:r>
              <w:rPr>
                <w:rFonts w:ascii="Times New Roman" w:hAnsi="Times New Roman"/>
                <w:b/>
                <w:i w:val="0"/>
                <w:sz w:val="22"/>
              </w:rPr>
              <w:t xml:space="preserve">a. Who all are the potential users of the technology? </w:t>
            </w:r>
          </w:p>
          <w:p>
            <w:pPr>
              <w:spacing w:after="80" w:before="0"/>
            </w:pPr>
            <w:r>
              <w:rPr>
                <w:rFonts w:ascii="Times New Roman" w:hAnsi="Times New Roman"/>
                <w:b w:val="0"/>
                <w:i w:val="0"/>
                <w:sz w:val="22"/>
              </w:rPr>
              <w:t>Doctors and other clinicians who document consultations (general practice, outpatient specialties, emergency care, telemedicine); hospitals and clinic chains; vendors of AI scribes and EHR systems; clinical documentation-integrity and compliance teams; medical-legal auditors.</w:t>
            </w:r>
          </w:p>
          <w:p>
            <w:pPr>
              <w:spacing w:after="80" w:before="0"/>
            </w:pPr>
            <w:r>
              <w:rPr>
                <w:rFonts w:ascii="Times New Roman" w:hAnsi="Times New Roman"/>
                <w:b/>
                <w:i w:val="0"/>
                <w:sz w:val="22"/>
              </w:rPr>
              <w:t xml:space="preserve">b. Age group of the user? </w:t>
            </w:r>
          </w:p>
          <w:p>
            <w:pPr>
              <w:spacing w:after="80" w:before="0"/>
            </w:pPr>
            <w:r>
              <w:rPr>
                <w:rFonts w:ascii="Times New Roman" w:hAnsi="Times New Roman"/>
                <w:b w:val="0"/>
                <w:i w:val="0"/>
                <w:sz w:val="22"/>
              </w:rPr>
              <w:t>Adult healthcare professionals (typically 22-70). Patients of any age benefit indirectly through safer records.</w:t>
            </w:r>
          </w:p>
          <w:p>
            <w:pPr>
              <w:spacing w:after="80" w:before="0"/>
            </w:pPr>
            <w:r>
              <w:rPr>
                <w:rFonts w:ascii="Times New Roman" w:hAnsi="Times New Roman"/>
                <w:b/>
                <w:i w:val="0"/>
                <w:sz w:val="22"/>
              </w:rPr>
              <w:t xml:space="preserve">c. Expected benefits to the user? </w:t>
            </w:r>
          </w:p>
          <w:p>
            <w:pPr>
              <w:spacing w:after="80" w:before="0"/>
            </w:pPr>
            <w:r>
              <w:rPr>
                <w:rFonts w:ascii="Times New Roman" w:hAnsi="Times New Roman"/>
                <w:b w:val="0"/>
                <w:i w:val="0"/>
                <w:sz w:val="22"/>
              </w:rPr>
              <w:t>Less time re-reading AI drafts (only blocked facts need attention); fewer transcription and hallucination errors in the record; clinically unsafe instructions caught before sign-off; one-click evidence and audio for each questioned fact; thresholds that fit the individual clinician; an audit trail for compliance.</w:t>
            </w:r>
          </w:p>
          <w:p>
            <w:pPr>
              <w:spacing w:after="80" w:before="0"/>
            </w:pPr>
            <w:r>
              <w:rPr>
                <w:rFonts w:ascii="Times New Roman" w:hAnsi="Times New Roman"/>
                <w:b/>
                <w:i w:val="0"/>
                <w:sz w:val="22"/>
              </w:rPr>
              <w:t xml:space="preserve">d. Cost advantage when compared to available solutions </w:t>
            </w:r>
          </w:p>
          <w:p>
            <w:pPr>
              <w:spacing w:after="80" w:before="0"/>
            </w:pPr>
            <w:r>
              <w:rPr>
                <w:rFonts w:ascii="Times New Roman" w:hAnsi="Times New Roman"/>
                <w:b w:val="0"/>
                <w:i w:val="0"/>
                <w:sz w:val="22"/>
              </w:rPr>
              <w:t>The gate uses open models run locally on commodity CPUs (demonstrated on a 7.8 GB RAM laptop), so verification adds no per-use API cost and no cloud data transfer; it can be added to an existing scribe rather than replacing it. Avoided cost of documentation errors (claim denials, adverse events, litigation) is the main economic benefit.</w:t>
            </w:r>
          </w:p>
        </w:tc>
      </w:tr>
      <w:tr>
        <w:tc>
          <w:tcPr>
            <w:tcW w:type="dxa" w:w="624"/>
            <w:shd w:val="clear" w:color="auto" w:fill="DCE6F0"/>
          </w:tcPr>
          <w:p>
            <w:r>
              <w:rPr>
                <w:rFonts w:ascii="Times New Roman" w:hAnsi="Times New Roman"/>
                <w:b/>
                <w:i w:val="0"/>
                <w:sz w:val="22"/>
              </w:rPr>
              <w:t>28.</w:t>
            </w:r>
          </w:p>
        </w:tc>
        <w:tc>
          <w:tcPr>
            <w:tcW w:type="dxa" w:w="9014"/>
            <w:shd w:val="clear" w:color="auto" w:fill="DCE6F0"/>
          </w:tcPr>
          <w:p>
            <w:r>
              <w:rPr>
                <w:rFonts w:ascii="Times New Roman" w:hAnsi="Times New Roman"/>
                <w:b/>
                <w:i w:val="0"/>
                <w:sz w:val="22"/>
              </w:rPr>
              <w:t>What is Technology readiness level of your invention? (Tick the appropriate TRL)</w:t>
            </w:r>
          </w:p>
        </w:tc>
      </w:tr>
      <w:tr>
        <w:tc>
          <w:tcPr>
            <w:tcW w:type="dxa" w:w="624"/>
          </w:tcPr>
          <w:p/>
        </w:tc>
        <w:tc>
          <w:tcPr>
            <w:tcW w:type="dxa" w:w="9014"/>
          </w:tcPr>
          <w:tbl>
            <w:tblPr>
              <w:tblStyle w:val="TableGrid"/>
              <w:tblW w:type="auto" w:w="0"/>
              <w:tblLook w:firstColumn="1" w:firstRow="1" w:lastColumn="0" w:lastRow="0" w:noHBand="0" w:noVBand="1" w:val="04A0"/>
            </w:tblPr>
            <w:tblGrid>
              <w:gridCol w:w="1002"/>
              <w:gridCol w:w="1002"/>
              <w:gridCol w:w="1002"/>
              <w:gridCol w:w="1002"/>
              <w:gridCol w:w="1002"/>
              <w:gridCol w:w="1002"/>
              <w:gridCol w:w="1002"/>
              <w:gridCol w:w="1002"/>
              <w:gridCol w:w="1002"/>
            </w:tblGrid>
            <w:tr>
              <w:tc>
                <w:tcPr>
                  <w:tcW w:type="dxa" w:w="1002"/>
                </w:tcPr>
                <w:p>
                  <w:r>
                    <w:rPr>
                      <w:rFonts w:ascii="Times New Roman" w:hAnsi="Times New Roman"/>
                      <w:b/>
                      <w:i w:val="0"/>
                      <w:sz w:val="18"/>
                    </w:rPr>
                    <w:t>☐ TRL 1</w:t>
                  </w:r>
                </w:p>
              </w:tc>
              <w:tc>
                <w:tcPr>
                  <w:tcW w:type="dxa" w:w="1002"/>
                </w:tcPr>
                <w:p>
                  <w:r>
                    <w:rPr>
                      <w:rFonts w:ascii="Times New Roman" w:hAnsi="Times New Roman"/>
                      <w:b/>
                      <w:i w:val="0"/>
                      <w:sz w:val="18"/>
                    </w:rPr>
                    <w:t>☐ TRL 2</w:t>
                  </w:r>
                </w:p>
              </w:tc>
              <w:tc>
                <w:tcPr>
                  <w:tcW w:type="dxa" w:w="1002"/>
                </w:tcPr>
                <w:p>
                  <w:r>
                    <w:rPr>
                      <w:rFonts w:ascii="Times New Roman" w:hAnsi="Times New Roman"/>
                      <w:b/>
                      <w:i w:val="0"/>
                      <w:sz w:val="18"/>
                    </w:rPr>
                    <w:t>☐ TRL 3</w:t>
                  </w:r>
                </w:p>
              </w:tc>
              <w:tc>
                <w:tcPr>
                  <w:tcW w:type="dxa" w:w="1002"/>
                  <w:shd w:val="clear" w:color="auto" w:fill="E2EFDA"/>
                </w:tcPr>
                <w:p>
                  <w:r>
                    <w:rPr>
                      <w:rFonts w:ascii="Times New Roman" w:hAnsi="Times New Roman"/>
                      <w:b/>
                      <w:i w:val="0"/>
                      <w:sz w:val="18"/>
                    </w:rPr>
                    <w:t>☑ TRL 4</w:t>
                  </w:r>
                </w:p>
              </w:tc>
              <w:tc>
                <w:tcPr>
                  <w:tcW w:type="dxa" w:w="1002"/>
                </w:tcPr>
                <w:p>
                  <w:r>
                    <w:rPr>
                      <w:rFonts w:ascii="Times New Roman" w:hAnsi="Times New Roman"/>
                      <w:b/>
                      <w:i w:val="0"/>
                      <w:sz w:val="18"/>
                    </w:rPr>
                    <w:t>☐ TRL 5</w:t>
                  </w:r>
                </w:p>
              </w:tc>
              <w:tc>
                <w:tcPr>
                  <w:tcW w:type="dxa" w:w="1002"/>
                </w:tcPr>
                <w:p>
                  <w:r>
                    <w:rPr>
                      <w:rFonts w:ascii="Times New Roman" w:hAnsi="Times New Roman"/>
                      <w:b/>
                      <w:i w:val="0"/>
                      <w:sz w:val="18"/>
                    </w:rPr>
                    <w:t>☐ TRL 6</w:t>
                  </w:r>
                </w:p>
              </w:tc>
              <w:tc>
                <w:tcPr>
                  <w:tcW w:type="dxa" w:w="1002"/>
                </w:tcPr>
                <w:p>
                  <w:r>
                    <w:rPr>
                      <w:rFonts w:ascii="Times New Roman" w:hAnsi="Times New Roman"/>
                      <w:b/>
                      <w:i w:val="0"/>
                      <w:sz w:val="18"/>
                    </w:rPr>
                    <w:t>☐ TRL 7</w:t>
                  </w:r>
                </w:p>
              </w:tc>
              <w:tc>
                <w:tcPr>
                  <w:tcW w:type="dxa" w:w="1002"/>
                </w:tcPr>
                <w:p>
                  <w:r>
                    <w:rPr>
                      <w:rFonts w:ascii="Times New Roman" w:hAnsi="Times New Roman"/>
                      <w:b/>
                      <w:i w:val="0"/>
                      <w:sz w:val="18"/>
                    </w:rPr>
                    <w:t>☐ TRL 8</w:t>
                  </w:r>
                </w:p>
              </w:tc>
              <w:tc>
                <w:tcPr>
                  <w:tcW w:type="dxa" w:w="1002"/>
                </w:tcPr>
                <w:p>
                  <w:r>
                    <w:rPr>
                      <w:rFonts w:ascii="Times New Roman" w:hAnsi="Times New Roman"/>
                      <w:b/>
                      <w:i w:val="0"/>
                      <w:sz w:val="18"/>
                    </w:rPr>
                    <w:t>☐ TRL 9</w:t>
                  </w:r>
                </w:p>
              </w:tc>
            </w:tr>
            <w:tr>
              <w:tc>
                <w:tcPr>
                  <w:tcW w:type="dxa" w:w="1002"/>
                </w:tcPr>
                <w:p>
                  <w:r>
                    <w:rPr>
                      <w:rFonts w:ascii="Times New Roman" w:hAnsi="Times New Roman"/>
                      <w:b w:val="0"/>
                      <w:i w:val="0"/>
                      <w:sz w:val="16"/>
                    </w:rPr>
                    <w:t>Basic principles observed</w:t>
                  </w:r>
                </w:p>
              </w:tc>
              <w:tc>
                <w:tcPr>
                  <w:tcW w:type="dxa" w:w="1002"/>
                </w:tcPr>
                <w:p>
                  <w:r>
                    <w:rPr>
                      <w:rFonts w:ascii="Times New Roman" w:hAnsi="Times New Roman"/>
                      <w:b w:val="0"/>
                      <w:i w:val="0"/>
                      <w:sz w:val="16"/>
                    </w:rPr>
                    <w:t>Technology concept formulated</w:t>
                  </w:r>
                </w:p>
              </w:tc>
              <w:tc>
                <w:tcPr>
                  <w:tcW w:type="dxa" w:w="1002"/>
                </w:tcPr>
                <w:p>
                  <w:r>
                    <w:rPr>
                      <w:rFonts w:ascii="Times New Roman" w:hAnsi="Times New Roman"/>
                      <w:b w:val="0"/>
                      <w:i w:val="0"/>
                      <w:sz w:val="16"/>
                    </w:rPr>
                    <w:t>Experimental proof of concept</w:t>
                  </w:r>
                </w:p>
              </w:tc>
              <w:tc>
                <w:tcPr>
                  <w:tcW w:type="dxa" w:w="1002"/>
                  <w:shd w:val="clear" w:color="auto" w:fill="E2EFDA"/>
                </w:tcPr>
                <w:p>
                  <w:r>
                    <w:rPr>
                      <w:rFonts w:ascii="Times New Roman" w:hAnsi="Times New Roman"/>
                      <w:b w:val="0"/>
                      <w:i w:val="0"/>
                      <w:sz w:val="16"/>
                    </w:rPr>
                    <w:t>Technology validated in a lab</w:t>
                  </w:r>
                </w:p>
              </w:tc>
              <w:tc>
                <w:tcPr>
                  <w:tcW w:type="dxa" w:w="1002"/>
                </w:tcPr>
                <w:p>
                  <w:r>
                    <w:rPr>
                      <w:rFonts w:ascii="Times New Roman" w:hAnsi="Times New Roman"/>
                      <w:b w:val="0"/>
                      <w:i w:val="0"/>
                      <w:sz w:val="16"/>
                    </w:rPr>
                    <w:t>Technology validated in a relevant environment</w:t>
                  </w:r>
                </w:p>
              </w:tc>
              <w:tc>
                <w:tcPr>
                  <w:tcW w:type="dxa" w:w="1002"/>
                </w:tcPr>
                <w:p>
                  <w:r>
                    <w:rPr>
                      <w:rFonts w:ascii="Times New Roman" w:hAnsi="Times New Roman"/>
                      <w:b w:val="0"/>
                      <w:i w:val="0"/>
                      <w:sz w:val="16"/>
                    </w:rPr>
                    <w:t>Technology demonstrated in a relevant environment</w:t>
                  </w:r>
                </w:p>
              </w:tc>
              <w:tc>
                <w:tcPr>
                  <w:tcW w:type="dxa" w:w="1002"/>
                </w:tcPr>
                <w:p>
                  <w:r>
                    <w:rPr>
                      <w:rFonts w:ascii="Times New Roman" w:hAnsi="Times New Roman"/>
                      <w:b w:val="0"/>
                      <w:i w:val="0"/>
                      <w:sz w:val="16"/>
                    </w:rPr>
                    <w:t>System prototype demonstration in an operational environment</w:t>
                  </w:r>
                </w:p>
              </w:tc>
              <w:tc>
                <w:tcPr>
                  <w:tcW w:type="dxa" w:w="1002"/>
                </w:tcPr>
                <w:p>
                  <w:r>
                    <w:rPr>
                      <w:rFonts w:ascii="Times New Roman" w:hAnsi="Times New Roman"/>
                      <w:b w:val="0"/>
                      <w:i w:val="0"/>
                      <w:sz w:val="16"/>
                    </w:rPr>
                    <w:t>System complete and qualified</w:t>
                  </w:r>
                </w:p>
              </w:tc>
              <w:tc>
                <w:tcPr>
                  <w:tcW w:type="dxa" w:w="1002"/>
                </w:tcPr>
                <w:p>
                  <w:r>
                    <w:rPr>
                      <w:rFonts w:ascii="Times New Roman" w:hAnsi="Times New Roman"/>
                      <w:b w:val="0"/>
                      <w:i w:val="0"/>
                      <w:sz w:val="16"/>
                    </w:rPr>
                    <w:t>Actual system proven in an operational environment</w:t>
                  </w:r>
                </w:p>
              </w:tc>
            </w:tr>
          </w:tbl>
          <w:p/>
          <w:p>
            <w:pPr>
              <w:spacing w:after="80" w:before="0"/>
            </w:pPr>
            <w:r>
              <w:rPr>
                <w:rFonts w:ascii="Times New Roman" w:hAnsi="Times New Roman"/>
                <w:b/>
                <w:i w:val="0"/>
                <w:sz w:val="22"/>
              </w:rPr>
              <w:t xml:space="preserve">Selected: TRL 4 </w:t>
            </w:r>
            <w:r>
              <w:rPr>
                <w:rFonts w:ascii="Times New Roman" w:hAnsi="Times New Roman"/>
                <w:b w:val="0"/>
                <w:i w:val="0"/>
                <w:sz w:val="22"/>
              </w:rPr>
              <w:t>-- the complete pipeline works and has been validated in the laboratory on real consultation audio and transcripts; it has not been tested in a clinical environment.</w:t>
            </w:r>
          </w:p>
        </w:tc>
      </w:tr>
      <w:tr>
        <w:tc>
          <w:tcPr>
            <w:tcW w:type="dxa" w:w="624"/>
            <w:shd w:val="clear" w:color="auto" w:fill="DCE6F0"/>
          </w:tcPr>
          <w:p>
            <w:r>
              <w:rPr>
                <w:rFonts w:ascii="Times New Roman" w:hAnsi="Times New Roman"/>
                <w:b/>
                <w:i w:val="0"/>
                <w:sz w:val="22"/>
              </w:rPr>
              <w:t>29.</w:t>
            </w:r>
          </w:p>
        </w:tc>
        <w:tc>
          <w:tcPr>
            <w:tcW w:type="dxa" w:w="9014"/>
            <w:shd w:val="clear" w:color="auto" w:fill="DCE6F0"/>
          </w:tcPr>
          <w:p>
            <w:r>
              <w:rPr>
                <w:rFonts w:ascii="Times New Roman" w:hAnsi="Times New Roman"/>
                <w:b/>
                <w:i w:val="0"/>
                <w:sz w:val="22"/>
              </w:rPr>
              <w:t>Any additional notes or remarks.</w:t>
            </w:r>
          </w:p>
        </w:tc>
      </w:tr>
      <w:tr>
        <w:tc>
          <w:tcPr>
            <w:tcW w:type="dxa" w:w="624"/>
          </w:tcPr>
          <w:p/>
        </w:tc>
        <w:tc>
          <w:tcPr>
            <w:tcW w:type="dxa" w:w="9014"/>
          </w:tcPr>
          <w:p>
            <w:pPr>
              <w:pStyle w:val="ListBullet"/>
              <w:spacing w:after="40"/>
            </w:pPr>
            <w:r>
              <w:rPr>
                <w:rFonts w:ascii="Times New Roman" w:hAnsi="Times New Roman"/>
                <w:b w:val="0"/>
                <w:i w:val="0"/>
                <w:color w:val="C00000"/>
                <w:sz w:val="22"/>
              </w:rPr>
              <w:t>Public disclosure: the GitHub repository is public (see section 18). Make it private and consult the IP cell about filing a provisional application immediately.</w:t>
            </w:r>
          </w:p>
          <w:p>
            <w:pPr>
              <w:pStyle w:val="ListBullet"/>
              <w:spacing w:after="40"/>
            </w:pPr>
            <w:r>
              <w:rPr>
                <w:rFonts w:ascii="Times New Roman" w:hAnsi="Times New Roman"/>
                <w:b w:val="0"/>
                <w:i w:val="0"/>
                <w:sz w:val="22"/>
              </w:rPr>
              <w:t>The prototype uses off-the-shelf models (Whisper, DeBERTa NLI, Gemini/Claude) without training; the claimed invention is the verification-and-enforcement method, not any model.</w:t>
            </w:r>
          </w:p>
          <w:p>
            <w:pPr>
              <w:pStyle w:val="ListBullet"/>
              <w:spacing w:after="40"/>
            </w:pPr>
            <w:r>
              <w:rPr>
                <w:rFonts w:ascii="Times New Roman" w:hAnsi="Times New Roman"/>
                <w:b w:val="0"/>
                <w:i w:val="0"/>
                <w:sz w:val="22"/>
              </w:rPr>
              <w:t>Clinical-plausibility knowledge tables are a small curated subset intended as a stand-in for RxNorm / SNOMED-CT / openFDA in production (section 11).</w:t>
            </w:r>
          </w:p>
          <w:p>
            <w:pPr>
              <w:pStyle w:val="ListBullet"/>
              <w:spacing w:after="40"/>
            </w:pPr>
            <w:r>
              <w:rPr>
                <w:rFonts w:ascii="Times New Roman" w:hAnsi="Times New Roman"/>
                <w:b w:val="0"/>
                <w:i w:val="0"/>
                <w:sz w:val="22"/>
              </w:rPr>
              <w:t>Known implementation limitation: with condition_on_previous_text=False, faster-whisper applies the medical vocabulary prompt only to the first 30-second decoding window; moving the vocabulary to the library's hotwords option, which is applied to every window, is planned.</w:t>
            </w:r>
          </w:p>
          <w:p>
            <w:pPr>
              <w:pStyle w:val="ListBullet"/>
              <w:spacing w:after="40"/>
            </w:pPr>
            <w:r>
              <w:rPr>
                <w:rFonts w:ascii="Times New Roman" w:hAnsi="Times New Roman"/>
                <w:b w:val="0"/>
                <w:i w:val="0"/>
                <w:sz w:val="22"/>
              </w:rPr>
              <w:t>Planned next steps: run all 57 PriMock57 consultations and report ASR word error rate and gate outcomes against the human transcripts; tune the parameters in section 23 on that data; add a weakest-word acoustic floor; clinician usability study.</w:t>
            </w:r>
          </w:p>
        </w:tc>
      </w:tr>
    </w:tbl>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