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BF8DF" w14:textId="44D04128" w:rsidR="001912CB" w:rsidRDefault="001C6DCB" w:rsidP="00016BBD">
      <w:pPr>
        <w:pStyle w:val="Title"/>
        <w:pBdr>
          <w:bottom w:val="single" w:sz="8" w:space="10" w:color="4F81BD" w:themeColor="accent1"/>
        </w:pBdr>
      </w:pPr>
      <w:r>
        <w:t xml:space="preserve">Walmart Sales </w:t>
      </w:r>
      <w:r w:rsidR="00907498">
        <w:t>Analysis</w:t>
      </w:r>
      <w:r>
        <w:t xml:space="preserve"> Report (2019–2023)</w:t>
      </w:r>
    </w:p>
    <w:p w14:paraId="11B76AA4" w14:textId="77777777" w:rsidR="001912CB" w:rsidRDefault="001C6DCB">
      <w:r>
        <w:t>Comprehensive Sales &amp; Performance Analysis</w:t>
      </w:r>
      <w:r>
        <w:br/>
      </w:r>
    </w:p>
    <w:p w14:paraId="4482D112" w14:textId="77777777" w:rsidR="001912CB" w:rsidRDefault="001C6DCB">
      <w:pPr>
        <w:pStyle w:val="Heading1"/>
      </w:pPr>
      <w:r>
        <w:t>Executive Summary</w:t>
      </w:r>
    </w:p>
    <w:p w14:paraId="699B81EB" w14:textId="77777777" w:rsidR="001912CB" w:rsidRDefault="001C6DCB">
      <w:r>
        <w:t>Total Revenue: $12,09,726.38</w:t>
      </w:r>
      <w:r>
        <w:br/>
        <w:t>Total Sales: $476,139.43</w:t>
      </w:r>
      <w:r>
        <w:br/>
        <w:t>Total Quantity Sold: 23,483 units</w:t>
      </w:r>
      <w:r>
        <w:br/>
        <w:t>Total Orders: 9,969</w:t>
      </w:r>
      <w:r>
        <w:br/>
        <w:t>Average Rating: 5.83 / 10</w:t>
      </w:r>
      <w:r>
        <w:br/>
      </w:r>
      <w:r>
        <w:br/>
        <w:t>This report provides a consolidated view of Walmart's sales, revenue, order trends, and customer satisfaction over a span of 5 years. It includes detailed breakdowns by branch, product category, time patterns, and geography.</w:t>
      </w:r>
    </w:p>
    <w:p w14:paraId="0DD4012C" w14:textId="77777777" w:rsidR="001912CB" w:rsidRDefault="001C6DCB">
      <w:pPr>
        <w:pStyle w:val="Heading1"/>
      </w:pPr>
      <w:r>
        <w:t>Branch Performance Analysis</w:t>
      </w:r>
    </w:p>
    <w:p w14:paraId="193D9E93" w14:textId="1A9BA24F" w:rsidR="001912CB" w:rsidRDefault="001C6DCB">
      <w:r>
        <w:t>Top Performing Branch: WALM009</w:t>
      </w:r>
      <w:r>
        <w:br/>
        <w:t xml:space="preserve">  - Revenue: $12,330.40</w:t>
      </w:r>
      <w:r>
        <w:br/>
        <w:t xml:space="preserve">  - Sales: $25,688.34</w:t>
      </w:r>
      <w:r>
        <w:br/>
        <w:t xml:space="preserve">  - Profit Margin: 112.80%</w:t>
      </w:r>
      <w:r>
        <w:br/>
        <w:t xml:space="preserve">  - Average Rating: 5.34</w:t>
      </w:r>
      <w:r>
        <w:br/>
      </w:r>
      <w:r>
        <w:br/>
        <w:t>Lowest Sales Branch: WALM0</w:t>
      </w:r>
      <w:r w:rsidR="00D83B1B">
        <w:t>92</w:t>
      </w:r>
      <w:r>
        <w:br/>
        <w:t xml:space="preserve">  - Sales: $</w:t>
      </w:r>
      <w:r w:rsidR="00D83B1B">
        <w:t>5038</w:t>
      </w:r>
      <w:r>
        <w:t>.</w:t>
      </w:r>
      <w:r w:rsidR="00D83B1B">
        <w:t>90</w:t>
      </w:r>
      <w:r>
        <w:br/>
        <w:t xml:space="preserve">  - Average Rating: </w:t>
      </w:r>
      <w:r w:rsidR="00D83B1B">
        <w:t>6</w:t>
      </w:r>
      <w:r>
        <w:t>.</w:t>
      </w:r>
      <w:r w:rsidR="00D83B1B">
        <w:t>53</w:t>
      </w:r>
      <w:r>
        <w:br/>
      </w:r>
      <w:r>
        <w:br/>
        <w:t>Highest Branch Rating: 9.60 (WALM009)</w:t>
      </w:r>
      <w:r>
        <w:br/>
        <w:t>Lowest Rating Across Branches: 3.00</w:t>
      </w:r>
    </w:p>
    <w:p w14:paraId="6BF9199C" w14:textId="77777777" w:rsidR="001912CB" w:rsidRDefault="001C6DCB">
      <w:pPr>
        <w:pStyle w:val="Heading1"/>
      </w:pPr>
      <w:r>
        <w:t>Yearly Trends (2019–2023)</w:t>
      </w:r>
    </w:p>
    <w:p w14:paraId="4E5855F4" w14:textId="77777777" w:rsidR="001912CB" w:rsidRDefault="001C6DCB">
      <w:r>
        <w:t>Best Year for Sales: 2019 – $307.59K</w:t>
      </w:r>
      <w:r>
        <w:br/>
        <w:t>Lowest Year: 2020 – $219.42K</w:t>
      </w:r>
      <w:r>
        <w:br/>
        <w:t>Recovery: Moderate but stable performance from 2021–2023 ($217K–$233K annually)</w:t>
      </w:r>
      <w:r>
        <w:br/>
        <w:t>Highest Order Volume: 2021 – 2,303 orders</w:t>
      </w:r>
      <w:r>
        <w:br/>
        <w:t>Most Quantity Sold: 2021 – 4,637 units</w:t>
      </w:r>
    </w:p>
    <w:p w14:paraId="2DE65B37" w14:textId="77777777" w:rsidR="001912CB" w:rsidRDefault="001C6DCB">
      <w:pPr>
        <w:pStyle w:val="Heading1"/>
      </w:pPr>
      <w:r>
        <w:lastRenderedPageBreak/>
        <w:t>Monthly Insights</w:t>
      </w:r>
    </w:p>
    <w:p w14:paraId="79462432" w14:textId="77777777" w:rsidR="001912CB" w:rsidRDefault="001C6DCB">
      <w:r>
        <w:t>Top Performing Months:</w:t>
      </w:r>
      <w:r>
        <w:br/>
        <w:t xml:space="preserve">  - November: $183.97K</w:t>
      </w:r>
      <w:r>
        <w:br/>
        <w:t xml:space="preserve">  - December: $185.34K</w:t>
      </w:r>
      <w:r>
        <w:br/>
      </w:r>
      <w:r>
        <w:br/>
        <w:t>Slowest Months:</w:t>
      </w:r>
      <w:r>
        <w:br/>
        <w:t xml:space="preserve">  - April and May – $0.05M each</w:t>
      </w:r>
      <w:r>
        <w:br/>
      </w:r>
      <w:r>
        <w:br/>
        <w:t>Peak in Orders:</w:t>
      </w:r>
      <w:r>
        <w:br/>
        <w:t xml:space="preserve">  - July: 1,784 orders</w:t>
      </w:r>
      <w:r>
        <w:br/>
        <w:t xml:space="preserve">  - November &amp; December: 4K units sold each</w:t>
      </w:r>
      <w:r>
        <w:br/>
      </w:r>
      <w:r>
        <w:br/>
        <w:t>These patterns reflect strong seasonal demand during holiday months.</w:t>
      </w:r>
    </w:p>
    <w:p w14:paraId="12E77C7E" w14:textId="77777777" w:rsidR="001912CB" w:rsidRDefault="001C6DCB">
      <w:pPr>
        <w:pStyle w:val="Heading1"/>
      </w:pPr>
      <w:r>
        <w:t>Category &amp; Payment Insights</w:t>
      </w:r>
    </w:p>
    <w:p w14:paraId="559F97A8" w14:textId="77777777" w:rsidR="001912CB" w:rsidRDefault="001C6DCB">
      <w:r>
        <w:t>Top Categories by Sales &amp; Profit:</w:t>
      </w:r>
      <w:r>
        <w:br/>
        <w:t xml:space="preserve">  - Fashion Accessories: 9,653 units | 40.39% contribution</w:t>
      </w:r>
      <w:r>
        <w:br/>
        <w:t xml:space="preserve">  - Home and Lifestyle: 9,610 units | 40.37% contribution</w:t>
      </w:r>
      <w:r>
        <w:br/>
      </w:r>
      <w:r>
        <w:br/>
        <w:t>Lowest Performing Categories:</w:t>
      </w:r>
      <w:r>
        <w:br/>
        <w:t xml:space="preserve">  - Sports and Travel – 920 units</w:t>
      </w:r>
      <w:r>
        <w:br/>
        <w:t xml:space="preserve">  - Health and Beauty – 854 units</w:t>
      </w:r>
      <w:r>
        <w:br/>
      </w:r>
      <w:r>
        <w:br/>
        <w:t>Payment Preferences:</w:t>
      </w:r>
      <w:r>
        <w:br/>
        <w:t xml:space="preserve">  - Credit Card: 4.26K orders | $188.82K</w:t>
      </w:r>
      <w:r>
        <w:br/>
        <w:t xml:space="preserve">  - E-Wallet: 3.88K orders | $157.32K</w:t>
      </w:r>
      <w:r>
        <w:br/>
        <w:t xml:space="preserve">  - Cash: 1.83K orders | $96.89K</w:t>
      </w:r>
    </w:p>
    <w:p w14:paraId="6689F679" w14:textId="77777777" w:rsidR="001912CB" w:rsidRDefault="001C6DCB">
      <w:pPr>
        <w:pStyle w:val="Heading1"/>
      </w:pPr>
      <w:r>
        <w:t>Weekly &amp; Hourly Performance</w:t>
      </w:r>
    </w:p>
    <w:p w14:paraId="55C1761E" w14:textId="77777777" w:rsidR="001912CB" w:rsidRDefault="001C6DCB">
      <w:r>
        <w:t>Top Day: Saturday – $72K revenue</w:t>
      </w:r>
      <w:r>
        <w:br/>
        <w:t>Slowest Day: Monday – $61K revenue</w:t>
      </w:r>
      <w:r>
        <w:br/>
      </w:r>
      <w:r>
        <w:br/>
        <w:t>Best Sales Hour: 3 PM – $55.39K revenue</w:t>
      </w:r>
      <w:r>
        <w:br/>
        <w:t>Busiest Time Range: 15:00 to 19:00 (Afternoons and evenings)</w:t>
      </w:r>
    </w:p>
    <w:p w14:paraId="79DD47E5" w14:textId="77777777" w:rsidR="001912CB" w:rsidRDefault="001C6DCB">
      <w:pPr>
        <w:pStyle w:val="Heading1"/>
      </w:pPr>
      <w:r>
        <w:t>Geographical Distribution</w:t>
      </w:r>
    </w:p>
    <w:p w14:paraId="391C04B8" w14:textId="77777777" w:rsidR="001912CB" w:rsidRDefault="001C6DCB">
      <w:r>
        <w:t>Sales are densely concentrated in the Southern United States, especially around Texas.</w:t>
      </w:r>
      <w:r>
        <w:br/>
        <w:t>European sales presence is limited but visible in countries like France and Germany.</w:t>
      </w:r>
      <w:r>
        <w:br/>
        <w:t>Geographic clustering shows regional business strengths and expansion opportunities.</w:t>
      </w:r>
    </w:p>
    <w:p w14:paraId="02EDC94F" w14:textId="77777777" w:rsidR="001912CB" w:rsidRDefault="001C6DCB">
      <w:pPr>
        <w:pStyle w:val="Heading1"/>
      </w:pPr>
      <w:r>
        <w:lastRenderedPageBreak/>
        <w:t>Forecast &amp; Trends</w:t>
      </w:r>
    </w:p>
    <w:p w14:paraId="77509398" w14:textId="77777777" w:rsidR="001912CB" w:rsidRDefault="001C6DCB">
      <w:r>
        <w:t>2024 Forecast: Predicts a positive upward trend beginning in January.</w:t>
      </w:r>
      <w:r>
        <w:br/>
        <w:t>Recent Recovery: December 2023 shows signs of growth in both quantity and revenue.</w:t>
      </w:r>
      <w:r>
        <w:br/>
        <w:t>Data modeling suggests continued expansion if current patterns hold.</w:t>
      </w:r>
    </w:p>
    <w:p w14:paraId="693B1B64" w14:textId="77777777" w:rsidR="001912CB" w:rsidRDefault="001C6DCB">
      <w:pPr>
        <w:pStyle w:val="Heading1"/>
      </w:pPr>
      <w:r>
        <w:t>Key Takeaways</w:t>
      </w:r>
    </w:p>
    <w:p w14:paraId="1B96AEC3" w14:textId="77777777" w:rsidR="001912CB" w:rsidRDefault="001C6DCB">
      <w:r>
        <w:t>- Fashion and Home &amp; Lifestyle are core drivers of revenue.</w:t>
      </w:r>
      <w:r>
        <w:br/>
        <w:t>- Seasonal spikes during November–December must be strategically leveraged.</w:t>
      </w:r>
      <w:r>
        <w:br/>
        <w:t>- Credit card payments dominate, followed by digital wallets.</w:t>
      </w:r>
      <w:r>
        <w:br/>
        <w:t>- Saturday afternoons show peak sales—ideal for promotions.</w:t>
      </w:r>
      <w:r>
        <w:br/>
        <w:t>- The 2024 outlook is optimistic with measurable growth on the horizon.</w:t>
      </w:r>
    </w:p>
    <w:sectPr w:rsidR="001912C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6BBD"/>
    <w:rsid w:val="00034616"/>
    <w:rsid w:val="0006063C"/>
    <w:rsid w:val="0015074B"/>
    <w:rsid w:val="001912CB"/>
    <w:rsid w:val="001C6DCB"/>
    <w:rsid w:val="0029639D"/>
    <w:rsid w:val="00326F90"/>
    <w:rsid w:val="00907498"/>
    <w:rsid w:val="00AA1D8D"/>
    <w:rsid w:val="00B47730"/>
    <w:rsid w:val="00CB0664"/>
    <w:rsid w:val="00D83B1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56ECA3"/>
  <w14:defaultImageDpi w14:val="300"/>
  <w15:docId w15:val="{9A4D9EF8-051D-4330-A5D7-FB7BA2065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375</Words>
  <Characters>2415</Characters>
  <Application>Microsoft Office Word</Application>
  <DocSecurity>0</DocSecurity>
  <Lines>134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Sparsh Choudhary</cp:lastModifiedBy>
  <cp:revision>4</cp:revision>
  <dcterms:created xsi:type="dcterms:W3CDTF">2025-07-14T18:01:00Z</dcterms:created>
  <dcterms:modified xsi:type="dcterms:W3CDTF">2025-07-15T07:49:00Z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197b3d8c-b59a-492f-a7a5-a357e02f6770</vt:lpwstr>
  </property>
</Properties>
</file>