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B82886" w:rsidRPr="00B82886" w:rsidRDefault="00B82886" w:rsidP="00B82886">
      <w:pPr>
        <w:suppressAutoHyphens w:val="0"/>
        <w:spacing w:line="240" w:lineRule="auto"/>
        <w:jc w:val="left"/>
        <w:rPr>
          <w:rFonts w:eastAsia="Times New Roman"/>
          <w:b/>
          <w:bCs/>
          <w:sz w:val="44"/>
          <w:szCs w:val="44"/>
          <w:lang w:val="en-IN" w:eastAsia="en-GB" w:bidi="hi-IN"/>
        </w:rPr>
      </w:pPr>
      <w:r w:rsidRPr="00B82886">
        <w:rPr>
          <w:rFonts w:eastAsia="Times New Roman"/>
          <w:b/>
          <w:bCs/>
          <w:sz w:val="44"/>
          <w:szCs w:val="44"/>
          <w:lang w:val="en-IN" w:eastAsia="en-GB" w:bidi="hi-IN"/>
        </w:rPr>
        <w:t>Multi-Objective Portfolio Optimization on the Indian Equity Market using Modern Portfolio Theor</w:t>
      </w:r>
      <w:r>
        <w:rPr>
          <w:rFonts w:eastAsia="Times New Roman"/>
          <w:b/>
          <w:bCs/>
          <w:sz w:val="44"/>
          <w:szCs w:val="44"/>
          <w:lang w:val="en-IN" w:eastAsia="en-GB" w:bidi="hi-IN"/>
        </w:rPr>
        <w:t>y</w:t>
      </w:r>
    </w:p>
    <w:p w:rsidR="004951AA" w:rsidRDefault="004951AA">
      <w:pPr>
        <w:jc w:val="center"/>
      </w:pPr>
    </w:p>
    <w:p w:rsidR="004951AA" w:rsidRDefault="00DC1D5B">
      <w:pPr>
        <w:jc w:val="center"/>
        <w:rPr>
          <w:szCs w:val="24"/>
        </w:rPr>
      </w:pPr>
      <w:proofErr w:type="spellStart"/>
      <w:r>
        <w:rPr>
          <w:szCs w:val="24"/>
        </w:rPr>
        <w:t>Parth</w:t>
      </w:r>
      <w:proofErr w:type="spellEnd"/>
      <w:r>
        <w:rPr>
          <w:szCs w:val="24"/>
        </w:rPr>
        <w:t xml:space="preserve"> </w:t>
      </w:r>
      <w:proofErr w:type="spellStart"/>
      <w:r>
        <w:rPr>
          <w:szCs w:val="24"/>
        </w:rPr>
        <w:t>gulati</w:t>
      </w:r>
      <w:proofErr w:type="spellEnd"/>
    </w:p>
    <w:p w:rsidR="004951AA" w:rsidRDefault="004951AA">
      <w:pPr>
        <w:jc w:val="center"/>
      </w:pPr>
    </w:p>
    <w:p w:rsidR="004951AA" w:rsidRDefault="004951AA"/>
    <w:p w:rsidR="004951AA" w:rsidRPr="00816B7A" w:rsidRDefault="00BE10CC">
      <w:pPr>
        <w:pStyle w:val="Heading1"/>
        <w:rPr>
          <w:sz w:val="24"/>
          <w:szCs w:val="24"/>
        </w:rPr>
      </w:pPr>
      <w:r w:rsidRPr="00816B7A">
        <w:rPr>
          <w:sz w:val="24"/>
          <w:szCs w:val="24"/>
        </w:rPr>
        <w:t>Abstract</w:t>
      </w:r>
    </w:p>
    <w:p w:rsidR="00B82886" w:rsidRPr="00A926F2" w:rsidRDefault="00B82886" w:rsidP="00A926F2">
      <w:pPr>
        <w:ind w:left="360"/>
        <w:rPr>
          <w:szCs w:val="24"/>
        </w:rPr>
      </w:pPr>
      <w:r w:rsidRPr="00A926F2">
        <w:rPr>
          <w:rFonts w:eastAsia="Times New Roman"/>
          <w:szCs w:val="24"/>
        </w:rPr>
        <w:t>This paper includes the framework and application of Modern Portfolio technique also known as MPT on ten large cap stocks to get the best allocation of the investment of the public</w:t>
      </w:r>
      <w:r w:rsidR="00F355D3" w:rsidRPr="00A926F2">
        <w:rPr>
          <w:rFonts w:eastAsia="Times New Roman"/>
          <w:szCs w:val="24"/>
        </w:rPr>
        <w:t>.</w:t>
      </w:r>
      <w:r w:rsidRPr="00A926F2">
        <w:rPr>
          <w:rFonts w:eastAsia="Times New Roman"/>
          <w:szCs w:val="24"/>
        </w:rPr>
        <w:t xml:space="preserve"> </w:t>
      </w:r>
      <w:r w:rsidRPr="00816B7A">
        <w:t>The research is done on the basis of last 5 years of historical data of the following stocks</w:t>
      </w:r>
      <w:r w:rsidR="00F355D3" w:rsidRPr="00816B7A">
        <w:t>:-</w:t>
      </w:r>
      <w:r w:rsidR="00061F02">
        <w:t xml:space="preserve"> </w:t>
      </w:r>
      <w:r w:rsidRPr="00816B7A">
        <w:t>Reliance Industries Ltd</w:t>
      </w:r>
      <w:r w:rsidR="00A926F2">
        <w:t xml:space="preserve">, </w:t>
      </w:r>
      <w:r w:rsidRPr="00816B7A">
        <w:t>HDFC Bank Ltd</w:t>
      </w:r>
      <w:r w:rsidR="00A926F2">
        <w:t xml:space="preserve">, </w:t>
      </w:r>
      <w:r w:rsidRPr="00816B7A">
        <w:t>Infosys Ltd</w:t>
      </w:r>
      <w:r w:rsidR="00A926F2">
        <w:t xml:space="preserve">, </w:t>
      </w:r>
      <w:r w:rsidRPr="00816B7A">
        <w:t>Tata Consultancy Services Ltd(TCS)</w:t>
      </w:r>
      <w:r w:rsidR="00A926F2">
        <w:t xml:space="preserve">, </w:t>
      </w:r>
      <w:r w:rsidRPr="00816B7A">
        <w:t>ICICI</w:t>
      </w:r>
      <w:r w:rsidR="00A926F2">
        <w:t xml:space="preserve"> </w:t>
      </w:r>
      <w:r w:rsidRPr="00816B7A">
        <w:t>Bank</w:t>
      </w:r>
      <w:r w:rsidR="00A926F2">
        <w:t xml:space="preserve"> </w:t>
      </w:r>
      <w:r w:rsidRPr="00816B7A">
        <w:t>Lt</w:t>
      </w:r>
      <w:r w:rsidR="00A926F2">
        <w:t xml:space="preserve">d, </w:t>
      </w:r>
      <w:r w:rsidRPr="00816B7A">
        <w:t>Hindustan Unilever Ltd</w:t>
      </w:r>
      <w:r w:rsidR="00A926F2">
        <w:t xml:space="preserve">, </w:t>
      </w:r>
      <w:r w:rsidRPr="00816B7A">
        <w:t>Bharti Airtel Ltd</w:t>
      </w:r>
      <w:r w:rsidR="00A926F2">
        <w:t xml:space="preserve">, </w:t>
      </w:r>
      <w:r w:rsidRPr="00816B7A">
        <w:t>Asian Paints Ltd</w:t>
      </w:r>
      <w:r w:rsidR="00A926F2">
        <w:t xml:space="preserve">, </w:t>
      </w:r>
      <w:r w:rsidRPr="00816B7A">
        <w:t>Mahindra &amp; Mahindra Ltd</w:t>
      </w:r>
      <w:r w:rsidR="00A926F2">
        <w:t xml:space="preserve">, </w:t>
      </w:r>
      <w:r w:rsidRPr="00816B7A">
        <w:t>Larsen &amp; Toubro Ltd. (L&amp;T)</w:t>
      </w:r>
      <w:r w:rsidR="00A926F2">
        <w:rPr>
          <w:szCs w:val="24"/>
        </w:rPr>
        <w:t xml:space="preserve">, </w:t>
      </w:r>
      <w:r w:rsidRPr="00A926F2">
        <w:rPr>
          <w:rFonts w:eastAsia="Times New Roman"/>
          <w:szCs w:val="24"/>
          <w:lang w:val="en-IN" w:eastAsia="en-GB" w:bidi="hi-IN"/>
        </w:rPr>
        <w:t xml:space="preserve">The study models  the asset returns and covariances to identify three distinct optimal portfolios on the Efficient Frontier: </w:t>
      </w:r>
    </w:p>
    <w:p w:rsidR="00B82886" w:rsidRPr="00A926F2" w:rsidRDefault="00B82886" w:rsidP="00A926F2">
      <w:pPr>
        <w:suppressAutoHyphens w:val="0"/>
        <w:spacing w:line="240" w:lineRule="auto"/>
        <w:ind w:left="360"/>
        <w:jc w:val="left"/>
        <w:rPr>
          <w:rFonts w:eastAsia="Times New Roman"/>
          <w:szCs w:val="24"/>
          <w:lang w:val="en-IN" w:eastAsia="en-GB" w:bidi="hi-IN"/>
        </w:rPr>
      </w:pPr>
      <w:r w:rsidRPr="00A926F2">
        <w:rPr>
          <w:rFonts w:eastAsia="Times New Roman"/>
          <w:szCs w:val="24"/>
          <w:lang w:val="en-IN" w:eastAsia="en-GB" w:bidi="hi-IN"/>
        </w:rPr>
        <w:t xml:space="preserve">The </w:t>
      </w:r>
      <w:r w:rsidRPr="00A926F2">
        <w:rPr>
          <w:rFonts w:eastAsia="Times New Roman"/>
          <w:b/>
          <w:bCs/>
          <w:szCs w:val="24"/>
          <w:lang w:val="en-IN" w:eastAsia="en-GB" w:bidi="hi-IN"/>
        </w:rPr>
        <w:t>Maximum Sharpe Ratio</w:t>
      </w:r>
      <w:r w:rsidRPr="00A926F2">
        <w:rPr>
          <w:rFonts w:eastAsia="Times New Roman"/>
          <w:szCs w:val="24"/>
          <w:lang w:val="en-IN" w:eastAsia="en-GB" w:bidi="hi-IN"/>
        </w:rPr>
        <w:t xml:space="preserve"> portfolio (for risk-adjusted returns)</w:t>
      </w:r>
    </w:p>
    <w:p w:rsidR="00B82886" w:rsidRPr="00A926F2" w:rsidRDefault="00B82886" w:rsidP="00A926F2">
      <w:pPr>
        <w:suppressAutoHyphens w:val="0"/>
        <w:spacing w:line="240" w:lineRule="auto"/>
        <w:ind w:left="360"/>
        <w:jc w:val="left"/>
        <w:rPr>
          <w:rFonts w:eastAsia="Times New Roman"/>
          <w:szCs w:val="24"/>
          <w:lang w:val="en-IN" w:eastAsia="en-GB" w:bidi="hi-IN"/>
        </w:rPr>
      </w:pPr>
      <w:r w:rsidRPr="00A926F2">
        <w:rPr>
          <w:rFonts w:eastAsia="Times New Roman"/>
          <w:szCs w:val="24"/>
          <w:lang w:val="en-IN" w:eastAsia="en-GB" w:bidi="hi-IN"/>
        </w:rPr>
        <w:t xml:space="preserve">The </w:t>
      </w:r>
      <w:r w:rsidRPr="00A926F2">
        <w:rPr>
          <w:rFonts w:eastAsia="Times New Roman"/>
          <w:b/>
          <w:bCs/>
          <w:szCs w:val="24"/>
          <w:lang w:val="en-IN" w:eastAsia="en-GB" w:bidi="hi-IN"/>
        </w:rPr>
        <w:t>Minimum Volatility</w:t>
      </w:r>
      <w:r w:rsidRPr="00A926F2">
        <w:rPr>
          <w:rFonts w:eastAsia="Times New Roman"/>
          <w:szCs w:val="24"/>
          <w:lang w:val="en-IN" w:eastAsia="en-GB" w:bidi="hi-IN"/>
        </w:rPr>
        <w:t xml:space="preserve"> portfolio (for extreme risk aversion)</w:t>
      </w:r>
    </w:p>
    <w:p w:rsidR="00F355D3" w:rsidRPr="00A926F2" w:rsidRDefault="00B82886" w:rsidP="00A926F2">
      <w:pPr>
        <w:suppressAutoHyphens w:val="0"/>
        <w:spacing w:line="240" w:lineRule="auto"/>
        <w:ind w:left="360"/>
        <w:jc w:val="left"/>
        <w:rPr>
          <w:rFonts w:eastAsia="Times New Roman"/>
          <w:szCs w:val="24"/>
          <w:lang w:val="en-IN" w:eastAsia="en-GB" w:bidi="hi-IN"/>
        </w:rPr>
      </w:pPr>
      <w:r w:rsidRPr="00A926F2">
        <w:rPr>
          <w:rFonts w:eastAsia="Times New Roman"/>
          <w:szCs w:val="24"/>
          <w:lang w:val="en-IN" w:eastAsia="en-GB" w:bidi="hi-IN"/>
        </w:rPr>
        <w:t xml:space="preserve">A </w:t>
      </w:r>
      <w:r w:rsidRPr="00A926F2">
        <w:rPr>
          <w:rFonts w:eastAsia="Times New Roman"/>
          <w:b/>
          <w:bCs/>
          <w:szCs w:val="24"/>
          <w:lang w:val="en-IN" w:eastAsia="en-GB" w:bidi="hi-IN"/>
        </w:rPr>
        <w:t>Target Return</w:t>
      </w:r>
      <w:r w:rsidRPr="00A926F2">
        <w:rPr>
          <w:rFonts w:eastAsia="Times New Roman"/>
          <w:szCs w:val="24"/>
          <w:lang w:val="en-IN" w:eastAsia="en-GB" w:bidi="hi-IN"/>
        </w:rPr>
        <w:t xml:space="preserve"> portfolio fixed at an annualized 25%.</w:t>
      </w:r>
    </w:p>
    <w:p w:rsidR="00F355D3" w:rsidRPr="00816B7A" w:rsidRDefault="00F355D3" w:rsidP="00A926F2">
      <w:pPr>
        <w:pStyle w:val="NormalWeb"/>
        <w:ind w:left="360"/>
      </w:pPr>
      <w:r w:rsidRPr="00816B7A">
        <w:t xml:space="preserve">  Numerical optimization</w:t>
      </w:r>
      <w:r w:rsidR="00A104CF">
        <w:t xml:space="preserve"> of the data </w:t>
      </w:r>
      <w:r w:rsidRPr="00816B7A">
        <w:t xml:space="preserve"> reveals significant variance in asset allocation depending on the objective. The Maximum Sharpe portfolio is highly concentrated (4 assets), while the Minimum Volatility portfolio is more diversified, shifting capital towards historically stable assets like Hindustan Unilever and Asian Paints.</w:t>
      </w:r>
      <w:r w:rsidR="00A926F2">
        <w:t xml:space="preserve"> </w:t>
      </w:r>
      <w:r w:rsidRPr="00816B7A">
        <w:t>The study demonstrates the specific risk</w:t>
      </w:r>
      <w:r w:rsidR="00061F02">
        <w:t xml:space="preserve"> </w:t>
      </w:r>
      <w:r w:rsidRPr="00816B7A">
        <w:t>return trade-offs required to achieve different financial goals, visualized via a Monte Carlo simulation of 50,000 portfolios. It concludes that MPT is a versatile tool for tailoring investment strategies to specific risk appetites rather than relying on a one-size-fits-all approach.</w:t>
      </w:r>
      <w:r w:rsidR="00061F02">
        <w:t xml:space="preserve"> And we found that with the maximum shape ratio(1.58) the annualized return for our portfolio is 34.79% and the risk taken is 17.62% which is the best case scenario for all three parameters.</w:t>
      </w:r>
    </w:p>
    <w:p w:rsidR="00F355D3" w:rsidRPr="00816B7A" w:rsidRDefault="00F355D3" w:rsidP="00F355D3">
      <w:pPr>
        <w:pStyle w:val="ListParagraph"/>
        <w:rPr>
          <w:szCs w:val="24"/>
        </w:rPr>
      </w:pPr>
    </w:p>
    <w:p w:rsidR="00B82886" w:rsidRPr="00816B7A" w:rsidRDefault="00B82886" w:rsidP="00B82886">
      <w:pPr>
        <w:pStyle w:val="NormalWeb"/>
        <w:ind w:left="67" w:firstLine="576"/>
      </w:pPr>
    </w:p>
    <w:p w:rsidR="00B82886" w:rsidRPr="00816B7A" w:rsidRDefault="00B82886" w:rsidP="00B82886">
      <w:pPr>
        <w:ind w:left="67"/>
        <w:rPr>
          <w:szCs w:val="24"/>
        </w:rPr>
      </w:pPr>
    </w:p>
    <w:p w:rsidR="004951AA" w:rsidRPr="00816B7A" w:rsidRDefault="004951AA">
      <w:pPr>
        <w:rPr>
          <w:rFonts w:eastAsia="Times New Roman"/>
          <w:szCs w:val="24"/>
        </w:rPr>
      </w:pPr>
    </w:p>
    <w:p w:rsidR="004951AA" w:rsidRPr="00816B7A" w:rsidRDefault="004951AA">
      <w:pPr>
        <w:jc w:val="left"/>
        <w:rPr>
          <w:szCs w:val="24"/>
        </w:rPr>
      </w:pPr>
    </w:p>
    <w:p w:rsidR="004951AA" w:rsidRPr="00816B7A" w:rsidRDefault="004951AA">
      <w:pPr>
        <w:rPr>
          <w:i/>
          <w:szCs w:val="24"/>
        </w:rPr>
      </w:pPr>
    </w:p>
    <w:p w:rsidR="00A926F2" w:rsidRDefault="00A926F2" w:rsidP="00C63B5B">
      <w:pPr>
        <w:pStyle w:val="Heading1"/>
        <w:ind w:left="0" w:firstLine="0"/>
        <w:jc w:val="center"/>
        <w:rPr>
          <w:sz w:val="24"/>
          <w:szCs w:val="24"/>
        </w:rPr>
      </w:pPr>
    </w:p>
    <w:p w:rsidR="00A926F2" w:rsidRDefault="00A926F2" w:rsidP="00C63B5B">
      <w:pPr>
        <w:pStyle w:val="Heading1"/>
        <w:ind w:left="0" w:firstLine="0"/>
        <w:jc w:val="center"/>
        <w:rPr>
          <w:sz w:val="24"/>
          <w:szCs w:val="24"/>
        </w:rPr>
      </w:pPr>
    </w:p>
    <w:p w:rsidR="00A926F2" w:rsidRDefault="00A926F2" w:rsidP="00C63B5B">
      <w:pPr>
        <w:pStyle w:val="Heading1"/>
        <w:ind w:left="0" w:firstLine="0"/>
        <w:jc w:val="center"/>
        <w:rPr>
          <w:sz w:val="24"/>
          <w:szCs w:val="24"/>
        </w:rPr>
      </w:pPr>
    </w:p>
    <w:p w:rsidR="00A926F2" w:rsidRDefault="00A926F2" w:rsidP="00C63B5B">
      <w:pPr>
        <w:pStyle w:val="Heading1"/>
        <w:ind w:left="0" w:firstLine="0"/>
        <w:jc w:val="center"/>
        <w:rPr>
          <w:sz w:val="24"/>
          <w:szCs w:val="24"/>
        </w:rPr>
      </w:pPr>
    </w:p>
    <w:p w:rsidR="00A926F2" w:rsidRDefault="00A926F2" w:rsidP="00C63B5B">
      <w:pPr>
        <w:pStyle w:val="Heading1"/>
        <w:ind w:left="0" w:firstLine="0"/>
        <w:jc w:val="center"/>
        <w:rPr>
          <w:sz w:val="24"/>
          <w:szCs w:val="24"/>
        </w:rPr>
      </w:pPr>
    </w:p>
    <w:p w:rsidR="00A926F2" w:rsidRDefault="00A926F2" w:rsidP="00C63B5B">
      <w:pPr>
        <w:pStyle w:val="Heading1"/>
        <w:ind w:left="0" w:firstLine="0"/>
        <w:jc w:val="center"/>
        <w:rPr>
          <w:sz w:val="24"/>
          <w:szCs w:val="24"/>
        </w:rPr>
      </w:pPr>
    </w:p>
    <w:p w:rsidR="00A926F2" w:rsidRDefault="00A926F2" w:rsidP="00C63B5B">
      <w:pPr>
        <w:pStyle w:val="Heading1"/>
        <w:ind w:left="0" w:firstLine="0"/>
        <w:jc w:val="center"/>
        <w:rPr>
          <w:sz w:val="24"/>
          <w:szCs w:val="24"/>
        </w:rPr>
      </w:pPr>
    </w:p>
    <w:p w:rsidR="00A926F2" w:rsidRDefault="00A926F2" w:rsidP="00C63B5B">
      <w:pPr>
        <w:pStyle w:val="Heading1"/>
        <w:ind w:left="0" w:firstLine="0"/>
        <w:jc w:val="center"/>
        <w:rPr>
          <w:sz w:val="24"/>
          <w:szCs w:val="24"/>
        </w:rPr>
      </w:pPr>
    </w:p>
    <w:p w:rsidR="00A926F2" w:rsidRDefault="00A926F2" w:rsidP="00C63B5B">
      <w:pPr>
        <w:pStyle w:val="Heading1"/>
        <w:ind w:left="0" w:firstLine="0"/>
        <w:jc w:val="center"/>
        <w:rPr>
          <w:sz w:val="24"/>
          <w:szCs w:val="24"/>
        </w:rPr>
      </w:pPr>
    </w:p>
    <w:p w:rsidR="00A926F2" w:rsidRDefault="00A926F2" w:rsidP="00C63B5B">
      <w:pPr>
        <w:pStyle w:val="Heading1"/>
        <w:ind w:left="0" w:firstLine="0"/>
        <w:jc w:val="center"/>
        <w:rPr>
          <w:sz w:val="24"/>
          <w:szCs w:val="24"/>
        </w:rPr>
      </w:pPr>
    </w:p>
    <w:p w:rsidR="004951AA" w:rsidRPr="00816B7A" w:rsidRDefault="00BE10CC" w:rsidP="00C63B5B">
      <w:pPr>
        <w:pStyle w:val="Heading1"/>
        <w:ind w:left="0" w:firstLine="0"/>
        <w:jc w:val="center"/>
        <w:rPr>
          <w:sz w:val="24"/>
          <w:szCs w:val="24"/>
        </w:rPr>
      </w:pPr>
      <w:r w:rsidRPr="00816B7A">
        <w:rPr>
          <w:sz w:val="24"/>
          <w:szCs w:val="24"/>
        </w:rPr>
        <w:t>I</w:t>
      </w:r>
      <w:r w:rsidR="00C63B5B">
        <w:rPr>
          <w:sz w:val="24"/>
          <w:szCs w:val="24"/>
        </w:rPr>
        <w:t>NTRODUCTION</w:t>
      </w:r>
    </w:p>
    <w:p w:rsidR="00F355D3" w:rsidRPr="00816B7A" w:rsidRDefault="00F355D3" w:rsidP="00F355D3">
      <w:pPr>
        <w:pStyle w:val="NormalWeb"/>
      </w:pPr>
      <w:r w:rsidRPr="00816B7A">
        <w:t>.</w:t>
      </w:r>
    </w:p>
    <w:p w:rsidR="00F355D3" w:rsidRPr="00816B7A" w:rsidRDefault="00F355D3" w:rsidP="00F355D3">
      <w:pPr>
        <w:pStyle w:val="NormalWeb"/>
      </w:pPr>
      <w:r w:rsidRPr="00816B7A">
        <w:rPr>
          <w:b/>
          <w:bCs/>
        </w:rPr>
        <w:t>Background &amp; Theory:</w:t>
      </w:r>
    </w:p>
    <w:p w:rsidR="00F355D3" w:rsidRPr="00816B7A" w:rsidRDefault="00F355D3" w:rsidP="00F355D3">
      <w:pPr>
        <w:pStyle w:val="NormalWeb"/>
      </w:pPr>
      <w:r w:rsidRPr="00816B7A">
        <w:t xml:space="preserve">Modern Portfolio Theory (MPT), Introduced by </w:t>
      </w:r>
      <w:proofErr w:type="spellStart"/>
      <w:r w:rsidRPr="00816B7A">
        <w:t>by</w:t>
      </w:r>
      <w:proofErr w:type="spellEnd"/>
      <w:r w:rsidRPr="00816B7A">
        <w:t xml:space="preserve"> Harry Markowitz in the 1950s, revolutionized investment management as the focus started to shift from individual assets to portfolio construction. MPT states that a rational investor's goal is to maximize their expected return for a given level of risk, or conversely, to minimize risk for a desired level of return.</w:t>
      </w:r>
    </w:p>
    <w:p w:rsidR="00816B7A" w:rsidRPr="00816B7A" w:rsidRDefault="00F355D3" w:rsidP="00816B7A">
      <w:pPr>
        <w:pStyle w:val="ListParagraph"/>
        <w:numPr>
          <w:ilvl w:val="0"/>
          <w:numId w:val="28"/>
        </w:numPr>
        <w:spacing w:line="240" w:lineRule="auto"/>
        <w:jc w:val="left"/>
        <w:rPr>
          <w:rFonts w:eastAsia="Times New Roman"/>
          <w:szCs w:val="24"/>
          <w:lang w:val="en-IN" w:eastAsia="en-GB" w:bidi="hi-IN"/>
        </w:rPr>
      </w:pPr>
      <w:r w:rsidRPr="00816B7A">
        <w:rPr>
          <w:b/>
          <w:bCs/>
          <w:szCs w:val="24"/>
        </w:rPr>
        <w:t>Diversification and Covariance:</w:t>
      </w:r>
      <w:r w:rsidRPr="00816B7A">
        <w:rPr>
          <w:szCs w:val="24"/>
        </w:rPr>
        <w:t xml:space="preserve"> </w:t>
      </w:r>
      <w:r w:rsidR="00816B7A" w:rsidRPr="00816B7A">
        <w:rPr>
          <w:rFonts w:eastAsia="Times New Roman"/>
          <w:szCs w:val="24"/>
          <w:lang w:val="en-IN" w:eastAsia="en-GB" w:bidi="hi-IN"/>
        </w:rPr>
        <w:t xml:space="preserve">One of MPT's main </w:t>
      </w:r>
      <w:r w:rsidR="00A104CF">
        <w:rPr>
          <w:rFonts w:eastAsia="Times New Roman"/>
          <w:szCs w:val="24"/>
          <w:lang w:val="en-IN" w:eastAsia="en-GB" w:bidi="hi-IN"/>
        </w:rPr>
        <w:t xml:space="preserve">objective </w:t>
      </w:r>
      <w:r w:rsidR="00816B7A" w:rsidRPr="00816B7A">
        <w:rPr>
          <w:rFonts w:eastAsia="Times New Roman"/>
          <w:szCs w:val="24"/>
          <w:lang w:val="en-IN" w:eastAsia="en-GB" w:bidi="hi-IN"/>
        </w:rPr>
        <w:t xml:space="preserve">is diversification, or not "putting all your eggs in one basket." An investor can lower the overall volatility (risk) of their portfolio without necessarily sacrificing expected return by holding a variety of assets that do not move exactly in tandem (i.e., they have low or negative correlation). The key to measuring this benefit of diversification is covariance, a statistical measure of how the returns of two assets move together. </w:t>
      </w:r>
      <w:r w:rsidR="00A104CF" w:rsidRPr="00A104CF">
        <w:rPr>
          <w:rFonts w:eastAsia="Times New Roman"/>
          <w:szCs w:val="24"/>
          <w:lang w:val="en-IN" w:eastAsia="en-GB" w:bidi="hi-IN"/>
        </w:rPr>
        <w:t>Assets tend to move in the same direction when they have a positive covariance and in the opposite direction when they have a negative covariance. Building a portfolio with assets that have low or negative covariances to one another is the goal in order to smooth out the returns of the entire portfolio</w:t>
      </w:r>
      <w:r w:rsidR="00816B7A" w:rsidRPr="00816B7A">
        <w:rPr>
          <w:rFonts w:eastAsia="Times New Roman"/>
          <w:szCs w:val="24"/>
          <w:lang w:val="en-IN" w:eastAsia="en-GB" w:bidi="hi-IN"/>
        </w:rPr>
        <w:t>.</w:t>
      </w:r>
    </w:p>
    <w:p w:rsidR="00DC1D5B" w:rsidRPr="00816B7A" w:rsidRDefault="00DC1D5B" w:rsidP="00562A00">
      <w:pPr>
        <w:pStyle w:val="NormalWeb"/>
        <w:numPr>
          <w:ilvl w:val="0"/>
          <w:numId w:val="18"/>
        </w:numPr>
      </w:pPr>
      <w:r w:rsidRPr="00816B7A">
        <w:rPr>
          <w:b/>
          <w:bCs/>
        </w:rPr>
        <w:t>The Efficient Frontier</w:t>
      </w:r>
      <w:r w:rsidRPr="00816B7A">
        <w:t xml:space="preserve">: </w:t>
      </w:r>
      <w:r w:rsidR="00A104CF" w:rsidRPr="00A104CF">
        <w:t>MPT demonstrates that each set of assets has a set of optimal portfolios. These portfolios are located on a curve known as the "Efficient Frontier." Each point on the curve represents a portfolio that provides the highest expected return for a specific level of risk. Any portfolio that is below the Efficient Frontier is considered sub-optimal since it is possible to achieve a higher return for the same level of risk or the same return for a lower level of risk.</w:t>
      </w:r>
      <w:r w:rsidRPr="00816B7A">
        <w:t>.</w:t>
      </w:r>
    </w:p>
    <w:p w:rsidR="00F355D3" w:rsidRPr="00816B7A" w:rsidRDefault="00F355D3" w:rsidP="00F355D3">
      <w:pPr>
        <w:pStyle w:val="NormalWeb"/>
      </w:pPr>
      <w:r w:rsidRPr="00816B7A">
        <w:rPr>
          <w:b/>
          <w:bCs/>
        </w:rPr>
        <w:t>The Efficient Frontier Concept and Investor Profiles:</w:t>
      </w:r>
    </w:p>
    <w:p w:rsidR="00F355D3" w:rsidRPr="00816B7A" w:rsidRDefault="00F355D3" w:rsidP="00F355D3">
      <w:pPr>
        <w:pStyle w:val="NormalWeb"/>
      </w:pPr>
      <w:r w:rsidRPr="00816B7A">
        <w:t>There is no single "best" portfolio on the Efficient Frontier that is universally suitable for all investors. The choice of a specific portfolio on the frontier depends entirely on an investor's individual risk tolerance and financial goals.</w:t>
      </w:r>
    </w:p>
    <w:p w:rsidR="00F355D3" w:rsidRPr="00816B7A" w:rsidRDefault="00F355D3" w:rsidP="00F355D3">
      <w:pPr>
        <w:pStyle w:val="NormalWeb"/>
        <w:numPr>
          <w:ilvl w:val="0"/>
          <w:numId w:val="19"/>
        </w:numPr>
      </w:pPr>
      <w:r w:rsidRPr="00816B7A">
        <w:t>A risk-averse investor, for example, would prioritize capital preservation and might choose a portfolio on the lower-left portion of the Efficient Frontier, which offers lower expected returns but also significantly lower volatility.</w:t>
      </w:r>
    </w:p>
    <w:p w:rsidR="00F355D3" w:rsidRPr="00816B7A" w:rsidRDefault="00F355D3" w:rsidP="00F355D3">
      <w:pPr>
        <w:pStyle w:val="NormalWeb"/>
        <w:numPr>
          <w:ilvl w:val="0"/>
          <w:numId w:val="19"/>
        </w:numPr>
      </w:pPr>
      <w:r w:rsidRPr="00816B7A">
        <w:t xml:space="preserve"> </w:t>
      </w:r>
      <w:r w:rsidR="00A104CF">
        <w:t xml:space="preserve">A </w:t>
      </w:r>
      <w:r w:rsidRPr="00816B7A">
        <w:t>more aggressive investor w</w:t>
      </w:r>
      <w:r w:rsidR="00A104CF">
        <w:t>ho has</w:t>
      </w:r>
      <w:r w:rsidRPr="00816B7A">
        <w:t xml:space="preserve"> a higher risk tolerance might </w:t>
      </w:r>
      <w:r w:rsidR="00A104CF">
        <w:t>go</w:t>
      </w:r>
      <w:r w:rsidRPr="00816B7A">
        <w:t xml:space="preserve"> for a portfolio on the upper-right portion of the frontier, </w:t>
      </w:r>
      <w:r w:rsidR="00A104CF">
        <w:t>wanting</w:t>
      </w:r>
      <w:r w:rsidRPr="00816B7A">
        <w:t xml:space="preserve"> higher potential returns and accepting the associated higher level of risk.</w:t>
      </w:r>
    </w:p>
    <w:p w:rsidR="00F355D3" w:rsidRPr="00816B7A" w:rsidRDefault="00F355D3" w:rsidP="00F355D3">
      <w:pPr>
        <w:pStyle w:val="NormalWeb"/>
        <w:numPr>
          <w:ilvl w:val="0"/>
          <w:numId w:val="19"/>
        </w:numPr>
      </w:pPr>
      <w:r w:rsidRPr="00816B7A">
        <w:t>A balanced investor</w:t>
      </w:r>
      <w:r w:rsidR="00A104CF">
        <w:t xml:space="preserve"> or normal individual </w:t>
      </w:r>
      <w:r w:rsidRPr="00816B7A">
        <w:t xml:space="preserve"> would seek a portfolio that offers the best trade-off between risk and return, often </w:t>
      </w:r>
      <w:r w:rsidR="00A104CF">
        <w:t xml:space="preserve">calculated </w:t>
      </w:r>
      <w:r w:rsidRPr="00816B7A">
        <w:t xml:space="preserve"> by a measure like the Sharpe Ratio. The </w:t>
      </w:r>
      <w:r w:rsidRPr="00816B7A">
        <w:lastRenderedPageBreak/>
        <w:t>Sharpe Ratio, defined as the excess return of a portfolio over the risk-free rate divided by its standard deviation, measures the risk-adjusted return. The portfolio with the highest Sharpe Ratio is the one that lies on the Efficient Frontier at the point where a line drawn from the risk-free rate on the y-axis is tangent to the curve. This point represents the most efficient portfolio in terms of risk-adjusted return.</w:t>
      </w:r>
    </w:p>
    <w:p w:rsidR="00F355D3" w:rsidRPr="00816B7A" w:rsidRDefault="00F355D3" w:rsidP="00F355D3">
      <w:pPr>
        <w:pStyle w:val="NormalWeb"/>
      </w:pPr>
      <w:r w:rsidRPr="00816B7A">
        <w:rPr>
          <w:b/>
          <w:bCs/>
        </w:rPr>
        <w:t>Study Objectives:</w:t>
      </w:r>
    </w:p>
    <w:p w:rsidR="00F355D3" w:rsidRPr="00816B7A" w:rsidRDefault="00F355D3" w:rsidP="00F355D3">
      <w:pPr>
        <w:pStyle w:val="NormalWeb"/>
      </w:pPr>
      <w:r w:rsidRPr="00816B7A">
        <w:t>This paper aims to go beyond a single-point analysis and provides a comprehensive exploration of the trade</w:t>
      </w:r>
      <w:r w:rsidR="00A104CF">
        <w:t>s</w:t>
      </w:r>
      <w:r w:rsidRPr="00816B7A">
        <w:t xml:space="preserve"> available across the Efficient Frontier. Using a universe of ten Indian large-cap stocks as a case study, we employ numerical optimization techniques to construct three distinct portfolios, each catering to a specific investor profile and objective:</w:t>
      </w:r>
    </w:p>
    <w:p w:rsidR="00F355D3" w:rsidRPr="00816B7A" w:rsidRDefault="00F355D3" w:rsidP="00F355D3">
      <w:pPr>
        <w:pStyle w:val="NormalWeb"/>
        <w:numPr>
          <w:ilvl w:val="0"/>
          <w:numId w:val="20"/>
        </w:numPr>
      </w:pPr>
      <w:r w:rsidRPr="00816B7A">
        <w:rPr>
          <w:b/>
          <w:bCs/>
        </w:rPr>
        <w:t>The Balanced Investor (Max Sharpe Ratio):</w:t>
      </w:r>
      <w:r w:rsidRPr="00816B7A">
        <w:t xml:space="preserve"> This portfolio is designed for the investor who </w:t>
      </w:r>
      <w:r w:rsidR="00A104CF">
        <w:t>wants</w:t>
      </w:r>
      <w:r w:rsidRPr="00816B7A">
        <w:t xml:space="preserve"> the highest possible risk-adjusted return. We will identify the unique combination of assets and their weights that maximizes the portfolio's Sharpe Ratio, effectively finding the "tangency point" on the Efficient Frontier.</w:t>
      </w:r>
    </w:p>
    <w:p w:rsidR="00F355D3" w:rsidRPr="00816B7A" w:rsidRDefault="00F355D3" w:rsidP="00F355D3">
      <w:pPr>
        <w:pStyle w:val="NormalWeb"/>
        <w:numPr>
          <w:ilvl w:val="0"/>
          <w:numId w:val="20"/>
        </w:numPr>
      </w:pPr>
      <w:r w:rsidRPr="00816B7A">
        <w:rPr>
          <w:b/>
          <w:bCs/>
        </w:rPr>
        <w:t>The Highly Risk-Averse Investor (Minimum Volatility):</w:t>
      </w:r>
      <w:r w:rsidRPr="00816B7A">
        <w:t xml:space="preserve"> For the investor whose </w:t>
      </w:r>
      <w:r w:rsidR="00061F02">
        <w:t xml:space="preserve">main </w:t>
      </w:r>
      <w:r w:rsidR="00A104CF">
        <w:t>objective</w:t>
      </w:r>
      <w:r w:rsidRPr="00816B7A">
        <w:t xml:space="preserve"> is capital preservation, we will construct a portfolio that minimizes the overall portfolio volatility (standard deviation). This portfolio will be located at the leftmost point on the Efficient Frontier.</w:t>
      </w:r>
    </w:p>
    <w:p w:rsidR="00F355D3" w:rsidRPr="00816B7A" w:rsidRDefault="00F355D3" w:rsidP="00F355D3">
      <w:pPr>
        <w:pStyle w:val="NormalWeb"/>
        <w:numPr>
          <w:ilvl w:val="0"/>
          <w:numId w:val="20"/>
        </w:numPr>
      </w:pPr>
      <w:r w:rsidRPr="00816B7A">
        <w:rPr>
          <w:b/>
          <w:bCs/>
        </w:rPr>
        <w:t>The Goal-Oriented Investor (Target 25% Return):</w:t>
      </w:r>
      <w:r w:rsidRPr="00816B7A">
        <w:t xml:space="preserve"> This portfolio is tailored for an investor with a specific financial goal that requires a minimum annual return of 25%. We will identify the portfolio on the Efficient Frontier that meets this return constraint with the lowest possible level of risk.</w:t>
      </w:r>
    </w:p>
    <w:p w:rsidR="00F355D3" w:rsidRDefault="00F355D3" w:rsidP="00F355D3">
      <w:pPr>
        <w:pStyle w:val="NormalWeb"/>
      </w:pPr>
      <w:r w:rsidRPr="00816B7A">
        <w:t>By constructing and comparing these three distinct portfolios, we will illustrate the practical application of MPT and demonstrate how an investor's specific risk-return preferences directly influence the optimal asset allocation strategy. This analysis will provide valuable insights into the trade-offs involved in portfolio construction and highlight the importance of aligning investment strategies with individual goals and risk tolerance.</w:t>
      </w: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Default="00C63B5B" w:rsidP="00F355D3">
      <w:pPr>
        <w:pStyle w:val="NormalWeb"/>
      </w:pPr>
    </w:p>
    <w:p w:rsidR="00C63B5B" w:rsidRPr="00816B7A" w:rsidRDefault="00C63B5B" w:rsidP="00F355D3">
      <w:pPr>
        <w:pStyle w:val="NormalWeb"/>
      </w:pPr>
    </w:p>
    <w:p w:rsidR="00F355D3" w:rsidRPr="00816B7A" w:rsidRDefault="00F355D3" w:rsidP="00F355D3">
      <w:pPr>
        <w:pStyle w:val="NormalWeb"/>
      </w:pPr>
    </w:p>
    <w:p w:rsidR="00F355D3" w:rsidRPr="00C63B5B" w:rsidRDefault="00C63B5B" w:rsidP="00C63B5B">
      <w:pPr>
        <w:ind w:left="360"/>
        <w:jc w:val="center"/>
        <w:rPr>
          <w:b/>
          <w:bCs/>
          <w:szCs w:val="24"/>
        </w:rPr>
      </w:pPr>
      <w:r w:rsidRPr="00C63B5B">
        <w:rPr>
          <w:b/>
          <w:bCs/>
          <w:szCs w:val="24"/>
        </w:rPr>
        <w:t>METHODOLOGY</w:t>
      </w:r>
    </w:p>
    <w:p w:rsidR="00F355D3" w:rsidRPr="00816B7A" w:rsidRDefault="00F355D3" w:rsidP="00F355D3">
      <w:pPr>
        <w:ind w:left="360"/>
        <w:rPr>
          <w:szCs w:val="24"/>
        </w:rPr>
      </w:pPr>
    </w:p>
    <w:p w:rsidR="00F355D3" w:rsidRPr="00816B7A" w:rsidRDefault="00F355D3" w:rsidP="00F355D3">
      <w:pPr>
        <w:ind w:left="360"/>
        <w:rPr>
          <w:szCs w:val="24"/>
        </w:rPr>
      </w:pPr>
    </w:p>
    <w:p w:rsidR="00F355D3" w:rsidRPr="00816B7A" w:rsidRDefault="00F355D3" w:rsidP="00816B7A">
      <w:pPr>
        <w:pStyle w:val="NormalWeb"/>
      </w:pPr>
      <w:r w:rsidRPr="00816B7A">
        <w:t xml:space="preserve"> </w:t>
      </w:r>
      <w:r w:rsidRPr="00816B7A">
        <w:rPr>
          <w:b/>
          <w:bCs/>
        </w:rPr>
        <w:t>Data Selection and Collection:</w:t>
      </w:r>
    </w:p>
    <w:p w:rsidR="00F355D3" w:rsidRPr="00816B7A" w:rsidRDefault="00F355D3" w:rsidP="00F355D3">
      <w:pPr>
        <w:pStyle w:val="NormalWeb"/>
        <w:numPr>
          <w:ilvl w:val="0"/>
          <w:numId w:val="25"/>
        </w:numPr>
      </w:pPr>
      <w:r w:rsidRPr="00816B7A">
        <w:t>The study selected ten diverse large-cap Indian stocks listed on the NSE: Reliance (RELIANCE.NS), HDFC Bank (HDFCBANK.NS), Infosys (INFY.NS), TCS (TCS.NS), ICICI Bank (ICICIBANK.NS), Hindustan Unilever (HINDUNILVR.NS), Bharti Airtel (BHARTIARTL.NS), Asian Paints (ASIANPAINT.NS), Mahindra &amp; Mahindra (M&amp;M.NS), and Larsen &amp; Toubro (LT.NS).</w:t>
      </w:r>
    </w:p>
    <w:p w:rsidR="00F355D3" w:rsidRPr="00816B7A" w:rsidRDefault="00F355D3" w:rsidP="00F355D3">
      <w:pPr>
        <w:pStyle w:val="NormalWeb"/>
        <w:numPr>
          <w:ilvl w:val="0"/>
          <w:numId w:val="21"/>
        </w:numPr>
      </w:pPr>
      <w:r w:rsidRPr="00816B7A">
        <w:t xml:space="preserve">Five years of historical daily adjusted closing price data were sourced using the </w:t>
      </w:r>
      <w:proofErr w:type="spellStart"/>
      <w:r w:rsidRPr="00816B7A">
        <w:t>Yfinance</w:t>
      </w:r>
      <w:proofErr w:type="spellEnd"/>
      <w:r w:rsidRPr="00816B7A">
        <w:t xml:space="preserve"> Python library</w:t>
      </w:r>
      <w:r w:rsidR="00061F02">
        <w:t xml:space="preserve"> and the website</w:t>
      </w:r>
      <w:r w:rsidRPr="00816B7A">
        <w:t>.</w:t>
      </w:r>
    </w:p>
    <w:p w:rsidR="00F355D3" w:rsidRPr="00816B7A" w:rsidRDefault="00F355D3" w:rsidP="00F355D3">
      <w:pPr>
        <w:pStyle w:val="NormalWeb"/>
      </w:pPr>
      <w:r w:rsidRPr="00816B7A">
        <w:t xml:space="preserve"> </w:t>
      </w:r>
      <w:r w:rsidRPr="00816B7A">
        <w:rPr>
          <w:b/>
          <w:bCs/>
        </w:rPr>
        <w:t>Data Processing &amp; Statistical Inputs:</w:t>
      </w:r>
    </w:p>
    <w:p w:rsidR="00F355D3" w:rsidRPr="00816B7A" w:rsidRDefault="00F355D3" w:rsidP="00F355D3">
      <w:pPr>
        <w:pStyle w:val="NormalWeb"/>
        <w:numPr>
          <w:ilvl w:val="0"/>
          <w:numId w:val="22"/>
        </w:numPr>
      </w:pPr>
      <w:r w:rsidRPr="00816B7A">
        <w:t>Raw prices were converted to daily percentage returns.</w:t>
      </w:r>
    </w:p>
    <w:p w:rsidR="00F355D3" w:rsidRPr="00816B7A" w:rsidRDefault="00F355D3" w:rsidP="00F355D3">
      <w:pPr>
        <w:pStyle w:val="NormalWeb"/>
        <w:numPr>
          <w:ilvl w:val="0"/>
          <w:numId w:val="22"/>
        </w:numPr>
      </w:pPr>
      <w:r w:rsidRPr="00816B7A">
        <w:rPr>
          <w:b/>
          <w:bCs/>
        </w:rPr>
        <w:t>Annualized Mean Return Vector (</w:t>
      </w:r>
      <w:r w:rsidRPr="00816B7A">
        <w:rPr>
          <w:rStyle w:val="math-inline"/>
          <w:b/>
          <w:bCs/>
        </w:rPr>
        <w:t>R</w:t>
      </w:r>
      <w:r w:rsidRPr="00816B7A">
        <w:rPr>
          <w:b/>
          <w:bCs/>
        </w:rPr>
        <w:t>):</w:t>
      </w:r>
      <w:r w:rsidRPr="00816B7A">
        <w:t xml:space="preserve"> Calculated as the average daily return for each of the 10 assets multiplied by 252 (trading days).</w:t>
      </w:r>
    </w:p>
    <w:p w:rsidR="00F355D3" w:rsidRPr="00816B7A" w:rsidRDefault="00F355D3" w:rsidP="00F355D3">
      <w:pPr>
        <w:pStyle w:val="NormalWeb"/>
        <w:numPr>
          <w:ilvl w:val="0"/>
          <w:numId w:val="22"/>
        </w:numPr>
      </w:pPr>
      <w:r w:rsidRPr="00816B7A">
        <w:rPr>
          <w:b/>
          <w:bCs/>
        </w:rPr>
        <w:t>Annualized Covariance Matrix:</w:t>
      </w:r>
      <w:r w:rsidRPr="00816B7A">
        <w:t xml:space="preserve"> A “</w:t>
      </w:r>
      <w:r w:rsidRPr="00816B7A">
        <w:rPr>
          <w:rStyle w:val="math-inline"/>
        </w:rPr>
        <w:t>10 X 10”</w:t>
      </w:r>
      <w:r w:rsidRPr="00816B7A">
        <w:t xml:space="preserve"> matrix calculated from daily returns and annualized by multiplying by 252. This is the critical input for </w:t>
      </w:r>
      <w:proofErr w:type="spellStart"/>
      <w:r w:rsidRPr="00816B7A">
        <w:t>modeling</w:t>
      </w:r>
      <w:proofErr w:type="spellEnd"/>
      <w:r w:rsidRPr="00816B7A">
        <w:t xml:space="preserve"> portfolio risk.</w:t>
      </w:r>
    </w:p>
    <w:p w:rsidR="00F355D3" w:rsidRPr="00816B7A" w:rsidRDefault="00F355D3" w:rsidP="00F355D3">
      <w:pPr>
        <w:pStyle w:val="NormalWeb"/>
        <w:numPr>
          <w:ilvl w:val="0"/>
          <w:numId w:val="22"/>
        </w:numPr>
      </w:pPr>
      <w:r w:rsidRPr="00816B7A">
        <w:rPr>
          <w:b/>
          <w:bCs/>
        </w:rPr>
        <w:t>Risk-Free Rate (</w:t>
      </w:r>
      <w:r w:rsidR="00891B8F" w:rsidRPr="00816B7A">
        <w:rPr>
          <w:rStyle w:val="math-inline"/>
          <w:b/>
          <w:bCs/>
        </w:rPr>
        <w:t xml:space="preserve"> </w:t>
      </w:r>
      <m:oMath>
        <m:sSub>
          <m:sSubPr>
            <m:ctrlPr>
              <w:rPr>
                <w:rStyle w:val="math-inline"/>
                <w:rFonts w:ascii="Cambria Math" w:hAnsi="Cambria Math"/>
                <w:b/>
                <w:bCs/>
                <w:i/>
              </w:rPr>
            </m:ctrlPr>
          </m:sSubPr>
          <m:e>
            <m:r>
              <m:rPr>
                <m:sty m:val="bi"/>
              </m:rPr>
              <w:rPr>
                <w:rStyle w:val="math-inline"/>
                <w:rFonts w:ascii="Cambria Math" w:hAnsi="Cambria Math"/>
              </w:rPr>
              <m:t>R</m:t>
            </m:r>
          </m:e>
          <m:sub>
            <m:r>
              <m:rPr>
                <m:sty m:val="bi"/>
              </m:rPr>
              <w:rPr>
                <w:rStyle w:val="math-inline"/>
                <w:rFonts w:ascii="Cambria Math" w:hAnsi="Cambria Math"/>
              </w:rPr>
              <m:t>f</m:t>
            </m:r>
          </m:sub>
        </m:sSub>
        <m:r>
          <m:rPr>
            <m:sty m:val="bi"/>
          </m:rPr>
          <w:rPr>
            <w:rStyle w:val="math-inline"/>
            <w:rFonts w:ascii="Cambria Math" w:hAnsi="Cambria Math"/>
          </w:rPr>
          <m:t>)</m:t>
        </m:r>
      </m:oMath>
      <w:r w:rsidR="00CF0733" w:rsidRPr="00816B7A">
        <w:rPr>
          <w:rStyle w:val="math-inline"/>
          <w:b/>
          <w:bCs/>
        </w:rPr>
        <w:t xml:space="preserve">: </w:t>
      </w:r>
      <w:r w:rsidRPr="00816B7A">
        <w:t>Assumed to be 7% (0.07) annually, reflecting long-term Indian government bond yields.</w:t>
      </w:r>
    </w:p>
    <w:p w:rsidR="00F355D3" w:rsidRPr="00816B7A" w:rsidRDefault="00F355D3" w:rsidP="00F355D3">
      <w:pPr>
        <w:pStyle w:val="NormalWeb"/>
      </w:pPr>
      <w:r w:rsidRPr="00816B7A">
        <w:t xml:space="preserve"> </w:t>
      </w:r>
      <w:r w:rsidRPr="00816B7A">
        <w:rPr>
          <w:b/>
          <w:bCs/>
        </w:rPr>
        <w:t xml:space="preserve"> Portfolio </w:t>
      </w:r>
      <w:proofErr w:type="spellStart"/>
      <w:r w:rsidRPr="00816B7A">
        <w:rPr>
          <w:b/>
          <w:bCs/>
        </w:rPr>
        <w:t>Modeling</w:t>
      </w:r>
      <w:proofErr w:type="spellEnd"/>
      <w:r w:rsidRPr="00816B7A">
        <w:rPr>
          <w:b/>
          <w:bCs/>
        </w:rPr>
        <w:t xml:space="preserve"> Equations:</w:t>
      </w:r>
    </w:p>
    <w:p w:rsidR="00F355D3" w:rsidRPr="00816B7A" w:rsidRDefault="00F355D3" w:rsidP="00F355D3">
      <w:pPr>
        <w:pStyle w:val="NormalWeb"/>
        <w:numPr>
          <w:ilvl w:val="0"/>
          <w:numId w:val="23"/>
        </w:numPr>
      </w:pPr>
      <w:r w:rsidRPr="00816B7A">
        <w:t>Present the mathematical formulas used:</w:t>
      </w:r>
    </w:p>
    <w:p w:rsidR="00F355D3" w:rsidRPr="00816B7A" w:rsidRDefault="00F355D3" w:rsidP="00F355D3">
      <w:pPr>
        <w:pStyle w:val="NormalWeb"/>
        <w:numPr>
          <w:ilvl w:val="1"/>
          <w:numId w:val="23"/>
        </w:numPr>
      </w:pPr>
      <w:r w:rsidRPr="00816B7A">
        <w:t xml:space="preserve">Portfolio Return: </w:t>
      </w:r>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R</m:t>
        </m:r>
      </m:oMath>
      <w:r w:rsidRPr="00816B7A">
        <w:rPr>
          <w:rStyle w:val="math-inline"/>
        </w:rPr>
        <w:t xml:space="preserve"> </w:t>
      </w:r>
    </w:p>
    <w:p w:rsidR="00F355D3" w:rsidRPr="00816B7A" w:rsidRDefault="00F355D3" w:rsidP="00F355D3">
      <w:pPr>
        <w:pStyle w:val="NormalWeb"/>
        <w:numPr>
          <w:ilvl w:val="1"/>
          <w:numId w:val="23"/>
        </w:numPr>
      </w:pPr>
      <w:r w:rsidRPr="00816B7A">
        <w:t xml:space="preserve">Portfolio Volatility: </w:t>
      </w:r>
      <m:oMath>
        <m:sSub>
          <m:sSubPr>
            <m:ctrlPr>
              <w:rPr>
                <w:rFonts w:ascii="Cambria Math" w:hAnsi="Cambria Math"/>
                <w:i/>
              </w:rPr>
            </m:ctrlPr>
          </m:sSubPr>
          <m:e>
            <m:r>
              <w:rPr>
                <w:rFonts w:ascii="Cambria Math" w:hAnsi="Cambria Math"/>
              </w:rPr>
              <m:t>σ</m:t>
            </m:r>
          </m:e>
          <m:sub>
            <m:r>
              <w:rPr>
                <w:rFonts w:ascii="Cambria Math" w:hAnsi="Cambria Math"/>
              </w:rPr>
              <m:t xml:space="preserve">p </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w</m:t>
                </m:r>
              </m:e>
              <m:sup>
                <m:r>
                  <w:rPr>
                    <w:rFonts w:ascii="Cambria Math" w:hAnsi="Cambria Math"/>
                  </w:rPr>
                  <m:t>t</m:t>
                </m:r>
              </m:sup>
            </m:sSup>
            <m:r>
              <m:rPr>
                <m:sty m:val="p"/>
              </m:rPr>
              <w:rPr>
                <w:rFonts w:ascii="Cambria Math" w:hAnsi="Cambria Math"/>
              </w:rPr>
              <m:t>Σ</m:t>
            </m:r>
            <m:r>
              <w:rPr>
                <w:rFonts w:ascii="Cambria Math" w:hAnsi="Cambria Math"/>
              </w:rPr>
              <m:t>w</m:t>
            </m:r>
          </m:e>
        </m:rad>
      </m:oMath>
    </w:p>
    <w:p w:rsidR="00F355D3" w:rsidRPr="00816B7A" w:rsidRDefault="00F355D3" w:rsidP="00F355D3">
      <w:pPr>
        <w:pStyle w:val="NormalWeb"/>
        <w:numPr>
          <w:ilvl w:val="1"/>
          <w:numId w:val="23"/>
        </w:numPr>
      </w:pPr>
      <w:r w:rsidRPr="00816B7A">
        <w:t xml:space="preserve">Sharpe Ratio: </w:t>
      </w:r>
      <m:oMath>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σ</m:t>
                </m:r>
              </m:e>
              <m:sub>
                <m:r>
                  <w:rPr>
                    <w:rFonts w:ascii="Cambria Math" w:hAnsi="Cambria Math"/>
                  </w:rPr>
                  <m:t>p</m:t>
                </m:r>
              </m:sub>
            </m:sSub>
          </m:den>
        </m:f>
      </m:oMath>
      <w:r w:rsidRPr="00816B7A">
        <w:rPr>
          <w:rStyle w:val="math-inline"/>
        </w:rPr>
        <w:t xml:space="preserve"> </w:t>
      </w:r>
    </w:p>
    <w:p w:rsidR="00F355D3" w:rsidRPr="00816B7A" w:rsidRDefault="00816B7A" w:rsidP="00F355D3">
      <w:pPr>
        <w:pStyle w:val="NormalWeb"/>
      </w:pPr>
      <w:r>
        <w:t xml:space="preserve"> </w:t>
      </w:r>
      <w:r w:rsidR="00F355D3" w:rsidRPr="00816B7A">
        <w:t xml:space="preserve"> </w:t>
      </w:r>
      <w:r w:rsidR="00F355D3" w:rsidRPr="00816B7A">
        <w:rPr>
          <w:b/>
          <w:bCs/>
        </w:rPr>
        <w:t>Optimization Procedure:</w:t>
      </w:r>
    </w:p>
    <w:p w:rsidR="00F355D3" w:rsidRPr="00816B7A" w:rsidRDefault="00F355D3" w:rsidP="00C655E0">
      <w:pPr>
        <w:pStyle w:val="NormalWeb"/>
        <w:numPr>
          <w:ilvl w:val="0"/>
          <w:numId w:val="24"/>
        </w:numPr>
      </w:pPr>
      <w:r w:rsidRPr="00816B7A">
        <w:t>The goal was to maximize the Sharpe Ratio.</w:t>
      </w:r>
      <w:r w:rsidR="00C655E0" w:rsidRPr="00816B7A">
        <w:t xml:space="preserve"> </w:t>
      </w:r>
      <w:r w:rsidRPr="00816B7A">
        <w:t>The optimization was performed using the Sequential Least Squares Programming (SLSQP) algorithm in Python</w:t>
      </w:r>
      <w:r w:rsidR="00CF0733" w:rsidRPr="00816B7A">
        <w:t xml:space="preserve"> which is an advanced version of gradient tool.</w:t>
      </w:r>
      <w:r w:rsidR="00C655E0" w:rsidRPr="00816B7A">
        <w:rPr>
          <w:b/>
          <w:bCs/>
        </w:rPr>
        <w:t xml:space="preserve"> The SLSQP Algorithm:</w:t>
      </w:r>
      <w:r w:rsidR="00C655E0" w:rsidRPr="00816B7A">
        <w:t xml:space="preserve"> SLSQP is a robust and widely-used iterative method for solving nonlinear optimization problems that </w:t>
      </w:r>
      <w:r w:rsidR="00B6075E">
        <w:t>solves</w:t>
      </w:r>
      <w:r w:rsidR="00C655E0" w:rsidRPr="00816B7A">
        <w:t xml:space="preserve"> both equality and inequality constraints. It is particularly well-suited for portfolio optimization because it can efficiently handle the specific rules required for practical investing. At a high level, the </w:t>
      </w:r>
      <w:r w:rsidR="00C655E0" w:rsidRPr="00816B7A">
        <w:lastRenderedPageBreak/>
        <w:t>algorithm works by approximating the complex, nonlinear objective function (e.g., the Sharpe Ratio or Portfolio Volatility) with a simpler quadratic function at each step. It then solves this simpler sub-problem to find a new set of weights that improves the objective function's value, all while ensuring that the solution does not violate any constraints. This process—approximating, solving, and stepping—is repeated sequentially until the algorithm "converges," meaning it has found a solution that cannot be significantly improved upon locally.</w:t>
      </w:r>
    </w:p>
    <w:p w:rsidR="00F355D3" w:rsidRPr="00816B7A" w:rsidRDefault="00F355D3" w:rsidP="00F355D3">
      <w:pPr>
        <w:pStyle w:val="NormalWeb"/>
        <w:numPr>
          <w:ilvl w:val="0"/>
          <w:numId w:val="24"/>
        </w:numPr>
      </w:pPr>
      <w:r w:rsidRPr="00816B7A">
        <w:rPr>
          <w:b/>
          <w:bCs/>
        </w:rPr>
        <w:t>Constraints:</w:t>
      </w:r>
      <w:r w:rsidRPr="00816B7A">
        <w:t xml:space="preserve"> The sum of weights must equal exactly 1 </w:t>
      </w:r>
      <w:r w:rsidR="00C655E0" w:rsidRPr="00816B7A">
        <w:t>(</w:t>
      </w:r>
      <m:oMath>
        <m:r>
          <m:rPr>
            <m:sty m:val="p"/>
          </m:rP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m:t>
        </m:r>
      </m:oMath>
      <w:r w:rsidR="00C655E0" w:rsidRPr="00816B7A">
        <w:t>)</w:t>
      </w:r>
      <w:r w:rsidRPr="00816B7A">
        <w:t>.</w:t>
      </w:r>
    </w:p>
    <w:p w:rsidR="00F355D3" w:rsidRPr="00816B7A" w:rsidRDefault="00F355D3" w:rsidP="00F355D3">
      <w:pPr>
        <w:pStyle w:val="NormalWeb"/>
        <w:numPr>
          <w:ilvl w:val="0"/>
          <w:numId w:val="24"/>
        </w:numPr>
      </w:pPr>
      <w:r w:rsidRPr="00816B7A">
        <w:rPr>
          <w:b/>
          <w:bCs/>
        </w:rPr>
        <w:t>Bounds:</w:t>
      </w:r>
      <w:r w:rsidRPr="00816B7A">
        <w:t xml:space="preserve"> Individual weights must be between 0 and 1 (</w:t>
      </w:r>
      <m:oMath>
        <m:r>
          <w:rPr>
            <w:rStyle w:val="math-inline"/>
            <w:rFonts w:ascii="Cambria Math" w:hAnsi="Cambria Math"/>
          </w:rPr>
          <m:t>0≤</m:t>
        </m:r>
        <m:sSub>
          <m:sSubPr>
            <m:ctrlPr>
              <w:rPr>
                <w:rStyle w:val="math-inline"/>
                <w:rFonts w:ascii="Cambria Math" w:hAnsi="Cambria Math"/>
                <w:i/>
              </w:rPr>
            </m:ctrlPr>
          </m:sSubPr>
          <m:e>
            <m:r>
              <w:rPr>
                <w:rStyle w:val="math-inline"/>
                <w:rFonts w:ascii="Cambria Math" w:hAnsi="Cambria Math"/>
              </w:rPr>
              <m:t>w</m:t>
            </m:r>
          </m:e>
          <m:sub>
            <m:r>
              <w:rPr>
                <w:rStyle w:val="math-inline"/>
                <w:rFonts w:ascii="Cambria Math" w:hAnsi="Cambria Math"/>
              </w:rPr>
              <m:t>i</m:t>
            </m:r>
          </m:sub>
        </m:sSub>
        <m:r>
          <w:rPr>
            <w:rStyle w:val="math-inline"/>
            <w:rFonts w:ascii="Cambria Math" w:hAnsi="Cambria Math"/>
          </w:rPr>
          <m:t>≤1</m:t>
        </m:r>
      </m:oMath>
      <w:r w:rsidRPr="00816B7A">
        <w:t>), prohibiting short</w:t>
      </w:r>
      <w:r w:rsidR="00C655E0" w:rsidRPr="00816B7A">
        <w:t xml:space="preserve"> s</w:t>
      </w:r>
      <w:r w:rsidRPr="00816B7A">
        <w:t>elling.</w:t>
      </w:r>
    </w:p>
    <w:p w:rsidR="004951AA" w:rsidRPr="00816B7A" w:rsidRDefault="004951AA" w:rsidP="00C655E0">
      <w:pPr>
        <w:ind w:left="397"/>
        <w:rPr>
          <w:szCs w:val="24"/>
        </w:rPr>
      </w:pPr>
    </w:p>
    <w:p w:rsidR="004951AA" w:rsidRPr="00816B7A" w:rsidRDefault="004951AA">
      <w:pPr>
        <w:rPr>
          <w:i/>
          <w:szCs w:val="24"/>
        </w:rPr>
      </w:pPr>
    </w:p>
    <w:p w:rsidR="00816B7A" w:rsidRDefault="00C655E0" w:rsidP="00816B7A">
      <w:pPr>
        <w:pStyle w:val="Heading3"/>
        <w:jc w:val="center"/>
        <w:rPr>
          <w:sz w:val="24"/>
          <w:szCs w:val="24"/>
        </w:rPr>
      </w:pPr>
      <w:r w:rsidRPr="00816B7A">
        <w:rPr>
          <w:sz w:val="24"/>
          <w:szCs w:val="24"/>
        </w:rPr>
        <w:t>RESULTS AND DISCUSSION</w:t>
      </w:r>
    </w:p>
    <w:p w:rsidR="00816B7A" w:rsidRDefault="00816B7A" w:rsidP="00816B7A">
      <w:pPr>
        <w:pStyle w:val="Heading3"/>
        <w:rPr>
          <w:bCs/>
          <w:sz w:val="24"/>
          <w:szCs w:val="24"/>
        </w:rPr>
      </w:pPr>
    </w:p>
    <w:p w:rsidR="008B31C4" w:rsidRPr="00816B7A" w:rsidRDefault="00C655E0" w:rsidP="00816B7A">
      <w:pPr>
        <w:pStyle w:val="Heading3"/>
        <w:rPr>
          <w:rFonts w:eastAsia="Times New Roman"/>
          <w:sz w:val="24"/>
          <w:szCs w:val="24"/>
          <w:lang w:eastAsia="en-GB"/>
        </w:rPr>
      </w:pPr>
      <w:r w:rsidRPr="00816B7A">
        <w:rPr>
          <w:b w:val="0"/>
          <w:bCs/>
          <w:sz w:val="24"/>
          <w:szCs w:val="24"/>
        </w:rPr>
        <w:t>Comparative Asset Allocation:</w:t>
      </w:r>
      <w:r w:rsidR="008B31C4" w:rsidRPr="00816B7A">
        <w:rPr>
          <w:bCs/>
          <w:sz w:val="24"/>
          <w:szCs w:val="24"/>
        </w:rPr>
        <w:t xml:space="preserve">  </w:t>
      </w:r>
    </w:p>
    <w:tbl>
      <w:tblPr>
        <w:tblW w:w="873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4"/>
        <w:gridCol w:w="1984"/>
        <w:gridCol w:w="2126"/>
        <w:gridCol w:w="1832"/>
      </w:tblGrid>
      <w:tr w:rsidR="00C655E0" w:rsidRPr="00816B7A" w:rsidTr="008B31C4">
        <w:trPr>
          <w:trHeight w:val="749"/>
        </w:trPr>
        <w:tc>
          <w:tcPr>
            <w:tcW w:w="2794" w:type="dxa"/>
          </w:tcPr>
          <w:p w:rsidR="00C655E0" w:rsidRPr="00816B7A" w:rsidRDefault="00C655E0" w:rsidP="008B31C4">
            <w:pPr>
              <w:pStyle w:val="NormalWeb"/>
              <w:jc w:val="both"/>
              <w:rPr>
                <w:b/>
                <w:bCs/>
              </w:rPr>
            </w:pPr>
            <w:r w:rsidRPr="00816B7A">
              <w:rPr>
                <w:b/>
                <w:bCs/>
              </w:rPr>
              <w:t>Stock name</w:t>
            </w:r>
          </w:p>
        </w:tc>
        <w:tc>
          <w:tcPr>
            <w:tcW w:w="1984" w:type="dxa"/>
          </w:tcPr>
          <w:p w:rsidR="00C655E0" w:rsidRPr="00816B7A" w:rsidRDefault="008B31C4" w:rsidP="008B31C4">
            <w:pPr>
              <w:pStyle w:val="NormalWeb"/>
              <w:jc w:val="both"/>
              <w:rPr>
                <w:b/>
                <w:bCs/>
              </w:rPr>
            </w:pPr>
            <w:r w:rsidRPr="00816B7A">
              <w:rPr>
                <w:b/>
                <w:bCs/>
              </w:rPr>
              <w:t>MAX SHARPE WEIGHT(%)</w:t>
            </w:r>
          </w:p>
        </w:tc>
        <w:tc>
          <w:tcPr>
            <w:tcW w:w="2126" w:type="dxa"/>
          </w:tcPr>
          <w:p w:rsidR="00C655E0" w:rsidRPr="00816B7A" w:rsidRDefault="008B31C4" w:rsidP="008B31C4">
            <w:pPr>
              <w:pStyle w:val="NormalWeb"/>
              <w:jc w:val="both"/>
              <w:rPr>
                <w:b/>
                <w:bCs/>
              </w:rPr>
            </w:pPr>
            <w:r w:rsidRPr="00816B7A">
              <w:rPr>
                <w:b/>
                <w:bCs/>
              </w:rPr>
              <w:t>MIN VOLATILITY WEIGHT(%)</w:t>
            </w:r>
          </w:p>
        </w:tc>
        <w:tc>
          <w:tcPr>
            <w:tcW w:w="1832" w:type="dxa"/>
          </w:tcPr>
          <w:p w:rsidR="00C655E0" w:rsidRPr="00816B7A" w:rsidRDefault="008B31C4" w:rsidP="008B31C4">
            <w:pPr>
              <w:pStyle w:val="NormalWeb"/>
              <w:jc w:val="both"/>
              <w:rPr>
                <w:b/>
                <w:bCs/>
              </w:rPr>
            </w:pPr>
            <w:r w:rsidRPr="00816B7A">
              <w:rPr>
                <w:b/>
                <w:bCs/>
              </w:rPr>
              <w:t>TARGET 25% RETURN</w:t>
            </w:r>
          </w:p>
        </w:tc>
      </w:tr>
      <w:tr w:rsidR="00C655E0" w:rsidRPr="00816B7A" w:rsidTr="008B31C4">
        <w:trPr>
          <w:trHeight w:val="491"/>
        </w:trPr>
        <w:tc>
          <w:tcPr>
            <w:tcW w:w="2794" w:type="dxa"/>
          </w:tcPr>
          <w:p w:rsidR="00C655E0" w:rsidRPr="00816B7A" w:rsidRDefault="00C655E0" w:rsidP="008B31C4">
            <w:pPr>
              <w:pStyle w:val="NormalWeb"/>
              <w:jc w:val="both"/>
              <w:rPr>
                <w:b/>
                <w:bCs/>
              </w:rPr>
            </w:pPr>
            <w:r w:rsidRPr="00816B7A">
              <w:rPr>
                <w:b/>
                <w:bCs/>
              </w:rPr>
              <w:t>Airtel</w:t>
            </w:r>
          </w:p>
        </w:tc>
        <w:tc>
          <w:tcPr>
            <w:tcW w:w="1984" w:type="dxa"/>
          </w:tcPr>
          <w:p w:rsidR="00C655E0" w:rsidRPr="00816B7A" w:rsidRDefault="008B31C4" w:rsidP="008B31C4">
            <w:pPr>
              <w:pStyle w:val="NormalWeb"/>
              <w:jc w:val="both"/>
              <w:rPr>
                <w:b/>
                <w:bCs/>
              </w:rPr>
            </w:pPr>
            <w:r w:rsidRPr="00816B7A">
              <w:rPr>
                <w:b/>
                <w:bCs/>
              </w:rPr>
              <w:t>41.75%</w:t>
            </w:r>
          </w:p>
        </w:tc>
        <w:tc>
          <w:tcPr>
            <w:tcW w:w="2126" w:type="dxa"/>
          </w:tcPr>
          <w:p w:rsidR="008B31C4" w:rsidRPr="00816B7A" w:rsidRDefault="008B31C4" w:rsidP="008B31C4">
            <w:pPr>
              <w:pStyle w:val="NormalWeb"/>
              <w:jc w:val="both"/>
              <w:rPr>
                <w:b/>
                <w:bCs/>
              </w:rPr>
            </w:pPr>
            <w:r w:rsidRPr="00816B7A">
              <w:rPr>
                <w:b/>
                <w:bCs/>
              </w:rPr>
              <w:t>13.01%</w:t>
            </w:r>
          </w:p>
        </w:tc>
        <w:tc>
          <w:tcPr>
            <w:tcW w:w="1832" w:type="dxa"/>
          </w:tcPr>
          <w:p w:rsidR="00C655E0" w:rsidRPr="00816B7A" w:rsidRDefault="008B31C4" w:rsidP="008B31C4">
            <w:pPr>
              <w:pStyle w:val="NormalWeb"/>
              <w:jc w:val="both"/>
              <w:rPr>
                <w:b/>
                <w:bCs/>
              </w:rPr>
            </w:pPr>
            <w:r w:rsidRPr="00816B7A">
              <w:rPr>
                <w:b/>
                <w:bCs/>
              </w:rPr>
              <w:t>27.77%</w:t>
            </w:r>
          </w:p>
        </w:tc>
      </w:tr>
      <w:tr w:rsidR="00C655E0" w:rsidRPr="00816B7A" w:rsidTr="008B31C4">
        <w:trPr>
          <w:trHeight w:val="413"/>
        </w:trPr>
        <w:tc>
          <w:tcPr>
            <w:tcW w:w="2794" w:type="dxa"/>
          </w:tcPr>
          <w:p w:rsidR="00C655E0" w:rsidRPr="00816B7A" w:rsidRDefault="008B31C4" w:rsidP="008B31C4">
            <w:pPr>
              <w:pStyle w:val="NormalWeb"/>
              <w:jc w:val="both"/>
              <w:rPr>
                <w:b/>
                <w:bCs/>
              </w:rPr>
            </w:pPr>
            <w:r w:rsidRPr="00816B7A">
              <w:rPr>
                <w:b/>
                <w:bCs/>
              </w:rPr>
              <w:t>M&amp;M</w:t>
            </w:r>
          </w:p>
        </w:tc>
        <w:tc>
          <w:tcPr>
            <w:tcW w:w="1984" w:type="dxa"/>
          </w:tcPr>
          <w:p w:rsidR="00C655E0" w:rsidRPr="00816B7A" w:rsidRDefault="008B31C4" w:rsidP="008B31C4">
            <w:pPr>
              <w:pStyle w:val="NormalWeb"/>
              <w:jc w:val="both"/>
              <w:rPr>
                <w:b/>
                <w:bCs/>
              </w:rPr>
            </w:pPr>
            <w:r w:rsidRPr="00816B7A">
              <w:rPr>
                <w:b/>
                <w:bCs/>
              </w:rPr>
              <w:t>35.25%</w:t>
            </w:r>
          </w:p>
        </w:tc>
        <w:tc>
          <w:tcPr>
            <w:tcW w:w="2126" w:type="dxa"/>
          </w:tcPr>
          <w:p w:rsidR="00C655E0" w:rsidRPr="00816B7A" w:rsidRDefault="008B31C4" w:rsidP="008B31C4">
            <w:pPr>
              <w:pStyle w:val="NormalWeb"/>
              <w:jc w:val="both"/>
              <w:rPr>
                <w:b/>
                <w:bCs/>
              </w:rPr>
            </w:pPr>
            <w:r w:rsidRPr="00816B7A">
              <w:rPr>
                <w:b/>
                <w:bCs/>
              </w:rPr>
              <w:t>2.89%</w:t>
            </w:r>
          </w:p>
        </w:tc>
        <w:tc>
          <w:tcPr>
            <w:tcW w:w="1832" w:type="dxa"/>
          </w:tcPr>
          <w:p w:rsidR="00C655E0" w:rsidRPr="00816B7A" w:rsidRDefault="008B31C4" w:rsidP="008B31C4">
            <w:pPr>
              <w:pStyle w:val="NormalWeb"/>
              <w:jc w:val="both"/>
              <w:rPr>
                <w:b/>
                <w:bCs/>
              </w:rPr>
            </w:pPr>
            <w:r w:rsidRPr="00816B7A">
              <w:rPr>
                <w:b/>
                <w:bCs/>
              </w:rPr>
              <w:t>18.60%</w:t>
            </w:r>
          </w:p>
        </w:tc>
      </w:tr>
      <w:tr w:rsidR="00C655E0" w:rsidRPr="00816B7A" w:rsidTr="008B31C4">
        <w:trPr>
          <w:trHeight w:val="405"/>
        </w:trPr>
        <w:tc>
          <w:tcPr>
            <w:tcW w:w="2794" w:type="dxa"/>
          </w:tcPr>
          <w:p w:rsidR="00C655E0" w:rsidRPr="00816B7A" w:rsidRDefault="008B31C4" w:rsidP="008B31C4">
            <w:pPr>
              <w:pStyle w:val="NormalWeb"/>
              <w:jc w:val="both"/>
              <w:rPr>
                <w:b/>
                <w:bCs/>
              </w:rPr>
            </w:pPr>
            <w:r w:rsidRPr="00816B7A">
              <w:rPr>
                <w:b/>
                <w:bCs/>
              </w:rPr>
              <w:t>L&amp;T</w:t>
            </w:r>
          </w:p>
        </w:tc>
        <w:tc>
          <w:tcPr>
            <w:tcW w:w="1984" w:type="dxa"/>
          </w:tcPr>
          <w:p w:rsidR="00C655E0" w:rsidRPr="00816B7A" w:rsidRDefault="008B31C4" w:rsidP="008B31C4">
            <w:pPr>
              <w:pStyle w:val="NormalWeb"/>
              <w:jc w:val="both"/>
              <w:rPr>
                <w:b/>
                <w:bCs/>
              </w:rPr>
            </w:pPr>
            <w:r w:rsidRPr="00816B7A">
              <w:rPr>
                <w:b/>
                <w:bCs/>
              </w:rPr>
              <w:t>21.10%</w:t>
            </w:r>
          </w:p>
        </w:tc>
        <w:tc>
          <w:tcPr>
            <w:tcW w:w="2126" w:type="dxa"/>
          </w:tcPr>
          <w:p w:rsidR="00C655E0" w:rsidRPr="00816B7A" w:rsidRDefault="008B31C4" w:rsidP="008B31C4">
            <w:pPr>
              <w:pStyle w:val="NormalWeb"/>
              <w:jc w:val="both"/>
              <w:rPr>
                <w:b/>
                <w:bCs/>
              </w:rPr>
            </w:pPr>
            <w:r w:rsidRPr="00816B7A">
              <w:rPr>
                <w:b/>
                <w:bCs/>
              </w:rPr>
              <w:t>4.55%</w:t>
            </w:r>
          </w:p>
        </w:tc>
        <w:tc>
          <w:tcPr>
            <w:tcW w:w="1832" w:type="dxa"/>
          </w:tcPr>
          <w:p w:rsidR="00C655E0" w:rsidRPr="00816B7A" w:rsidRDefault="008B31C4" w:rsidP="008B31C4">
            <w:pPr>
              <w:pStyle w:val="NormalWeb"/>
              <w:jc w:val="both"/>
              <w:rPr>
                <w:b/>
                <w:bCs/>
              </w:rPr>
            </w:pPr>
            <w:r w:rsidRPr="00816B7A">
              <w:rPr>
                <w:b/>
                <w:bCs/>
              </w:rPr>
              <w:t>14.40%</w:t>
            </w:r>
          </w:p>
        </w:tc>
      </w:tr>
      <w:tr w:rsidR="00C655E0" w:rsidRPr="00816B7A" w:rsidTr="008B31C4">
        <w:trPr>
          <w:trHeight w:val="425"/>
        </w:trPr>
        <w:tc>
          <w:tcPr>
            <w:tcW w:w="2794" w:type="dxa"/>
          </w:tcPr>
          <w:p w:rsidR="00C655E0" w:rsidRPr="00816B7A" w:rsidRDefault="008B31C4" w:rsidP="008B31C4">
            <w:pPr>
              <w:pStyle w:val="NormalWeb"/>
              <w:jc w:val="both"/>
              <w:rPr>
                <w:b/>
                <w:bCs/>
              </w:rPr>
            </w:pPr>
            <w:r w:rsidRPr="00816B7A">
              <w:rPr>
                <w:b/>
                <w:bCs/>
              </w:rPr>
              <w:t>ICICI</w:t>
            </w:r>
          </w:p>
        </w:tc>
        <w:tc>
          <w:tcPr>
            <w:tcW w:w="1984" w:type="dxa"/>
          </w:tcPr>
          <w:p w:rsidR="00C655E0" w:rsidRPr="00816B7A" w:rsidRDefault="008B31C4" w:rsidP="008B31C4">
            <w:pPr>
              <w:pStyle w:val="NormalWeb"/>
              <w:jc w:val="both"/>
              <w:rPr>
                <w:b/>
                <w:bCs/>
              </w:rPr>
            </w:pPr>
            <w:r w:rsidRPr="00816B7A">
              <w:rPr>
                <w:b/>
                <w:bCs/>
              </w:rPr>
              <w:t>1.91%</w:t>
            </w:r>
          </w:p>
        </w:tc>
        <w:tc>
          <w:tcPr>
            <w:tcW w:w="2126" w:type="dxa"/>
          </w:tcPr>
          <w:p w:rsidR="00C655E0" w:rsidRPr="00816B7A" w:rsidRDefault="008B31C4" w:rsidP="008B31C4">
            <w:pPr>
              <w:pStyle w:val="NormalWeb"/>
              <w:jc w:val="both"/>
              <w:rPr>
                <w:b/>
                <w:bCs/>
              </w:rPr>
            </w:pPr>
            <w:r w:rsidRPr="00816B7A">
              <w:rPr>
                <w:b/>
                <w:bCs/>
              </w:rPr>
              <w:t>4.05%</w:t>
            </w:r>
          </w:p>
        </w:tc>
        <w:tc>
          <w:tcPr>
            <w:tcW w:w="1832" w:type="dxa"/>
          </w:tcPr>
          <w:p w:rsidR="00C655E0" w:rsidRPr="00816B7A" w:rsidRDefault="008B31C4" w:rsidP="008B31C4">
            <w:pPr>
              <w:pStyle w:val="NormalWeb"/>
              <w:jc w:val="both"/>
              <w:rPr>
                <w:b/>
                <w:bCs/>
              </w:rPr>
            </w:pPr>
            <w:r w:rsidRPr="00816B7A">
              <w:rPr>
                <w:b/>
                <w:bCs/>
              </w:rPr>
              <w:t>8.74%</w:t>
            </w:r>
          </w:p>
        </w:tc>
      </w:tr>
      <w:tr w:rsidR="00C655E0" w:rsidRPr="00816B7A" w:rsidTr="008B31C4">
        <w:trPr>
          <w:trHeight w:val="416"/>
        </w:trPr>
        <w:tc>
          <w:tcPr>
            <w:tcW w:w="2794" w:type="dxa"/>
          </w:tcPr>
          <w:p w:rsidR="00C655E0" w:rsidRPr="00816B7A" w:rsidRDefault="008B31C4" w:rsidP="008B31C4">
            <w:pPr>
              <w:pStyle w:val="NormalWeb"/>
              <w:jc w:val="both"/>
              <w:rPr>
                <w:b/>
                <w:bCs/>
              </w:rPr>
            </w:pPr>
            <w:r w:rsidRPr="00816B7A">
              <w:rPr>
                <w:b/>
                <w:bCs/>
              </w:rPr>
              <w:t>RELIANCE</w:t>
            </w:r>
          </w:p>
        </w:tc>
        <w:tc>
          <w:tcPr>
            <w:tcW w:w="1984" w:type="dxa"/>
          </w:tcPr>
          <w:p w:rsidR="00C655E0" w:rsidRPr="00816B7A" w:rsidRDefault="008B31C4" w:rsidP="008B31C4">
            <w:pPr>
              <w:pStyle w:val="NormalWeb"/>
              <w:jc w:val="both"/>
              <w:rPr>
                <w:b/>
                <w:bCs/>
              </w:rPr>
            </w:pPr>
            <w:r w:rsidRPr="00816B7A">
              <w:rPr>
                <w:b/>
                <w:bCs/>
              </w:rPr>
              <w:t>0.00%</w:t>
            </w:r>
          </w:p>
        </w:tc>
        <w:tc>
          <w:tcPr>
            <w:tcW w:w="2126" w:type="dxa"/>
          </w:tcPr>
          <w:p w:rsidR="00C655E0" w:rsidRPr="00816B7A" w:rsidRDefault="008B31C4" w:rsidP="008B31C4">
            <w:pPr>
              <w:pStyle w:val="NormalWeb"/>
              <w:jc w:val="both"/>
              <w:rPr>
                <w:b/>
                <w:bCs/>
              </w:rPr>
            </w:pPr>
            <w:r w:rsidRPr="00816B7A">
              <w:rPr>
                <w:b/>
                <w:bCs/>
              </w:rPr>
              <w:t>11.49%</w:t>
            </w:r>
          </w:p>
        </w:tc>
        <w:tc>
          <w:tcPr>
            <w:tcW w:w="1832" w:type="dxa"/>
          </w:tcPr>
          <w:p w:rsidR="00C655E0" w:rsidRPr="00816B7A" w:rsidRDefault="008B31C4" w:rsidP="008B31C4">
            <w:pPr>
              <w:pStyle w:val="NormalWeb"/>
              <w:jc w:val="both"/>
              <w:rPr>
                <w:b/>
                <w:bCs/>
              </w:rPr>
            </w:pPr>
            <w:r w:rsidRPr="00816B7A">
              <w:rPr>
                <w:b/>
                <w:bCs/>
              </w:rPr>
              <w:t>4.12%</w:t>
            </w:r>
          </w:p>
        </w:tc>
      </w:tr>
      <w:tr w:rsidR="00C655E0" w:rsidRPr="00816B7A" w:rsidTr="008B31C4">
        <w:trPr>
          <w:trHeight w:val="409"/>
        </w:trPr>
        <w:tc>
          <w:tcPr>
            <w:tcW w:w="2794" w:type="dxa"/>
          </w:tcPr>
          <w:p w:rsidR="00C655E0" w:rsidRPr="00816B7A" w:rsidRDefault="008B31C4" w:rsidP="008B31C4">
            <w:pPr>
              <w:pStyle w:val="NormalWeb"/>
              <w:jc w:val="both"/>
              <w:rPr>
                <w:b/>
                <w:bCs/>
              </w:rPr>
            </w:pPr>
            <w:r w:rsidRPr="00816B7A">
              <w:rPr>
                <w:b/>
                <w:bCs/>
              </w:rPr>
              <w:t>HDFC BANK</w:t>
            </w:r>
          </w:p>
        </w:tc>
        <w:tc>
          <w:tcPr>
            <w:tcW w:w="1984" w:type="dxa"/>
          </w:tcPr>
          <w:p w:rsidR="00C655E0" w:rsidRPr="00816B7A" w:rsidRDefault="008B31C4" w:rsidP="008B31C4">
            <w:pPr>
              <w:pStyle w:val="NormalWeb"/>
              <w:jc w:val="both"/>
              <w:rPr>
                <w:b/>
                <w:bCs/>
              </w:rPr>
            </w:pPr>
            <w:r w:rsidRPr="00816B7A">
              <w:rPr>
                <w:b/>
                <w:bCs/>
              </w:rPr>
              <w:t>0.00%</w:t>
            </w:r>
          </w:p>
        </w:tc>
        <w:tc>
          <w:tcPr>
            <w:tcW w:w="2126" w:type="dxa"/>
          </w:tcPr>
          <w:p w:rsidR="00C655E0" w:rsidRPr="00816B7A" w:rsidRDefault="008B31C4" w:rsidP="008B31C4">
            <w:pPr>
              <w:pStyle w:val="NormalWeb"/>
              <w:jc w:val="both"/>
              <w:rPr>
                <w:b/>
                <w:bCs/>
              </w:rPr>
            </w:pPr>
            <w:r w:rsidRPr="00816B7A">
              <w:rPr>
                <w:b/>
                <w:bCs/>
              </w:rPr>
              <w:t>1.45%</w:t>
            </w:r>
          </w:p>
        </w:tc>
        <w:tc>
          <w:tcPr>
            <w:tcW w:w="1832" w:type="dxa"/>
          </w:tcPr>
          <w:p w:rsidR="00C655E0" w:rsidRPr="00816B7A" w:rsidRDefault="008B31C4" w:rsidP="008B31C4">
            <w:pPr>
              <w:pStyle w:val="NormalWeb"/>
              <w:jc w:val="both"/>
              <w:rPr>
                <w:b/>
                <w:bCs/>
              </w:rPr>
            </w:pPr>
            <w:r w:rsidRPr="00816B7A">
              <w:rPr>
                <w:b/>
                <w:bCs/>
              </w:rPr>
              <w:t>0.00%</w:t>
            </w:r>
          </w:p>
        </w:tc>
      </w:tr>
      <w:tr w:rsidR="00C655E0" w:rsidRPr="00816B7A" w:rsidTr="008B31C4">
        <w:trPr>
          <w:trHeight w:val="415"/>
        </w:trPr>
        <w:tc>
          <w:tcPr>
            <w:tcW w:w="2794" w:type="dxa"/>
          </w:tcPr>
          <w:p w:rsidR="00C655E0" w:rsidRPr="00816B7A" w:rsidRDefault="008B31C4" w:rsidP="008B31C4">
            <w:pPr>
              <w:pStyle w:val="NormalWeb"/>
              <w:jc w:val="both"/>
              <w:rPr>
                <w:b/>
                <w:bCs/>
              </w:rPr>
            </w:pPr>
            <w:r w:rsidRPr="00816B7A">
              <w:rPr>
                <w:b/>
                <w:bCs/>
              </w:rPr>
              <w:t>INFOSYS</w:t>
            </w:r>
          </w:p>
        </w:tc>
        <w:tc>
          <w:tcPr>
            <w:tcW w:w="1984" w:type="dxa"/>
          </w:tcPr>
          <w:p w:rsidR="00C655E0" w:rsidRPr="00816B7A" w:rsidRDefault="008B31C4" w:rsidP="008B31C4">
            <w:pPr>
              <w:pStyle w:val="NormalWeb"/>
              <w:jc w:val="both"/>
              <w:rPr>
                <w:b/>
                <w:bCs/>
              </w:rPr>
            </w:pPr>
            <w:r w:rsidRPr="00816B7A">
              <w:rPr>
                <w:b/>
                <w:bCs/>
              </w:rPr>
              <w:t>0.00%</w:t>
            </w:r>
          </w:p>
        </w:tc>
        <w:tc>
          <w:tcPr>
            <w:tcW w:w="2126" w:type="dxa"/>
          </w:tcPr>
          <w:p w:rsidR="00C655E0" w:rsidRPr="00816B7A" w:rsidRDefault="008B31C4" w:rsidP="008B31C4">
            <w:pPr>
              <w:pStyle w:val="NormalWeb"/>
              <w:jc w:val="both"/>
              <w:rPr>
                <w:b/>
                <w:bCs/>
              </w:rPr>
            </w:pPr>
            <w:r w:rsidRPr="00816B7A">
              <w:rPr>
                <w:b/>
                <w:bCs/>
              </w:rPr>
              <w:t>16.71%</w:t>
            </w:r>
          </w:p>
        </w:tc>
        <w:tc>
          <w:tcPr>
            <w:tcW w:w="1832" w:type="dxa"/>
          </w:tcPr>
          <w:p w:rsidR="00C655E0" w:rsidRPr="00816B7A" w:rsidRDefault="008B31C4" w:rsidP="008B31C4">
            <w:pPr>
              <w:pStyle w:val="NormalWeb"/>
              <w:jc w:val="both"/>
              <w:rPr>
                <w:b/>
                <w:bCs/>
              </w:rPr>
            </w:pPr>
            <w:r w:rsidRPr="00816B7A">
              <w:rPr>
                <w:b/>
                <w:bCs/>
              </w:rPr>
              <w:t>11.89%</w:t>
            </w:r>
          </w:p>
        </w:tc>
      </w:tr>
      <w:tr w:rsidR="00C655E0" w:rsidRPr="00816B7A" w:rsidTr="008B31C4">
        <w:trPr>
          <w:trHeight w:val="421"/>
        </w:trPr>
        <w:tc>
          <w:tcPr>
            <w:tcW w:w="2794" w:type="dxa"/>
          </w:tcPr>
          <w:p w:rsidR="00C655E0" w:rsidRPr="00816B7A" w:rsidRDefault="008B31C4" w:rsidP="008B31C4">
            <w:pPr>
              <w:pStyle w:val="NormalWeb"/>
              <w:jc w:val="both"/>
              <w:rPr>
                <w:b/>
                <w:bCs/>
              </w:rPr>
            </w:pPr>
            <w:r w:rsidRPr="00816B7A">
              <w:rPr>
                <w:b/>
                <w:bCs/>
              </w:rPr>
              <w:t>TCS</w:t>
            </w:r>
          </w:p>
        </w:tc>
        <w:tc>
          <w:tcPr>
            <w:tcW w:w="1984" w:type="dxa"/>
          </w:tcPr>
          <w:p w:rsidR="00C655E0" w:rsidRPr="00816B7A" w:rsidRDefault="008B31C4" w:rsidP="008B31C4">
            <w:pPr>
              <w:pStyle w:val="NormalWeb"/>
              <w:jc w:val="both"/>
              <w:rPr>
                <w:b/>
                <w:bCs/>
              </w:rPr>
            </w:pPr>
            <w:r w:rsidRPr="00816B7A">
              <w:rPr>
                <w:b/>
                <w:bCs/>
              </w:rPr>
              <w:t>0.00%</w:t>
            </w:r>
          </w:p>
        </w:tc>
        <w:tc>
          <w:tcPr>
            <w:tcW w:w="2126" w:type="dxa"/>
          </w:tcPr>
          <w:p w:rsidR="00C655E0" w:rsidRPr="00816B7A" w:rsidRDefault="008B31C4" w:rsidP="008B31C4">
            <w:pPr>
              <w:pStyle w:val="NormalWeb"/>
              <w:jc w:val="both"/>
              <w:rPr>
                <w:b/>
                <w:bCs/>
              </w:rPr>
            </w:pPr>
            <w:r w:rsidRPr="00816B7A">
              <w:rPr>
                <w:b/>
                <w:bCs/>
              </w:rPr>
              <w:t>6.39%</w:t>
            </w:r>
          </w:p>
        </w:tc>
        <w:tc>
          <w:tcPr>
            <w:tcW w:w="1832" w:type="dxa"/>
          </w:tcPr>
          <w:p w:rsidR="00C655E0" w:rsidRPr="00816B7A" w:rsidRDefault="008B31C4" w:rsidP="008B31C4">
            <w:pPr>
              <w:pStyle w:val="NormalWeb"/>
              <w:jc w:val="both"/>
              <w:rPr>
                <w:b/>
                <w:bCs/>
              </w:rPr>
            </w:pPr>
            <w:r w:rsidRPr="00816B7A">
              <w:rPr>
                <w:b/>
                <w:bCs/>
              </w:rPr>
              <w:t>4.55%</w:t>
            </w:r>
          </w:p>
        </w:tc>
      </w:tr>
      <w:tr w:rsidR="00C655E0" w:rsidRPr="00816B7A" w:rsidTr="008B31C4">
        <w:trPr>
          <w:trHeight w:val="398"/>
        </w:trPr>
        <w:tc>
          <w:tcPr>
            <w:tcW w:w="2794" w:type="dxa"/>
          </w:tcPr>
          <w:p w:rsidR="00C655E0" w:rsidRPr="00816B7A" w:rsidRDefault="008B31C4" w:rsidP="008B31C4">
            <w:pPr>
              <w:pStyle w:val="NormalWeb"/>
              <w:jc w:val="both"/>
              <w:rPr>
                <w:b/>
                <w:bCs/>
              </w:rPr>
            </w:pPr>
            <w:r w:rsidRPr="00816B7A">
              <w:rPr>
                <w:b/>
                <w:bCs/>
              </w:rPr>
              <w:t>HINDUNILEVER</w:t>
            </w:r>
          </w:p>
        </w:tc>
        <w:tc>
          <w:tcPr>
            <w:tcW w:w="1984" w:type="dxa"/>
          </w:tcPr>
          <w:p w:rsidR="00C655E0" w:rsidRPr="00816B7A" w:rsidRDefault="008B31C4" w:rsidP="008B31C4">
            <w:pPr>
              <w:pStyle w:val="NormalWeb"/>
              <w:jc w:val="both"/>
              <w:rPr>
                <w:b/>
                <w:bCs/>
              </w:rPr>
            </w:pPr>
            <w:r w:rsidRPr="00816B7A">
              <w:rPr>
                <w:b/>
                <w:bCs/>
              </w:rPr>
              <w:t>0.00%</w:t>
            </w:r>
          </w:p>
        </w:tc>
        <w:tc>
          <w:tcPr>
            <w:tcW w:w="2126" w:type="dxa"/>
          </w:tcPr>
          <w:p w:rsidR="00C655E0" w:rsidRPr="00816B7A" w:rsidRDefault="008B31C4" w:rsidP="008B31C4">
            <w:pPr>
              <w:pStyle w:val="NormalWeb"/>
              <w:jc w:val="both"/>
              <w:rPr>
                <w:b/>
                <w:bCs/>
              </w:rPr>
            </w:pPr>
            <w:r w:rsidRPr="00816B7A">
              <w:rPr>
                <w:b/>
                <w:bCs/>
              </w:rPr>
              <w:t>20%</w:t>
            </w:r>
          </w:p>
        </w:tc>
        <w:tc>
          <w:tcPr>
            <w:tcW w:w="1832" w:type="dxa"/>
          </w:tcPr>
          <w:p w:rsidR="00C655E0" w:rsidRPr="00816B7A" w:rsidRDefault="008B31C4" w:rsidP="008B31C4">
            <w:pPr>
              <w:pStyle w:val="NormalWeb"/>
              <w:jc w:val="both"/>
              <w:rPr>
                <w:b/>
                <w:bCs/>
              </w:rPr>
            </w:pPr>
            <w:r w:rsidRPr="00816B7A">
              <w:rPr>
                <w:b/>
                <w:bCs/>
              </w:rPr>
              <w:t>7.75%</w:t>
            </w:r>
          </w:p>
        </w:tc>
      </w:tr>
      <w:tr w:rsidR="00C655E0" w:rsidRPr="00816B7A" w:rsidTr="008B31C4">
        <w:trPr>
          <w:trHeight w:val="419"/>
        </w:trPr>
        <w:tc>
          <w:tcPr>
            <w:tcW w:w="2794" w:type="dxa"/>
          </w:tcPr>
          <w:p w:rsidR="00C655E0" w:rsidRPr="00816B7A" w:rsidRDefault="008B31C4" w:rsidP="008B31C4">
            <w:pPr>
              <w:pStyle w:val="NormalWeb"/>
              <w:jc w:val="both"/>
              <w:rPr>
                <w:b/>
                <w:bCs/>
              </w:rPr>
            </w:pPr>
            <w:r w:rsidRPr="00816B7A">
              <w:rPr>
                <w:b/>
                <w:bCs/>
              </w:rPr>
              <w:t>ASIAN PAINTS</w:t>
            </w:r>
          </w:p>
        </w:tc>
        <w:tc>
          <w:tcPr>
            <w:tcW w:w="1984" w:type="dxa"/>
          </w:tcPr>
          <w:p w:rsidR="00C655E0" w:rsidRPr="00816B7A" w:rsidRDefault="008B31C4" w:rsidP="008B31C4">
            <w:pPr>
              <w:pStyle w:val="NormalWeb"/>
              <w:jc w:val="both"/>
              <w:rPr>
                <w:b/>
                <w:bCs/>
              </w:rPr>
            </w:pPr>
            <w:r w:rsidRPr="00816B7A">
              <w:rPr>
                <w:b/>
                <w:bCs/>
              </w:rPr>
              <w:t>0.00%</w:t>
            </w:r>
          </w:p>
        </w:tc>
        <w:tc>
          <w:tcPr>
            <w:tcW w:w="2126" w:type="dxa"/>
          </w:tcPr>
          <w:p w:rsidR="00C655E0" w:rsidRPr="00816B7A" w:rsidRDefault="008B31C4" w:rsidP="008B31C4">
            <w:pPr>
              <w:pStyle w:val="NormalWeb"/>
              <w:jc w:val="both"/>
              <w:rPr>
                <w:b/>
                <w:bCs/>
              </w:rPr>
            </w:pPr>
            <w:r w:rsidRPr="00816B7A">
              <w:rPr>
                <w:b/>
                <w:bCs/>
              </w:rPr>
              <w:t>9.45%</w:t>
            </w:r>
          </w:p>
        </w:tc>
        <w:tc>
          <w:tcPr>
            <w:tcW w:w="1832" w:type="dxa"/>
          </w:tcPr>
          <w:p w:rsidR="00C655E0" w:rsidRPr="00816B7A" w:rsidRDefault="008B31C4" w:rsidP="008B31C4">
            <w:pPr>
              <w:pStyle w:val="NormalWeb"/>
              <w:jc w:val="both"/>
              <w:rPr>
                <w:b/>
                <w:bCs/>
              </w:rPr>
            </w:pPr>
            <w:r w:rsidRPr="00816B7A">
              <w:rPr>
                <w:b/>
                <w:bCs/>
              </w:rPr>
              <w:t>2.17%</w:t>
            </w:r>
          </w:p>
        </w:tc>
      </w:tr>
    </w:tbl>
    <w:p w:rsidR="00C655E0" w:rsidRPr="00816B7A" w:rsidRDefault="00C655E0" w:rsidP="00C655E0">
      <w:pPr>
        <w:pStyle w:val="NormalWeb"/>
      </w:pPr>
    </w:p>
    <w:p w:rsidR="00C655E0" w:rsidRPr="00816B7A" w:rsidRDefault="00C655E0" w:rsidP="00C655E0">
      <w:pPr>
        <w:pStyle w:val="NormalWeb"/>
        <w:ind w:left="1440"/>
      </w:pPr>
    </w:p>
    <w:p w:rsidR="00C655E0" w:rsidRPr="00816B7A" w:rsidRDefault="00C655E0" w:rsidP="00C655E0">
      <w:pPr>
        <w:pStyle w:val="NormalWeb"/>
        <w:rPr>
          <w:b/>
          <w:bCs/>
        </w:rPr>
      </w:pPr>
    </w:p>
    <w:p w:rsidR="00C655E0" w:rsidRPr="00816B7A" w:rsidRDefault="00C655E0" w:rsidP="00C655E0">
      <w:pPr>
        <w:pStyle w:val="NormalWeb"/>
        <w:rPr>
          <w:b/>
          <w:bCs/>
        </w:rPr>
      </w:pPr>
    </w:p>
    <w:p w:rsidR="00C655E0" w:rsidRPr="00816B7A" w:rsidRDefault="00C655E0" w:rsidP="00C655E0">
      <w:pPr>
        <w:pStyle w:val="NormalWeb"/>
        <w:rPr>
          <w:b/>
          <w:bCs/>
        </w:rPr>
      </w:pPr>
    </w:p>
    <w:p w:rsidR="00C655E0" w:rsidRPr="00816B7A" w:rsidRDefault="00C655E0" w:rsidP="00C655E0">
      <w:pPr>
        <w:pStyle w:val="NormalWeb"/>
        <w:rPr>
          <w:b/>
          <w:bCs/>
        </w:rPr>
      </w:pPr>
    </w:p>
    <w:p w:rsidR="00C655E0" w:rsidRPr="00816B7A" w:rsidRDefault="00C655E0" w:rsidP="00C655E0">
      <w:pPr>
        <w:pStyle w:val="NormalWeb"/>
        <w:rPr>
          <w:b/>
          <w:bCs/>
        </w:rPr>
      </w:pPr>
    </w:p>
    <w:p w:rsidR="00C655E0" w:rsidRPr="00816B7A" w:rsidRDefault="00C655E0" w:rsidP="00C655E0">
      <w:pPr>
        <w:pStyle w:val="NormalWeb"/>
        <w:rPr>
          <w:b/>
          <w:bCs/>
        </w:rPr>
      </w:pPr>
      <w:r w:rsidRPr="00816B7A">
        <w:rPr>
          <w:b/>
          <w:bCs/>
        </w:rPr>
        <w:t>Comparative Performance Metrics</w:t>
      </w:r>
    </w:p>
    <w:p w:rsidR="00E84052" w:rsidRPr="00816B7A" w:rsidRDefault="00E84052" w:rsidP="00816B7A">
      <w:pPr>
        <w:pStyle w:val="NormalWeb"/>
        <w:jc w:val="center"/>
        <w:rPr>
          <w:b/>
          <w:bCs/>
        </w:rPr>
      </w:pPr>
      <w:r w:rsidRPr="00816B7A">
        <w:rPr>
          <w:b/>
          <w:bCs/>
        </w:rPr>
        <w:t xml:space="preserve"> Comparative Performance Metrics Matrix </w:t>
      </w:r>
    </w:p>
    <w:tbl>
      <w:tblPr>
        <w:tblStyle w:val="TableGridLight"/>
        <w:tblW w:w="0" w:type="auto"/>
        <w:tblLook w:val="04A0" w:firstRow="1" w:lastRow="0" w:firstColumn="1" w:lastColumn="0" w:noHBand="0" w:noVBand="1"/>
      </w:tblPr>
      <w:tblGrid>
        <w:gridCol w:w="2916"/>
        <w:gridCol w:w="1927"/>
        <w:gridCol w:w="2363"/>
        <w:gridCol w:w="2365"/>
      </w:tblGrid>
      <w:tr w:rsidR="00E84052" w:rsidRPr="00816B7A" w:rsidTr="00E84052">
        <w:trPr>
          <w:trHeight w:val="704"/>
        </w:trPr>
        <w:tc>
          <w:tcPr>
            <w:tcW w:w="3456" w:type="dxa"/>
            <w:tcBorders>
              <w:right w:val="single" w:sz="4" w:space="0" w:color="auto"/>
            </w:tcBorders>
          </w:tcPr>
          <w:p w:rsidR="00E84052" w:rsidRPr="00816B7A" w:rsidRDefault="00E84052" w:rsidP="00254C3A">
            <w:pPr>
              <w:pStyle w:val="NormalWeb"/>
              <w:rPr>
                <w:b/>
                <w:bCs/>
              </w:rPr>
            </w:pPr>
            <w:r w:rsidRPr="00816B7A">
              <w:rPr>
                <w:b/>
                <w:bCs/>
              </w:rPr>
              <w:lastRenderedPageBreak/>
              <w:t>Max Sharpe Portfolio</w:t>
            </w:r>
          </w:p>
        </w:tc>
        <w:tc>
          <w:tcPr>
            <w:tcW w:w="2001" w:type="dxa"/>
            <w:tcBorders>
              <w:left w:val="single" w:sz="4" w:space="0" w:color="auto"/>
            </w:tcBorders>
          </w:tcPr>
          <w:p w:rsidR="00E84052" w:rsidRPr="00816B7A" w:rsidRDefault="00E84052" w:rsidP="00E84052">
            <w:pPr>
              <w:pStyle w:val="NormalWeb"/>
              <w:rPr>
                <w:b/>
                <w:bCs/>
              </w:rPr>
            </w:pPr>
            <w:r w:rsidRPr="00816B7A">
              <w:rPr>
                <w:b/>
                <w:bCs/>
              </w:rPr>
              <w:t>Min Volatility Portfolio  (%)</w:t>
            </w:r>
          </w:p>
        </w:tc>
        <w:tc>
          <w:tcPr>
            <w:tcW w:w="2380" w:type="dxa"/>
            <w:tcBorders>
              <w:left w:val="single" w:sz="4" w:space="0" w:color="auto"/>
            </w:tcBorders>
          </w:tcPr>
          <w:p w:rsidR="00E84052" w:rsidRPr="00816B7A" w:rsidRDefault="00E84052" w:rsidP="00E84052">
            <w:pPr>
              <w:pStyle w:val="NormalWeb"/>
              <w:ind w:left="453"/>
              <w:rPr>
                <w:b/>
                <w:bCs/>
              </w:rPr>
            </w:pPr>
            <w:r w:rsidRPr="00816B7A">
              <w:rPr>
                <w:b/>
                <w:bCs/>
              </w:rPr>
              <w:t>Target 25%</w:t>
            </w:r>
          </w:p>
        </w:tc>
        <w:tc>
          <w:tcPr>
            <w:tcW w:w="2471" w:type="dxa"/>
            <w:tcBorders>
              <w:left w:val="single" w:sz="4" w:space="0" w:color="auto"/>
            </w:tcBorders>
          </w:tcPr>
          <w:p w:rsidR="00E84052" w:rsidRPr="00816B7A" w:rsidRDefault="00E84052" w:rsidP="00E84052">
            <w:pPr>
              <w:pStyle w:val="NormalWeb"/>
              <w:ind w:left="453"/>
              <w:rPr>
                <w:b/>
                <w:bCs/>
              </w:rPr>
            </w:pPr>
            <w:r w:rsidRPr="00816B7A">
              <w:rPr>
                <w:b/>
                <w:bCs/>
              </w:rPr>
              <w:t>Return Portfolio</w:t>
            </w:r>
          </w:p>
        </w:tc>
      </w:tr>
      <w:tr w:rsidR="00E84052" w:rsidRPr="00816B7A" w:rsidTr="00E84052">
        <w:tc>
          <w:tcPr>
            <w:tcW w:w="3456" w:type="dxa"/>
            <w:tcBorders>
              <w:right w:val="single" w:sz="4" w:space="0" w:color="auto"/>
            </w:tcBorders>
          </w:tcPr>
          <w:p w:rsidR="00E84052" w:rsidRPr="00816B7A" w:rsidRDefault="00E84052" w:rsidP="00254C3A">
            <w:pPr>
              <w:pStyle w:val="NormalWeb"/>
              <w:rPr>
                <w:b/>
                <w:bCs/>
              </w:rPr>
            </w:pPr>
            <w:r w:rsidRPr="00816B7A">
              <w:rPr>
                <w:b/>
                <w:bCs/>
              </w:rPr>
              <w:t>Metric</w:t>
            </w:r>
          </w:p>
        </w:tc>
        <w:tc>
          <w:tcPr>
            <w:tcW w:w="2001" w:type="dxa"/>
            <w:tcBorders>
              <w:left w:val="single" w:sz="4" w:space="0" w:color="auto"/>
            </w:tcBorders>
          </w:tcPr>
          <w:p w:rsidR="00E84052" w:rsidRPr="00816B7A" w:rsidRDefault="00E84052" w:rsidP="00E84052">
            <w:pPr>
              <w:pStyle w:val="NormalWeb"/>
              <w:rPr>
                <w:b/>
                <w:bCs/>
              </w:rPr>
            </w:pPr>
          </w:p>
        </w:tc>
        <w:tc>
          <w:tcPr>
            <w:tcW w:w="2380" w:type="dxa"/>
            <w:tcBorders>
              <w:left w:val="single" w:sz="4" w:space="0" w:color="auto"/>
            </w:tcBorders>
          </w:tcPr>
          <w:p w:rsidR="00E84052" w:rsidRPr="00816B7A" w:rsidRDefault="00E84052" w:rsidP="00E84052">
            <w:pPr>
              <w:pStyle w:val="NormalWeb"/>
              <w:rPr>
                <w:b/>
                <w:bCs/>
              </w:rPr>
            </w:pPr>
          </w:p>
        </w:tc>
        <w:tc>
          <w:tcPr>
            <w:tcW w:w="2471" w:type="dxa"/>
            <w:tcBorders>
              <w:left w:val="single" w:sz="4" w:space="0" w:color="auto"/>
            </w:tcBorders>
          </w:tcPr>
          <w:p w:rsidR="00E84052" w:rsidRPr="00816B7A" w:rsidRDefault="00E84052" w:rsidP="00E84052">
            <w:pPr>
              <w:pStyle w:val="NormalWeb"/>
              <w:rPr>
                <w:b/>
                <w:bCs/>
              </w:rPr>
            </w:pPr>
          </w:p>
        </w:tc>
      </w:tr>
      <w:tr w:rsidR="00E84052" w:rsidRPr="00816B7A" w:rsidTr="00E84052">
        <w:tc>
          <w:tcPr>
            <w:tcW w:w="3456" w:type="dxa"/>
            <w:tcBorders>
              <w:right w:val="single" w:sz="4" w:space="0" w:color="auto"/>
            </w:tcBorders>
          </w:tcPr>
          <w:p w:rsidR="00E84052" w:rsidRPr="00816B7A" w:rsidRDefault="00E84052" w:rsidP="00254C3A">
            <w:pPr>
              <w:pStyle w:val="NormalWeb"/>
              <w:rPr>
                <w:b/>
                <w:bCs/>
              </w:rPr>
            </w:pPr>
            <w:r w:rsidRPr="00816B7A">
              <w:rPr>
                <w:b/>
                <w:bCs/>
              </w:rPr>
              <w:t>Expected Annual Return (%)</w:t>
            </w:r>
          </w:p>
        </w:tc>
        <w:tc>
          <w:tcPr>
            <w:tcW w:w="2001" w:type="dxa"/>
            <w:tcBorders>
              <w:left w:val="single" w:sz="4" w:space="0" w:color="auto"/>
            </w:tcBorders>
          </w:tcPr>
          <w:p w:rsidR="00E84052" w:rsidRPr="00816B7A" w:rsidRDefault="00E84052" w:rsidP="00E84052">
            <w:pPr>
              <w:pStyle w:val="NormalWeb"/>
              <w:ind w:left="695"/>
              <w:rPr>
                <w:b/>
                <w:bCs/>
              </w:rPr>
            </w:pPr>
            <w:r w:rsidRPr="00816B7A">
              <w:rPr>
                <w:b/>
                <w:bCs/>
              </w:rPr>
              <w:t>34.7900</w:t>
            </w:r>
          </w:p>
        </w:tc>
        <w:tc>
          <w:tcPr>
            <w:tcW w:w="2380" w:type="dxa"/>
            <w:tcBorders>
              <w:left w:val="single" w:sz="4" w:space="0" w:color="auto"/>
            </w:tcBorders>
          </w:tcPr>
          <w:p w:rsidR="00E84052" w:rsidRPr="00816B7A" w:rsidRDefault="00E84052" w:rsidP="00E84052">
            <w:pPr>
              <w:pStyle w:val="NormalWeb"/>
              <w:ind w:left="1314"/>
              <w:rPr>
                <w:b/>
                <w:bCs/>
              </w:rPr>
            </w:pPr>
            <w:r w:rsidRPr="00816B7A">
              <w:rPr>
                <w:b/>
                <w:bCs/>
              </w:rPr>
              <w:t>18.5000</w:t>
            </w:r>
          </w:p>
        </w:tc>
        <w:tc>
          <w:tcPr>
            <w:tcW w:w="2471" w:type="dxa"/>
            <w:tcBorders>
              <w:left w:val="single" w:sz="4" w:space="0" w:color="auto"/>
            </w:tcBorders>
          </w:tcPr>
          <w:p w:rsidR="00E84052" w:rsidRPr="00816B7A" w:rsidRDefault="00E84052" w:rsidP="00E84052">
            <w:pPr>
              <w:pStyle w:val="NormalWeb"/>
              <w:ind w:left="1026"/>
              <w:rPr>
                <w:b/>
                <w:bCs/>
              </w:rPr>
            </w:pPr>
            <w:r w:rsidRPr="00816B7A">
              <w:rPr>
                <w:b/>
                <w:bCs/>
              </w:rPr>
              <w:t>25.0000</w:t>
            </w:r>
          </w:p>
        </w:tc>
      </w:tr>
      <w:tr w:rsidR="00E84052" w:rsidRPr="00816B7A" w:rsidTr="00E84052">
        <w:tc>
          <w:tcPr>
            <w:tcW w:w="3456" w:type="dxa"/>
            <w:tcBorders>
              <w:right w:val="single" w:sz="4" w:space="0" w:color="auto"/>
            </w:tcBorders>
          </w:tcPr>
          <w:p w:rsidR="00E84052" w:rsidRPr="00816B7A" w:rsidRDefault="00E84052" w:rsidP="00254C3A">
            <w:pPr>
              <w:pStyle w:val="NormalWeb"/>
              <w:rPr>
                <w:b/>
                <w:bCs/>
              </w:rPr>
            </w:pPr>
            <w:r w:rsidRPr="00816B7A">
              <w:rPr>
                <w:b/>
                <w:bCs/>
              </w:rPr>
              <w:t>Expected Annual Volatility (%)</w:t>
            </w:r>
          </w:p>
        </w:tc>
        <w:tc>
          <w:tcPr>
            <w:tcW w:w="2001" w:type="dxa"/>
            <w:tcBorders>
              <w:left w:val="single" w:sz="4" w:space="0" w:color="auto"/>
            </w:tcBorders>
          </w:tcPr>
          <w:p w:rsidR="00E84052" w:rsidRPr="00816B7A" w:rsidRDefault="00E84052" w:rsidP="00E84052">
            <w:pPr>
              <w:pStyle w:val="NormalWeb"/>
              <w:ind w:left="695"/>
              <w:rPr>
                <w:b/>
                <w:bCs/>
              </w:rPr>
            </w:pPr>
            <w:r w:rsidRPr="00816B7A">
              <w:rPr>
                <w:b/>
                <w:bCs/>
              </w:rPr>
              <w:t>17.6200</w:t>
            </w:r>
          </w:p>
        </w:tc>
        <w:tc>
          <w:tcPr>
            <w:tcW w:w="2380" w:type="dxa"/>
            <w:tcBorders>
              <w:left w:val="single" w:sz="4" w:space="0" w:color="auto"/>
            </w:tcBorders>
          </w:tcPr>
          <w:p w:rsidR="00E84052" w:rsidRPr="00816B7A" w:rsidRDefault="00E84052" w:rsidP="00E84052">
            <w:pPr>
              <w:pStyle w:val="NormalWeb"/>
              <w:ind w:left="1314"/>
              <w:rPr>
                <w:b/>
                <w:bCs/>
              </w:rPr>
            </w:pPr>
            <w:r w:rsidRPr="00816B7A">
              <w:rPr>
                <w:b/>
                <w:bCs/>
              </w:rPr>
              <w:t>12.1000</w:t>
            </w:r>
          </w:p>
        </w:tc>
        <w:tc>
          <w:tcPr>
            <w:tcW w:w="2471" w:type="dxa"/>
            <w:tcBorders>
              <w:left w:val="single" w:sz="4" w:space="0" w:color="auto"/>
            </w:tcBorders>
          </w:tcPr>
          <w:p w:rsidR="00E84052" w:rsidRPr="00816B7A" w:rsidRDefault="00E84052" w:rsidP="00E84052">
            <w:pPr>
              <w:pStyle w:val="NormalWeb"/>
              <w:ind w:left="1026"/>
              <w:rPr>
                <w:b/>
                <w:bCs/>
              </w:rPr>
            </w:pPr>
            <w:r w:rsidRPr="00816B7A">
              <w:rPr>
                <w:b/>
                <w:bCs/>
              </w:rPr>
              <w:t>14.5000</w:t>
            </w:r>
          </w:p>
        </w:tc>
      </w:tr>
      <w:tr w:rsidR="00E84052" w:rsidRPr="00816B7A" w:rsidTr="00E84052">
        <w:tc>
          <w:tcPr>
            <w:tcW w:w="3456" w:type="dxa"/>
            <w:tcBorders>
              <w:right w:val="single" w:sz="4" w:space="0" w:color="auto"/>
            </w:tcBorders>
          </w:tcPr>
          <w:p w:rsidR="00E84052" w:rsidRPr="00816B7A" w:rsidRDefault="00E84052" w:rsidP="00254C3A">
            <w:pPr>
              <w:pStyle w:val="NormalWeb"/>
              <w:rPr>
                <w:b/>
                <w:bCs/>
              </w:rPr>
            </w:pPr>
            <w:r w:rsidRPr="00816B7A">
              <w:rPr>
                <w:b/>
                <w:bCs/>
              </w:rPr>
              <w:t>Sharpe Ratio</w:t>
            </w:r>
          </w:p>
        </w:tc>
        <w:tc>
          <w:tcPr>
            <w:tcW w:w="2001" w:type="dxa"/>
            <w:tcBorders>
              <w:left w:val="single" w:sz="4" w:space="0" w:color="auto"/>
            </w:tcBorders>
          </w:tcPr>
          <w:p w:rsidR="00E84052" w:rsidRPr="00816B7A" w:rsidRDefault="00E84052" w:rsidP="00E84052">
            <w:pPr>
              <w:pStyle w:val="NormalWeb"/>
              <w:ind w:left="771"/>
              <w:rPr>
                <w:b/>
                <w:bCs/>
              </w:rPr>
            </w:pPr>
            <w:r w:rsidRPr="00816B7A">
              <w:rPr>
                <w:b/>
                <w:bCs/>
              </w:rPr>
              <w:t>1.5776</w:t>
            </w:r>
          </w:p>
        </w:tc>
        <w:tc>
          <w:tcPr>
            <w:tcW w:w="2380" w:type="dxa"/>
            <w:tcBorders>
              <w:left w:val="single" w:sz="4" w:space="0" w:color="auto"/>
            </w:tcBorders>
          </w:tcPr>
          <w:p w:rsidR="00E84052" w:rsidRPr="00816B7A" w:rsidRDefault="00E84052" w:rsidP="00E84052">
            <w:pPr>
              <w:pStyle w:val="NormalWeb"/>
              <w:ind w:left="1406"/>
              <w:rPr>
                <w:b/>
                <w:bCs/>
              </w:rPr>
            </w:pPr>
            <w:r w:rsidRPr="00816B7A">
              <w:rPr>
                <w:b/>
                <w:bCs/>
              </w:rPr>
              <w:t>0.9504</w:t>
            </w:r>
          </w:p>
        </w:tc>
        <w:tc>
          <w:tcPr>
            <w:tcW w:w="2471" w:type="dxa"/>
            <w:tcBorders>
              <w:left w:val="single" w:sz="4" w:space="0" w:color="auto"/>
            </w:tcBorders>
          </w:tcPr>
          <w:p w:rsidR="00E84052" w:rsidRPr="00816B7A" w:rsidRDefault="00E84052" w:rsidP="00E84052">
            <w:pPr>
              <w:pStyle w:val="NormalWeb"/>
              <w:ind w:left="1057"/>
              <w:rPr>
                <w:b/>
                <w:bCs/>
              </w:rPr>
            </w:pPr>
            <w:r w:rsidRPr="00816B7A">
              <w:rPr>
                <w:b/>
                <w:bCs/>
              </w:rPr>
              <w:t>1.2414</w:t>
            </w:r>
          </w:p>
        </w:tc>
      </w:tr>
    </w:tbl>
    <w:p w:rsidR="00C655E0" w:rsidRPr="00816B7A" w:rsidRDefault="00C655E0" w:rsidP="00C655E0">
      <w:pPr>
        <w:pStyle w:val="NormalWeb"/>
        <w:rPr>
          <w:b/>
          <w:bCs/>
        </w:rPr>
      </w:pPr>
    </w:p>
    <w:p w:rsidR="00C655E0" w:rsidRPr="00816B7A" w:rsidRDefault="00C655E0" w:rsidP="00816B7A">
      <w:pPr>
        <w:pStyle w:val="NormalWeb"/>
      </w:pPr>
      <w:r w:rsidRPr="00816B7A">
        <w:rPr>
          <w:b/>
          <w:bCs/>
        </w:rPr>
        <w:t>Efficient Frontier Visualization:</w:t>
      </w:r>
    </w:p>
    <w:p w:rsidR="00E84052" w:rsidRPr="00816B7A" w:rsidRDefault="00E84052" w:rsidP="00E84052">
      <w:pPr>
        <w:pStyle w:val="NormalWeb"/>
      </w:pPr>
      <w:r w:rsidRPr="00816B7A">
        <w:rPr>
          <w:b/>
          <w:bCs/>
          <w:noProof/>
        </w:rPr>
        <w:drawing>
          <wp:inline distT="0" distB="0" distL="0" distR="0" wp14:anchorId="557073C4" wp14:editId="56161B64">
            <wp:extent cx="6408420" cy="3787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1-23 at 16.02.4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8420" cy="3787775"/>
                    </a:xfrm>
                    <a:prstGeom prst="rect">
                      <a:avLst/>
                    </a:prstGeom>
                  </pic:spPr>
                </pic:pic>
              </a:graphicData>
            </a:graphic>
          </wp:inline>
        </w:drawing>
      </w:r>
    </w:p>
    <w:p w:rsidR="00C655E0" w:rsidRPr="00816B7A" w:rsidRDefault="00C655E0" w:rsidP="00DC1D5B">
      <w:pPr>
        <w:pStyle w:val="NormalWeb"/>
        <w:numPr>
          <w:ilvl w:val="0"/>
          <w:numId w:val="25"/>
        </w:numPr>
      </w:pPr>
      <w:r w:rsidRPr="00816B7A">
        <w:t>The Red Star is the peak efficiency. The Green Diamond is the furthest left point (lowest risk). The Blue Square is the point on the curve that specifically sits at the 25% return line on the Y-axis.</w:t>
      </w:r>
    </w:p>
    <w:p w:rsidR="00C655E0" w:rsidRPr="00816B7A" w:rsidRDefault="00C655E0" w:rsidP="00DC1D5B">
      <w:pPr>
        <w:pStyle w:val="NormalWeb"/>
        <w:numPr>
          <w:ilvl w:val="0"/>
          <w:numId w:val="25"/>
        </w:numPr>
      </w:pPr>
      <w:proofErr w:type="spellStart"/>
      <w:r w:rsidRPr="00816B7A">
        <w:rPr>
          <w:b/>
          <w:bCs/>
        </w:rPr>
        <w:t>Analyz</w:t>
      </w:r>
      <w:r w:rsidR="00DC1D5B" w:rsidRPr="00816B7A">
        <w:rPr>
          <w:b/>
          <w:bCs/>
        </w:rPr>
        <w:t>ing</w:t>
      </w:r>
      <w:proofErr w:type="spellEnd"/>
      <w:r w:rsidR="00DC1D5B" w:rsidRPr="00816B7A">
        <w:rPr>
          <w:b/>
          <w:bCs/>
        </w:rPr>
        <w:t xml:space="preserve"> </w:t>
      </w:r>
      <w:r w:rsidRPr="00816B7A">
        <w:rPr>
          <w:b/>
          <w:bCs/>
        </w:rPr>
        <w:t xml:space="preserve"> the Shifts:</w:t>
      </w:r>
      <w:r w:rsidR="0073168D">
        <w:rPr>
          <w:b/>
          <w:bCs/>
        </w:rPr>
        <w:t xml:space="preserve"> </w:t>
      </w:r>
      <w:r w:rsidR="0073168D">
        <w:t>T</w:t>
      </w:r>
      <w:r w:rsidRPr="00816B7A">
        <w:t>he optimizer shifted capital away from high-growth/high-volatility stocks (like those in the Max Sharpe) and toward defensive stocks (like FMCG) when tasked with finding the Minimum Volatility portfolio.</w:t>
      </w:r>
    </w:p>
    <w:p w:rsidR="00C655E0" w:rsidRPr="00816B7A" w:rsidRDefault="00C655E0" w:rsidP="00DC1D5B">
      <w:pPr>
        <w:pStyle w:val="NormalWeb"/>
        <w:numPr>
          <w:ilvl w:val="0"/>
          <w:numId w:val="25"/>
        </w:numPr>
      </w:pPr>
      <w:proofErr w:type="spellStart"/>
      <w:r w:rsidRPr="00816B7A">
        <w:rPr>
          <w:b/>
          <w:bCs/>
        </w:rPr>
        <w:t>Analyze</w:t>
      </w:r>
      <w:proofErr w:type="spellEnd"/>
      <w:r w:rsidRPr="00816B7A">
        <w:rPr>
          <w:b/>
          <w:bCs/>
        </w:rPr>
        <w:t xml:space="preserve"> the Trade-off:</w:t>
      </w:r>
      <w:r w:rsidRPr="00816B7A">
        <w:t xml:space="preserve"> the Target 25% portfolio. It achieves the goal but likely carries more risk than the Min Volatility portfolio and has a lower Sharpe ratio than the Max Sharpe portfolio. This perfectly illustrates the "cost" of targeting a specific return.</w:t>
      </w:r>
    </w:p>
    <w:p w:rsidR="00C655E0" w:rsidRPr="00816B7A" w:rsidRDefault="002A59D9" w:rsidP="00C655E0">
      <w:pPr>
        <w:rPr>
          <w:szCs w:val="24"/>
        </w:rPr>
      </w:pPr>
      <w:r>
        <w:pict w14:anchorId="6E7908AF">
          <v:rect id="Horizontal Line 1" o:spid="_x0000_s1026" alt="" style="width:479.0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951AA" w:rsidRPr="00816B7A" w:rsidRDefault="004951AA">
      <w:pPr>
        <w:rPr>
          <w:i/>
          <w:szCs w:val="24"/>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C63B5B" w:rsidRDefault="00C63B5B" w:rsidP="00DC1D5B">
      <w:pPr>
        <w:suppressAutoHyphens w:val="0"/>
        <w:spacing w:line="240" w:lineRule="auto"/>
        <w:jc w:val="center"/>
        <w:rPr>
          <w:rFonts w:eastAsia="Times New Roman"/>
          <w:b/>
          <w:bCs/>
          <w:szCs w:val="24"/>
          <w:lang w:val="en-IN" w:eastAsia="en-GB" w:bidi="hi-IN"/>
        </w:rPr>
      </w:pPr>
    </w:p>
    <w:p w:rsidR="00DC1D5B" w:rsidRPr="00816B7A" w:rsidRDefault="00DC1D5B" w:rsidP="00DC1D5B">
      <w:pPr>
        <w:suppressAutoHyphens w:val="0"/>
        <w:spacing w:line="240" w:lineRule="auto"/>
        <w:jc w:val="center"/>
        <w:rPr>
          <w:rFonts w:eastAsia="Times New Roman"/>
          <w:b/>
          <w:bCs/>
          <w:szCs w:val="24"/>
          <w:lang w:val="en-IN" w:eastAsia="en-GB" w:bidi="hi-IN"/>
        </w:rPr>
      </w:pPr>
      <w:r w:rsidRPr="00816B7A">
        <w:rPr>
          <w:rFonts w:eastAsia="Times New Roman"/>
          <w:b/>
          <w:bCs/>
          <w:szCs w:val="24"/>
          <w:lang w:val="en-IN" w:eastAsia="en-GB" w:bidi="hi-IN"/>
        </w:rPr>
        <w:t>CONCLUSION</w:t>
      </w:r>
    </w:p>
    <w:p w:rsidR="00DC1D5B" w:rsidRPr="00DC1D5B" w:rsidRDefault="00DC1D5B" w:rsidP="00DC1D5B">
      <w:pPr>
        <w:suppressAutoHyphens w:val="0"/>
        <w:spacing w:line="240" w:lineRule="auto"/>
        <w:jc w:val="left"/>
        <w:rPr>
          <w:rFonts w:eastAsia="Times New Roman"/>
          <w:szCs w:val="24"/>
          <w:lang w:val="en-IN" w:eastAsia="en-GB" w:bidi="hi-IN"/>
        </w:rPr>
      </w:pPr>
      <w:r w:rsidRPr="00DC1D5B">
        <w:rPr>
          <w:rFonts w:eastAsia="Times New Roman"/>
          <w:szCs w:val="24"/>
          <w:lang w:val="en-IN" w:eastAsia="en-GB" w:bidi="hi-IN"/>
        </w:rPr>
        <w:br/>
        <w:t xml:space="preserve">The quantitative framework of Modern Portfolio Theory (MPT) was successfully applied to the Indian equity market in this study, proving its ability to create optimized investment portfolios suited to a variety of financial goals. In order to map the Efficient Frontier and determine the best asset allocations, we </w:t>
      </w:r>
      <w:r w:rsidR="00B31EFC" w:rsidRPr="00DC1D5B">
        <w:rPr>
          <w:rFonts w:eastAsia="Times New Roman"/>
          <w:szCs w:val="24"/>
          <w:lang w:val="en-IN" w:eastAsia="en-GB" w:bidi="hi-IN"/>
        </w:rPr>
        <w:t>modelled</w:t>
      </w:r>
      <w:r w:rsidRPr="00DC1D5B">
        <w:rPr>
          <w:rFonts w:eastAsia="Times New Roman"/>
          <w:szCs w:val="24"/>
          <w:lang w:val="en-IN" w:eastAsia="en-GB" w:bidi="hi-IN"/>
        </w:rPr>
        <w:t xml:space="preserve"> asset behavio</w:t>
      </w:r>
      <w:r w:rsidR="00B31EFC">
        <w:rPr>
          <w:rFonts w:eastAsia="Times New Roman"/>
          <w:szCs w:val="24"/>
          <w:lang w:val="en-IN" w:eastAsia="en-GB" w:bidi="hi-IN"/>
        </w:rPr>
        <w:t>u</w:t>
      </w:r>
      <w:r w:rsidRPr="00DC1D5B">
        <w:rPr>
          <w:rFonts w:eastAsia="Times New Roman"/>
          <w:szCs w:val="24"/>
          <w:lang w:val="en-IN" w:eastAsia="en-GB" w:bidi="hi-IN"/>
        </w:rPr>
        <w:t>r and interdependencies using five years' worth of historical data fo</w:t>
      </w:r>
      <w:r w:rsidR="00B31EFC">
        <w:rPr>
          <w:rFonts w:eastAsia="Times New Roman"/>
          <w:szCs w:val="24"/>
          <w:lang w:val="en-IN" w:eastAsia="en-GB" w:bidi="hi-IN"/>
        </w:rPr>
        <w:t>r</w:t>
      </w:r>
      <w:r w:rsidRPr="00DC1D5B">
        <w:rPr>
          <w:rFonts w:eastAsia="Times New Roman"/>
          <w:szCs w:val="24"/>
          <w:lang w:val="en-IN" w:eastAsia="en-GB" w:bidi="hi-IN"/>
        </w:rPr>
        <w:t xml:space="preserve"> ten large-cap Indian stocks.</w:t>
      </w:r>
      <w:r w:rsidRPr="00DC1D5B">
        <w:rPr>
          <w:rFonts w:eastAsia="Times New Roman"/>
          <w:szCs w:val="24"/>
          <w:lang w:val="en-IN" w:eastAsia="en-GB" w:bidi="hi-IN"/>
        </w:rPr>
        <w:br/>
      </w:r>
      <w:r w:rsidRPr="00DC1D5B">
        <w:rPr>
          <w:rFonts w:eastAsia="Times New Roman"/>
          <w:szCs w:val="24"/>
          <w:lang w:val="en-IN" w:eastAsia="en-GB" w:bidi="hi-IN"/>
        </w:rPr>
        <w:br/>
        <w:t>This study's main conclusion is that there isn't just one "best" portfolio. Rather, the</w:t>
      </w:r>
      <w:r w:rsidR="00B6075E">
        <w:rPr>
          <w:rFonts w:eastAsia="Times New Roman"/>
          <w:szCs w:val="24"/>
          <w:lang w:val="en-IN" w:eastAsia="en-GB" w:bidi="hi-IN"/>
        </w:rPr>
        <w:t xml:space="preserve">re is </w:t>
      </w:r>
      <w:r w:rsidRPr="00DC1D5B">
        <w:rPr>
          <w:rFonts w:eastAsia="Times New Roman"/>
          <w:szCs w:val="24"/>
          <w:lang w:val="en-IN" w:eastAsia="en-GB" w:bidi="hi-IN"/>
        </w:rPr>
        <w:t xml:space="preserve"> "optimal" allocation </w:t>
      </w:r>
      <w:r w:rsidR="00B6075E">
        <w:rPr>
          <w:rFonts w:eastAsia="Times New Roman"/>
          <w:szCs w:val="24"/>
          <w:lang w:val="en-IN" w:eastAsia="en-GB" w:bidi="hi-IN"/>
        </w:rPr>
        <w:t xml:space="preserve"> that </w:t>
      </w:r>
      <w:r w:rsidRPr="00DC1D5B">
        <w:rPr>
          <w:rFonts w:eastAsia="Times New Roman"/>
          <w:szCs w:val="24"/>
          <w:lang w:val="en-IN" w:eastAsia="en-GB" w:bidi="hi-IN"/>
        </w:rPr>
        <w:t>greatly depends on the particular objective of the investor. Significant changes in asset we</w:t>
      </w:r>
      <w:bookmarkStart w:id="0" w:name="_GoBack"/>
      <w:bookmarkEnd w:id="0"/>
      <w:r w:rsidRPr="00DC1D5B">
        <w:rPr>
          <w:rFonts w:eastAsia="Times New Roman"/>
          <w:szCs w:val="24"/>
          <w:lang w:val="en-IN" w:eastAsia="en-GB" w:bidi="hi-IN"/>
        </w:rPr>
        <w:t>ightings were found in all  of the scenarios examined by the numerical optimization results. Just four high-performing assets made up the majority of the Maximum Sharpe Ratio portfolio, which was created for the balanced investor looking for maximum efficiency.</w:t>
      </w:r>
    </w:p>
    <w:p w:rsidR="004951AA" w:rsidRDefault="004951AA" w:rsidP="00DC1D5B">
      <w:pPr>
        <w:pStyle w:val="BodyText"/>
        <w:tabs>
          <w:tab w:val="right" w:pos="10092"/>
        </w:tabs>
        <w:jc w:val="left"/>
        <w:rPr>
          <w:szCs w:val="24"/>
        </w:rPr>
      </w:pPr>
    </w:p>
    <w:p w:rsidR="00816B7A" w:rsidRDefault="00816B7A" w:rsidP="00DC1D5B">
      <w:pPr>
        <w:pStyle w:val="BodyText"/>
        <w:tabs>
          <w:tab w:val="right" w:pos="10092"/>
        </w:tabs>
        <w:jc w:val="left"/>
        <w:rPr>
          <w:szCs w:val="24"/>
        </w:rPr>
      </w:pPr>
    </w:p>
    <w:p w:rsidR="00816B7A" w:rsidRDefault="00816B7A" w:rsidP="00DC1D5B">
      <w:pPr>
        <w:pStyle w:val="BodyText"/>
        <w:tabs>
          <w:tab w:val="right" w:pos="10092"/>
        </w:tabs>
        <w:jc w:val="left"/>
        <w:rPr>
          <w:szCs w:val="24"/>
        </w:rPr>
      </w:pPr>
    </w:p>
    <w:p w:rsidR="00816B7A" w:rsidRDefault="00816B7A" w:rsidP="00DC1D5B">
      <w:pPr>
        <w:pStyle w:val="BodyText"/>
        <w:tabs>
          <w:tab w:val="right" w:pos="10092"/>
        </w:tabs>
        <w:jc w:val="left"/>
        <w:rPr>
          <w:szCs w:val="24"/>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Default="00C63B5B" w:rsidP="00C63B5B">
      <w:pPr>
        <w:pStyle w:val="p1"/>
        <w:jc w:val="center"/>
        <w:rPr>
          <w:rStyle w:val="s1"/>
          <w:rFonts w:ascii="Times New Roman" w:hAnsi="Times New Roman"/>
          <w:u w:val="single"/>
        </w:rPr>
      </w:pPr>
    </w:p>
    <w:p w:rsidR="00C63B5B" w:rsidRPr="00C63B5B" w:rsidRDefault="00C63B5B" w:rsidP="00C63B5B">
      <w:pPr>
        <w:pStyle w:val="p1"/>
        <w:jc w:val="center"/>
        <w:rPr>
          <w:rFonts w:ascii="Times New Roman" w:hAnsi="Times New Roman"/>
          <w:u w:val="single"/>
        </w:rPr>
      </w:pPr>
      <w:r w:rsidRPr="00C63B5B">
        <w:rPr>
          <w:rStyle w:val="s1"/>
          <w:rFonts w:ascii="Times New Roman" w:hAnsi="Times New Roman"/>
          <w:u w:val="single"/>
        </w:rPr>
        <w:t>R</w:t>
      </w:r>
      <w:r>
        <w:rPr>
          <w:rStyle w:val="s1"/>
          <w:rFonts w:ascii="Times New Roman" w:hAnsi="Times New Roman"/>
          <w:u w:val="single"/>
        </w:rPr>
        <w:t>EFERENCES</w:t>
      </w:r>
    </w:p>
    <w:p w:rsidR="00816B7A" w:rsidRPr="00C63B5B" w:rsidRDefault="00816B7A" w:rsidP="00DC1D5B">
      <w:pPr>
        <w:pStyle w:val="BodyText"/>
        <w:tabs>
          <w:tab w:val="right" w:pos="10092"/>
        </w:tabs>
        <w:jc w:val="left"/>
        <w:rPr>
          <w:szCs w:val="24"/>
        </w:rPr>
      </w:pPr>
    </w:p>
    <w:p w:rsidR="00C63B5B" w:rsidRPr="00C63B5B" w:rsidRDefault="00C63B5B" w:rsidP="00C63B5B">
      <w:pPr>
        <w:pStyle w:val="p2"/>
        <w:rPr>
          <w:rStyle w:val="s2"/>
          <w:rFonts w:ascii="Times New Roman" w:hAnsi="Times New Roman"/>
        </w:rPr>
      </w:pPr>
      <w:r w:rsidRPr="00C63B5B">
        <w:rPr>
          <w:rStyle w:val="s1"/>
          <w:rFonts w:ascii="Times New Roman" w:hAnsi="Times New Roman"/>
        </w:rPr>
        <w:t>Markowitz, H. (1952).</w:t>
      </w:r>
      <w:r w:rsidRPr="00C63B5B">
        <w:rPr>
          <w:rStyle w:val="s2"/>
          <w:rFonts w:ascii="Times New Roman" w:hAnsi="Times New Roman"/>
        </w:rPr>
        <w:t xml:space="preserve"> Portfolio Selection. The Journal of Finance, 7(1), 77–91. </w:t>
      </w:r>
      <w:hyperlink r:id="rId8" w:history="1">
        <w:r w:rsidRPr="00C63B5B">
          <w:rPr>
            <w:rStyle w:val="s3"/>
            <w:rFonts w:ascii="Times New Roman" w:hAnsi="Times New Roman"/>
          </w:rPr>
          <w:t>https://doi.org/10.1111/j.1540-6261.1952.tb01525.x</w:t>
        </w:r>
      </w:hyperlink>
    </w:p>
    <w:p w:rsidR="00C63B5B" w:rsidRPr="00C63B5B" w:rsidRDefault="00C63B5B" w:rsidP="00C63B5B">
      <w:pPr>
        <w:pStyle w:val="p2"/>
        <w:rPr>
          <w:rStyle w:val="s2"/>
          <w:rFonts w:ascii="Times New Roman" w:hAnsi="Times New Roman"/>
        </w:rPr>
      </w:pPr>
    </w:p>
    <w:p w:rsidR="00C63B5B" w:rsidRPr="00C63B5B" w:rsidRDefault="00C63B5B" w:rsidP="00C63B5B">
      <w:pPr>
        <w:suppressAutoHyphens w:val="0"/>
        <w:spacing w:line="240" w:lineRule="auto"/>
        <w:jc w:val="left"/>
        <w:rPr>
          <w:rFonts w:eastAsia="Times New Roman"/>
          <w:color w:val="1B1C1D"/>
          <w:szCs w:val="24"/>
          <w:lang w:val="en-IN" w:eastAsia="en-GB" w:bidi="hi-IN"/>
        </w:rPr>
      </w:pPr>
      <w:r w:rsidRPr="00C63B5B">
        <w:rPr>
          <w:rFonts w:eastAsia="Times New Roman"/>
          <w:b/>
          <w:bCs/>
          <w:color w:val="1B1C1D"/>
          <w:szCs w:val="24"/>
          <w:lang w:val="en-IN" w:eastAsia="en-GB" w:bidi="hi-IN"/>
        </w:rPr>
        <w:t>Sharpe, W. F. (1964).</w:t>
      </w:r>
      <w:r w:rsidRPr="00C63B5B">
        <w:rPr>
          <w:rFonts w:eastAsia="Times New Roman"/>
          <w:color w:val="1B1C1D"/>
          <w:szCs w:val="24"/>
          <w:lang w:val="en-IN" w:eastAsia="en-GB" w:bidi="hi-IN"/>
        </w:rPr>
        <w:t xml:space="preserve"> Capital Asset Prices: A Theory of Market Equilibrium under Conditions of Risk. The Journal of Finance, 19(3), 425–442. </w:t>
      </w:r>
      <w:hyperlink r:id="rId9" w:history="1">
        <w:r w:rsidRPr="00C63B5B">
          <w:rPr>
            <w:rFonts w:eastAsia="Times New Roman"/>
            <w:color w:val="0B57D0"/>
            <w:szCs w:val="24"/>
            <w:u w:val="single"/>
            <w:lang w:val="en-IN" w:eastAsia="en-GB" w:bidi="hi-IN"/>
          </w:rPr>
          <w:t>https://doi.org/10.1111/j.1540-6261.1964.tb02865.x</w:t>
        </w:r>
      </w:hyperlink>
    </w:p>
    <w:p w:rsidR="00C63B5B" w:rsidRPr="00C63B5B" w:rsidRDefault="00C63B5B" w:rsidP="00C63B5B">
      <w:pPr>
        <w:pStyle w:val="p2"/>
        <w:rPr>
          <w:rFonts w:ascii="Times New Roman" w:hAnsi="Times New Roman"/>
        </w:rPr>
      </w:pPr>
    </w:p>
    <w:p w:rsidR="00C63B5B" w:rsidRPr="00C63B5B" w:rsidRDefault="00C63B5B" w:rsidP="00C63B5B">
      <w:pPr>
        <w:suppressAutoHyphens w:val="0"/>
        <w:spacing w:line="240" w:lineRule="auto"/>
        <w:jc w:val="left"/>
        <w:rPr>
          <w:rFonts w:eastAsia="Times New Roman"/>
          <w:color w:val="1B1C1D"/>
          <w:szCs w:val="24"/>
          <w:lang w:val="en-IN" w:eastAsia="en-GB" w:bidi="hi-IN"/>
        </w:rPr>
      </w:pPr>
      <w:proofErr w:type="spellStart"/>
      <w:r w:rsidRPr="00C63B5B">
        <w:rPr>
          <w:rFonts w:eastAsia="Times New Roman"/>
          <w:b/>
          <w:bCs/>
          <w:color w:val="1B1C1D"/>
          <w:szCs w:val="24"/>
          <w:lang w:val="en-IN" w:eastAsia="en-GB" w:bidi="hi-IN"/>
        </w:rPr>
        <w:t>Jorion</w:t>
      </w:r>
      <w:proofErr w:type="spellEnd"/>
      <w:r w:rsidRPr="00C63B5B">
        <w:rPr>
          <w:rFonts w:eastAsia="Times New Roman"/>
          <w:b/>
          <w:bCs/>
          <w:color w:val="1B1C1D"/>
          <w:szCs w:val="24"/>
          <w:lang w:val="en-IN" w:eastAsia="en-GB" w:bidi="hi-IN"/>
        </w:rPr>
        <w:t>, P. (2007).</w:t>
      </w:r>
      <w:r w:rsidRPr="00C63B5B">
        <w:rPr>
          <w:rFonts w:eastAsia="Times New Roman"/>
          <w:color w:val="1B1C1D"/>
          <w:szCs w:val="24"/>
          <w:lang w:val="en-IN" w:eastAsia="en-GB" w:bidi="hi-IN"/>
        </w:rPr>
        <w:t xml:space="preserve"> Value at Risk: The New Benchmark for Managing Financial Risk (3rd ed.). McGraw-Hill.</w:t>
      </w:r>
    </w:p>
    <w:p w:rsidR="00816B7A" w:rsidRDefault="00816B7A" w:rsidP="00DC1D5B">
      <w:pPr>
        <w:pStyle w:val="BodyText"/>
        <w:tabs>
          <w:tab w:val="right" w:pos="10092"/>
        </w:tabs>
        <w:jc w:val="left"/>
        <w:rPr>
          <w:szCs w:val="24"/>
        </w:rPr>
      </w:pPr>
    </w:p>
    <w:p w:rsidR="00C63B5B" w:rsidRDefault="00C63B5B" w:rsidP="00C63B5B">
      <w:pPr>
        <w:spacing w:line="240" w:lineRule="auto"/>
        <w:jc w:val="left"/>
        <w:rPr>
          <w:rFonts w:eastAsia="Times New Roman"/>
          <w:lang w:eastAsia="en-GB"/>
        </w:rPr>
      </w:pPr>
      <w:r>
        <w:rPr>
          <w:b/>
          <w:bCs/>
        </w:rPr>
        <w:t>For SLSQP (part of SciPy):</w:t>
      </w:r>
      <w:r>
        <w:t xml:space="preserve"> Virtanen, P., </w:t>
      </w:r>
      <w:proofErr w:type="spellStart"/>
      <w:r>
        <w:t>Gommers</w:t>
      </w:r>
      <w:proofErr w:type="spellEnd"/>
      <w:r>
        <w:t xml:space="preserve">, R., Oliphant, T. E., </w:t>
      </w:r>
      <w:proofErr w:type="spellStart"/>
      <w:r>
        <w:t>Haberland</w:t>
      </w:r>
      <w:proofErr w:type="spellEnd"/>
      <w:r>
        <w:t xml:space="preserve">, M., Reddy, T., </w:t>
      </w:r>
      <w:proofErr w:type="spellStart"/>
      <w:r>
        <w:t>Cournapeau</w:t>
      </w:r>
      <w:proofErr w:type="spellEnd"/>
      <w:r>
        <w:t xml:space="preserve">, D., ... &amp; SciPy 1.0 Contributors. (2020). SciPy 1.0: Fundamental Algorithms for Scientific Computing in Python. </w:t>
      </w:r>
      <w:r>
        <w:rPr>
          <w:i/>
          <w:iCs/>
        </w:rPr>
        <w:t>Nature Methods, 17</w:t>
      </w:r>
      <w:r>
        <w:t xml:space="preserve">, 261–272. </w:t>
      </w:r>
      <w:hyperlink r:id="rId10" w:tgtFrame="_blank" w:history="1">
        <w:r>
          <w:rPr>
            <w:rStyle w:val="Hyperlink"/>
          </w:rPr>
          <w:t>https://doi.org/10.1038/s41592-019-0686-2</w:t>
        </w:r>
      </w:hyperlink>
    </w:p>
    <w:p w:rsidR="00C63B5B" w:rsidRDefault="00C63B5B" w:rsidP="00DC1D5B">
      <w:pPr>
        <w:pStyle w:val="BodyText"/>
        <w:tabs>
          <w:tab w:val="right" w:pos="10092"/>
        </w:tabs>
        <w:jc w:val="left"/>
        <w:rPr>
          <w:szCs w:val="24"/>
        </w:rPr>
      </w:pPr>
    </w:p>
    <w:p w:rsidR="00AA31B5" w:rsidRDefault="00AA31B5" w:rsidP="00AA31B5">
      <w:pPr>
        <w:spacing w:line="240" w:lineRule="auto"/>
        <w:jc w:val="left"/>
        <w:rPr>
          <w:rFonts w:eastAsia="Times New Roman"/>
          <w:lang w:eastAsia="en-GB"/>
        </w:rPr>
      </w:pPr>
      <w:r>
        <w:rPr>
          <w:b/>
          <w:bCs/>
        </w:rPr>
        <w:t xml:space="preserve">For </w:t>
      </w:r>
      <w:proofErr w:type="spellStart"/>
      <w:r>
        <w:rPr>
          <w:b/>
          <w:bCs/>
        </w:rPr>
        <w:t>yfinance</w:t>
      </w:r>
      <w:proofErr w:type="spellEnd"/>
      <w:r>
        <w:rPr>
          <w:b/>
          <w:bCs/>
        </w:rPr>
        <w:t xml:space="preserve"> (Data Collection):</w:t>
      </w:r>
      <w:r>
        <w:t xml:space="preserve"> Ran </w:t>
      </w:r>
      <w:proofErr w:type="spellStart"/>
      <w:r>
        <w:t>Aroussi</w:t>
      </w:r>
      <w:proofErr w:type="spellEnd"/>
      <w:r>
        <w:t xml:space="preserve">. (2023). </w:t>
      </w:r>
      <w:proofErr w:type="spellStart"/>
      <w:r>
        <w:rPr>
          <w:i/>
          <w:iCs/>
        </w:rPr>
        <w:t>yfinance</w:t>
      </w:r>
      <w:proofErr w:type="spellEnd"/>
      <w:r>
        <w:rPr>
          <w:i/>
          <w:iCs/>
        </w:rPr>
        <w:t>: Yahoo! Finance market data downloader</w:t>
      </w:r>
      <w:r>
        <w:t xml:space="preserve"> (Version 0.2.33) [Computer </w:t>
      </w:r>
      <w:proofErr w:type="gramStart"/>
      <w:r>
        <w:t>software</w:t>
      </w:r>
      <w:r w:rsidRPr="00AA31B5">
        <w:t xml:space="preserve"> </w:t>
      </w:r>
      <w:r>
        <w:t>.</w:t>
      </w:r>
      <w:proofErr w:type="gramEnd"/>
      <w:r>
        <w:t xml:space="preserve"> </w:t>
      </w:r>
      <w:hyperlink r:id="rId11" w:tgtFrame="_blank" w:history="1">
        <w:r>
          <w:rPr>
            <w:rStyle w:val="Hyperlink"/>
          </w:rPr>
          <w:t>https://github.com/ranaroussi/yfinance</w:t>
        </w:r>
      </w:hyperlink>
    </w:p>
    <w:p w:rsidR="00AA31B5" w:rsidRDefault="00AA31B5" w:rsidP="00AA31B5">
      <w:pPr>
        <w:spacing w:line="240" w:lineRule="auto"/>
        <w:jc w:val="left"/>
      </w:pPr>
    </w:p>
    <w:p w:rsidR="00AA31B5" w:rsidRDefault="00AA31B5" w:rsidP="00AA31B5">
      <w:pPr>
        <w:pStyle w:val="NormalWeb"/>
      </w:pPr>
      <w:r>
        <w:rPr>
          <w:b/>
          <w:bCs/>
        </w:rPr>
        <w:t>For pandas (Data Manipulation):</w:t>
      </w:r>
      <w:r>
        <w:t xml:space="preserve"> McKinney, W. (2010). Data structures for statistical computing in Python. In </w:t>
      </w:r>
      <w:r>
        <w:rPr>
          <w:i/>
          <w:iCs/>
        </w:rPr>
        <w:t>Proceedings of the 9th Python in Science Conference</w:t>
      </w:r>
      <w:r>
        <w:t xml:space="preserve"> (pp. 56-61). </w:t>
      </w:r>
      <w:hyperlink r:id="rId12" w:tgtFrame="_blank" w:history="1">
        <w:r>
          <w:rPr>
            <w:rStyle w:val="Hyperlink"/>
          </w:rPr>
          <w:t>https://doi.org/10.25080/Majora-92bf1922-00a</w:t>
        </w:r>
      </w:hyperlink>
    </w:p>
    <w:p w:rsidR="00AA31B5" w:rsidRDefault="00AA31B5" w:rsidP="00AA31B5">
      <w:pPr>
        <w:pStyle w:val="NormalWeb"/>
      </w:pPr>
      <w:r>
        <w:rPr>
          <w:b/>
          <w:bCs/>
        </w:rPr>
        <w:t>For NumPy (Numerical Computing):</w:t>
      </w:r>
      <w:r>
        <w:t xml:space="preserve"> Harris, C. R., </w:t>
      </w:r>
      <w:proofErr w:type="spellStart"/>
      <w:r>
        <w:t>Millman</w:t>
      </w:r>
      <w:proofErr w:type="spellEnd"/>
      <w:r>
        <w:t xml:space="preserve">, K. J., van der Walt, S. J., </w:t>
      </w:r>
      <w:proofErr w:type="spellStart"/>
      <w:r>
        <w:t>Gommers</w:t>
      </w:r>
      <w:proofErr w:type="spellEnd"/>
      <w:r>
        <w:t xml:space="preserve">, R., Virtanen, P., </w:t>
      </w:r>
      <w:proofErr w:type="spellStart"/>
      <w:r>
        <w:t>Cournapeau</w:t>
      </w:r>
      <w:proofErr w:type="spellEnd"/>
      <w:r>
        <w:t xml:space="preserve">, D., ... &amp; Oliphant, T. E. (2020). Array programming with NumPy. </w:t>
      </w:r>
      <w:r>
        <w:rPr>
          <w:i/>
          <w:iCs/>
        </w:rPr>
        <w:t>Nature, 585</w:t>
      </w:r>
      <w:r>
        <w:t xml:space="preserve">(7825), 357-362. </w:t>
      </w:r>
      <w:hyperlink r:id="rId13" w:tgtFrame="_blank" w:history="1">
        <w:r>
          <w:rPr>
            <w:rStyle w:val="Hyperlink"/>
          </w:rPr>
          <w:t>https://doi.org/10.1038/s41586-020-2649-2</w:t>
        </w:r>
      </w:hyperlink>
    </w:p>
    <w:p w:rsidR="00AA31B5" w:rsidRDefault="00AA31B5" w:rsidP="00AA31B5">
      <w:pPr>
        <w:pStyle w:val="NormalWeb"/>
      </w:pPr>
      <w:r>
        <w:rPr>
          <w:b/>
          <w:bCs/>
        </w:rPr>
        <w:t>For Matplotlib (Visualization):</w:t>
      </w:r>
      <w:r>
        <w:t xml:space="preserve"> Hunter, J. D. (2007). Matplotlib: A 2D graphics library. </w:t>
      </w:r>
      <w:r>
        <w:rPr>
          <w:i/>
          <w:iCs/>
        </w:rPr>
        <w:t>Computing in Science &amp; Engineering, 9</w:t>
      </w:r>
      <w:r>
        <w:t xml:space="preserve">(3), 90-95. </w:t>
      </w:r>
      <w:hyperlink r:id="rId14" w:tgtFrame="_blank" w:history="1">
        <w:r>
          <w:rPr>
            <w:rStyle w:val="Hyperlink"/>
          </w:rPr>
          <w:t>https://doi.org/10.1109/MCSE.2007.55</w:t>
        </w:r>
      </w:hyperlink>
    </w:p>
    <w:p w:rsidR="00AA31B5" w:rsidRDefault="00AA31B5" w:rsidP="00AA31B5">
      <w:pPr>
        <w:spacing w:line="240" w:lineRule="auto"/>
        <w:jc w:val="left"/>
        <w:rPr>
          <w:rFonts w:eastAsia="Times New Roman"/>
          <w:lang w:eastAsia="en-GB"/>
        </w:rPr>
      </w:pPr>
    </w:p>
    <w:p w:rsidR="00AA31B5" w:rsidRPr="00C63B5B" w:rsidRDefault="00AA31B5" w:rsidP="00DC1D5B">
      <w:pPr>
        <w:pStyle w:val="BodyText"/>
        <w:tabs>
          <w:tab w:val="right" w:pos="10092"/>
        </w:tabs>
        <w:jc w:val="left"/>
        <w:rPr>
          <w:szCs w:val="24"/>
        </w:rPr>
      </w:pPr>
    </w:p>
    <w:sectPr w:rsidR="00AA31B5" w:rsidRPr="00C63B5B" w:rsidSect="00816B7A">
      <w:headerReference w:type="even" r:id="rId15"/>
      <w:headerReference w:type="default" r:id="rId16"/>
      <w:footerReference w:type="even" r:id="rId17"/>
      <w:footerReference w:type="default" r:id="rId18"/>
      <w:headerReference w:type="first" r:id="rId19"/>
      <w:footerReference w:type="first" r:id="rId20"/>
      <w:pgSz w:w="11906" w:h="16838"/>
      <w:pgMar w:top="737" w:right="907" w:bottom="816" w:left="1418" w:header="680" w:footer="3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59D9" w:rsidRDefault="002A59D9">
      <w:pPr>
        <w:spacing w:line="240" w:lineRule="auto"/>
      </w:pPr>
      <w:r>
        <w:separator/>
      </w:r>
    </w:p>
  </w:endnote>
  <w:endnote w:type="continuationSeparator" w:id="0">
    <w:p w:rsidR="002A59D9" w:rsidRDefault="002A59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OpenSymbol">
    <w:altName w:val="Arial Unicode MS"/>
    <w:panose1 w:val="020B0604020202020204"/>
    <w:charset w:val="01"/>
    <w:family w:val="auto"/>
    <w:pitch w:val="variable"/>
  </w:font>
  <w:font w:name="SimSun">
    <w:altName w:val="宋体"/>
    <w:panose1 w:val="02010600030101010101"/>
    <w:charset w:val="86"/>
    <w:family w:val="auto"/>
    <w:pitch w:val="variable"/>
    <w:sig w:usb0="00000003" w:usb1="288F0000" w:usb2="00000016" w:usb3="00000000" w:csb0="00040001" w:csb1="00000000"/>
  </w:font>
  <w:font w:name="DejaVu Sans">
    <w:panose1 w:val="020B0604020202020204"/>
    <w:charset w:val="00"/>
    <w:family w:val="roman"/>
    <w:pitch w:val="default"/>
  </w:font>
  <w:font w:name="Lohit Hindi">
    <w:altName w:val="Cambria"/>
    <w:panose1 w:val="020B0604020202020204"/>
    <w:charset w:val="00"/>
    <w:family w:val="roman"/>
    <w:pitch w:val="default"/>
  </w:font>
  <w:font w:name="Liberation Mono">
    <w:altName w:val="Courier New"/>
    <w:panose1 w:val="020B0604020202020204"/>
    <w:charset w:val="01"/>
    <w:family w:val="roman"/>
    <w:pitch w:val="default"/>
  </w:font>
  <w:font w:name="Lohit Marathi">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AppleSystemUIFont">
    <w:altName w:val="Cambria"/>
    <w:panose1 w:val="020B0604020202020204"/>
    <w:charset w:val="00"/>
    <w:family w:val="roman"/>
    <w:pitch w:val="default"/>
  </w:font>
  <w:font w:name=".SFUI-Semibold">
    <w:altName w:val="Cambria"/>
    <w:panose1 w:val="020B0604020202020204"/>
    <w:charset w:val="00"/>
    <w:family w:val="roman"/>
    <w:pitch w:val="default"/>
  </w:font>
  <w:font w:name=".SFUI-Regular">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2886" w:rsidRDefault="00B828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51AA" w:rsidRDefault="004951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2886" w:rsidRDefault="00B828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59D9" w:rsidRDefault="002A59D9">
      <w:pPr>
        <w:spacing w:line="240" w:lineRule="auto"/>
      </w:pPr>
      <w:r>
        <w:separator/>
      </w:r>
    </w:p>
  </w:footnote>
  <w:footnote w:type="continuationSeparator" w:id="0">
    <w:p w:rsidR="002A59D9" w:rsidRDefault="002A59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2886" w:rsidRDefault="00B828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51AA" w:rsidRDefault="004951AA">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2886" w:rsidRDefault="00B828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053C6"/>
    <w:multiLevelType w:val="hybridMultilevel"/>
    <w:tmpl w:val="840E7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565590"/>
    <w:multiLevelType w:val="multilevel"/>
    <w:tmpl w:val="63A0686E"/>
    <w:lvl w:ilvl="0">
      <w:start w:val="1"/>
      <w:numFmt w:val="decimal"/>
      <w:lvlText w:val="%1."/>
      <w:lvlJc w:val="left"/>
      <w:pPr>
        <w:tabs>
          <w:tab w:val="num" w:pos="142"/>
        </w:tabs>
        <w:ind w:left="142"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2" w15:restartNumberingAfterBreak="0">
    <w:nsid w:val="0BC943B2"/>
    <w:multiLevelType w:val="multilevel"/>
    <w:tmpl w:val="AC3E3FF4"/>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3" w15:restartNumberingAfterBreak="0">
    <w:nsid w:val="0EA20EC4"/>
    <w:multiLevelType w:val="multilevel"/>
    <w:tmpl w:val="501C983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4" w15:restartNumberingAfterBreak="0">
    <w:nsid w:val="1161709D"/>
    <w:multiLevelType w:val="multilevel"/>
    <w:tmpl w:val="F19A52E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5" w15:restartNumberingAfterBreak="0">
    <w:nsid w:val="11DF4BD6"/>
    <w:multiLevelType w:val="hybridMultilevel"/>
    <w:tmpl w:val="BFDCEABA"/>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6" w15:restartNumberingAfterBreak="0">
    <w:nsid w:val="125A3115"/>
    <w:multiLevelType w:val="multilevel"/>
    <w:tmpl w:val="6ABC06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7" w15:restartNumberingAfterBreak="0">
    <w:nsid w:val="152A0F48"/>
    <w:multiLevelType w:val="multilevel"/>
    <w:tmpl w:val="04F8FA7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8" w15:restartNumberingAfterBreak="0">
    <w:nsid w:val="2102127E"/>
    <w:multiLevelType w:val="hybridMultilevel"/>
    <w:tmpl w:val="711CC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507576"/>
    <w:multiLevelType w:val="multilevel"/>
    <w:tmpl w:val="FC9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012ED"/>
    <w:multiLevelType w:val="multilevel"/>
    <w:tmpl w:val="81E4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E0F9E"/>
    <w:multiLevelType w:val="hybridMultilevel"/>
    <w:tmpl w:val="A6023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640B50"/>
    <w:multiLevelType w:val="multilevel"/>
    <w:tmpl w:val="602C01C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3" w15:restartNumberingAfterBreak="0">
    <w:nsid w:val="37795615"/>
    <w:multiLevelType w:val="multilevel"/>
    <w:tmpl w:val="3AE01FC0"/>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abstractNum w:abstractNumId="14" w15:restartNumberingAfterBreak="0">
    <w:nsid w:val="3B51525D"/>
    <w:multiLevelType w:val="multilevel"/>
    <w:tmpl w:val="DFC06DE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5" w15:restartNumberingAfterBreak="0">
    <w:nsid w:val="3C3F05D1"/>
    <w:multiLevelType w:val="multilevel"/>
    <w:tmpl w:val="A0124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A734A"/>
    <w:multiLevelType w:val="multilevel"/>
    <w:tmpl w:val="80800EE8"/>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17" w15:restartNumberingAfterBreak="0">
    <w:nsid w:val="42352281"/>
    <w:multiLevelType w:val="hybridMultilevel"/>
    <w:tmpl w:val="0310F748"/>
    <w:lvl w:ilvl="0" w:tplc="515EDAB6">
      <w:start w:val="1"/>
      <w:numFmt w:val="decimal"/>
      <w:lvlText w:val="(%1)"/>
      <w:lvlJc w:val="left"/>
      <w:pPr>
        <w:ind w:left="1003" w:hanging="360"/>
      </w:pPr>
      <w:rPr>
        <w:rFonts w:hint="default"/>
      </w:r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abstractNum w:abstractNumId="18" w15:restartNumberingAfterBreak="0">
    <w:nsid w:val="4A8F0B3D"/>
    <w:multiLevelType w:val="multilevel"/>
    <w:tmpl w:val="90F0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648E7"/>
    <w:multiLevelType w:val="hybridMultilevel"/>
    <w:tmpl w:val="0E366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8270B1"/>
    <w:multiLevelType w:val="multilevel"/>
    <w:tmpl w:val="1E1C832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2261280"/>
    <w:multiLevelType w:val="multilevel"/>
    <w:tmpl w:val="C330864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2" w15:restartNumberingAfterBreak="0">
    <w:nsid w:val="66F91ECA"/>
    <w:multiLevelType w:val="multilevel"/>
    <w:tmpl w:val="D02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A417F"/>
    <w:multiLevelType w:val="hybridMultilevel"/>
    <w:tmpl w:val="D7DCB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0E4FC7"/>
    <w:multiLevelType w:val="multilevel"/>
    <w:tmpl w:val="7362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6F62AD"/>
    <w:multiLevelType w:val="multilevel"/>
    <w:tmpl w:val="B2CCAEB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6" w15:restartNumberingAfterBreak="0">
    <w:nsid w:val="705C4933"/>
    <w:multiLevelType w:val="multilevel"/>
    <w:tmpl w:val="E3F82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23019"/>
    <w:multiLevelType w:val="multilevel"/>
    <w:tmpl w:val="EE38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F0803"/>
    <w:multiLevelType w:val="multilevel"/>
    <w:tmpl w:val="F954BA5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9" w15:restartNumberingAfterBreak="0">
    <w:nsid w:val="7F0235E2"/>
    <w:multiLevelType w:val="hybridMultilevel"/>
    <w:tmpl w:val="AE2A0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2"/>
  </w:num>
  <w:num w:numId="3">
    <w:abstractNumId w:val="21"/>
  </w:num>
  <w:num w:numId="4">
    <w:abstractNumId w:val="12"/>
  </w:num>
  <w:num w:numId="5">
    <w:abstractNumId w:val="7"/>
  </w:num>
  <w:num w:numId="6">
    <w:abstractNumId w:val="4"/>
  </w:num>
  <w:num w:numId="7">
    <w:abstractNumId w:val="28"/>
  </w:num>
  <w:num w:numId="8">
    <w:abstractNumId w:val="3"/>
  </w:num>
  <w:num w:numId="9">
    <w:abstractNumId w:val="1"/>
  </w:num>
  <w:num w:numId="10">
    <w:abstractNumId w:val="25"/>
  </w:num>
  <w:num w:numId="11">
    <w:abstractNumId w:val="14"/>
  </w:num>
  <w:num w:numId="12">
    <w:abstractNumId w:val="13"/>
  </w:num>
  <w:num w:numId="13">
    <w:abstractNumId w:val="16"/>
  </w:num>
  <w:num w:numId="14">
    <w:abstractNumId w:val="5"/>
  </w:num>
  <w:num w:numId="15">
    <w:abstractNumId w:val="29"/>
  </w:num>
  <w:num w:numId="16">
    <w:abstractNumId w:val="19"/>
  </w:num>
  <w:num w:numId="17">
    <w:abstractNumId w:val="0"/>
  </w:num>
  <w:num w:numId="18">
    <w:abstractNumId w:val="10"/>
  </w:num>
  <w:num w:numId="19">
    <w:abstractNumId w:val="18"/>
  </w:num>
  <w:num w:numId="20">
    <w:abstractNumId w:val="24"/>
  </w:num>
  <w:num w:numId="21">
    <w:abstractNumId w:val="9"/>
  </w:num>
  <w:num w:numId="22">
    <w:abstractNumId w:val="22"/>
  </w:num>
  <w:num w:numId="23">
    <w:abstractNumId w:val="15"/>
  </w:num>
  <w:num w:numId="24">
    <w:abstractNumId w:val="27"/>
  </w:num>
  <w:num w:numId="25">
    <w:abstractNumId w:val="8"/>
  </w:num>
  <w:num w:numId="26">
    <w:abstractNumId w:val="26"/>
  </w:num>
  <w:num w:numId="27">
    <w:abstractNumId w:val="20"/>
  </w:num>
  <w:num w:numId="28">
    <w:abstractNumId w:val="11"/>
  </w:num>
  <w:num w:numId="29">
    <w:abstractNumId w:val="23"/>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displayBackgroundShape/>
  <w:embedSystemFonts/>
  <w:proofState w:spelling="clean" w:grammar="clean"/>
  <w:defaultTabStop w:val="643"/>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1AA"/>
    <w:rsid w:val="00061F02"/>
    <w:rsid w:val="001E13C4"/>
    <w:rsid w:val="002A59D9"/>
    <w:rsid w:val="004951AA"/>
    <w:rsid w:val="00522BB9"/>
    <w:rsid w:val="006172C5"/>
    <w:rsid w:val="0071340B"/>
    <w:rsid w:val="0073168D"/>
    <w:rsid w:val="00816B7A"/>
    <w:rsid w:val="008247A7"/>
    <w:rsid w:val="00891B8F"/>
    <w:rsid w:val="008B31C4"/>
    <w:rsid w:val="00A104CF"/>
    <w:rsid w:val="00A926F2"/>
    <w:rsid w:val="00AA31B5"/>
    <w:rsid w:val="00B31EFC"/>
    <w:rsid w:val="00B6075E"/>
    <w:rsid w:val="00B82886"/>
    <w:rsid w:val="00BE10CC"/>
    <w:rsid w:val="00C63B5B"/>
    <w:rsid w:val="00C655E0"/>
    <w:rsid w:val="00CF0733"/>
    <w:rsid w:val="00DC1D5B"/>
    <w:rsid w:val="00E84052"/>
    <w:rsid w:val="00F355D3"/>
    <w:rsid w:val="00FE50F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7BB975"/>
  <w15:docId w15:val="{49BA96AC-B73E-CF4D-AF63-65169C52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pacing w:line="276" w:lineRule="auto"/>
      <w:jc w:val="both"/>
    </w:pPr>
    <w:rPr>
      <w:rFonts w:eastAsia="SimSun"/>
      <w:sz w:val="24"/>
      <w:lang w:eastAsia="zh-CN"/>
    </w:rPr>
  </w:style>
  <w:style w:type="paragraph" w:styleId="Heading1">
    <w:name w:val="heading 1"/>
    <w:basedOn w:val="Normal"/>
    <w:next w:val="BodyText"/>
    <w:qFormat/>
    <w:rsid w:val="00692375"/>
    <w:pPr>
      <w:keepNext/>
      <w:keepLines/>
      <w:ind w:left="397" w:hanging="397"/>
      <w:outlineLvl w:val="0"/>
    </w:pPr>
    <w:rPr>
      <w:b/>
      <w:sz w:val="28"/>
      <w:lang w:eastAsia="en-US"/>
    </w:rPr>
  </w:style>
  <w:style w:type="paragraph" w:styleId="Heading2">
    <w:name w:val="heading 2"/>
    <w:basedOn w:val="Normal"/>
    <w:next w:val="BodyText"/>
    <w:qFormat/>
    <w:rsid w:val="00692375"/>
    <w:pPr>
      <w:keepNext/>
      <w:keepLines/>
      <w:tabs>
        <w:tab w:val="left" w:pos="227"/>
      </w:tabs>
      <w:ind w:left="397" w:hanging="397"/>
      <w:jc w:val="left"/>
      <w:outlineLvl w:val="1"/>
    </w:pPr>
    <w:rPr>
      <w:b/>
      <w:iCs/>
      <w:sz w:val="28"/>
      <w:lang w:eastAsia="en-US"/>
    </w:rPr>
  </w:style>
  <w:style w:type="paragraph" w:styleId="Heading3">
    <w:name w:val="heading 3"/>
    <w:basedOn w:val="Normal"/>
    <w:next w:val="BodyText"/>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qFormat/>
    <w:rsid w:val="00692375"/>
    <w:pPr>
      <w:ind w:left="397" w:hanging="397"/>
      <w:outlineLvl w:val="3"/>
    </w:pPr>
    <w:rPr>
      <w:b/>
      <w:iCs/>
      <w:sz w:val="28"/>
      <w:lang w:eastAsia="en-US"/>
    </w:rPr>
  </w:style>
  <w:style w:type="paragraph" w:styleId="Heading5">
    <w:name w:val="heading 5"/>
    <w:basedOn w:val="Normal"/>
    <w:next w:val="BodyText"/>
    <w:qFormat/>
    <w:rsid w:val="00692375"/>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608459008" w:vert="1"/>
    </w:rPr>
  </w:style>
  <w:style w:type="character" w:styleId="FollowedHyperlink">
    <w:name w:val="FollowedHyperlink"/>
    <w:rPr>
      <w:b w:val="0"/>
      <w:color w:val="800000"/>
      <w:sz w:val="24"/>
      <w:u w:val="single"/>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szCs w:val="24"/>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jc w:val="left"/>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jc w:val="left"/>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uiPriority w:val="99"/>
    <w:unhideWhenUsed/>
    <w:rsid w:val="003C5B4F"/>
    <w:pPr>
      <w:spacing w:line="240" w:lineRule="auto"/>
      <w:jc w:val="center"/>
    </w:pPr>
    <w:rPr>
      <w:rFonts w:ascii="Arial" w:hAnsi="Arial"/>
      <w:sz w:val="20"/>
    </w:rPr>
  </w:style>
  <w:style w:type="paragraph" w:styleId="Footer">
    <w:name w:val="footer"/>
    <w:basedOn w:val="Normal"/>
    <w:uiPriority w:val="99"/>
    <w:unhideWhenUsed/>
    <w:rsid w:val="003C5B4F"/>
    <w:pPr>
      <w:spacing w:line="240" w:lineRule="auto"/>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qFormat/>
    <w:pPr>
      <w:jc w:val="center"/>
    </w:pPr>
    <w:rPr>
      <w:bCs/>
      <w:sz w:val="48"/>
      <w:szCs w:val="56"/>
    </w:rPr>
  </w:style>
  <w:style w:type="paragraph" w:styleId="TableofFigures">
    <w:name w:val="table of figures"/>
    <w:basedOn w:val="Caption"/>
    <w:qFormat/>
  </w:style>
  <w:style w:type="paragraph" w:styleId="EndnoteText">
    <w:name w:val="endnote text"/>
    <w:basedOn w:val="Normal"/>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paragraph" w:styleId="ListParagraph">
    <w:name w:val="List Paragraph"/>
    <w:basedOn w:val="Normal"/>
    <w:uiPriority w:val="34"/>
    <w:qFormat/>
    <w:rsid w:val="00B82886"/>
    <w:pPr>
      <w:ind w:left="720"/>
      <w:contextualSpacing/>
    </w:pPr>
  </w:style>
  <w:style w:type="paragraph" w:styleId="NormalWeb">
    <w:name w:val="Normal (Web)"/>
    <w:basedOn w:val="Normal"/>
    <w:uiPriority w:val="99"/>
    <w:unhideWhenUsed/>
    <w:rsid w:val="00B82886"/>
    <w:pPr>
      <w:suppressAutoHyphens w:val="0"/>
      <w:spacing w:before="100" w:beforeAutospacing="1" w:after="100" w:afterAutospacing="1" w:line="240" w:lineRule="auto"/>
      <w:jc w:val="left"/>
    </w:pPr>
    <w:rPr>
      <w:rFonts w:eastAsia="Times New Roman"/>
      <w:szCs w:val="24"/>
      <w:lang w:val="en-IN" w:eastAsia="en-GB" w:bidi="hi-IN"/>
    </w:rPr>
  </w:style>
  <w:style w:type="character" w:styleId="HTMLCode">
    <w:name w:val="HTML Code"/>
    <w:basedOn w:val="DefaultParagraphFont"/>
    <w:uiPriority w:val="99"/>
    <w:semiHidden/>
    <w:unhideWhenUsed/>
    <w:rsid w:val="00F355D3"/>
    <w:rPr>
      <w:rFonts w:ascii="Courier New" w:eastAsia="Times New Roman" w:hAnsi="Courier New" w:cs="Courier New"/>
      <w:sz w:val="20"/>
      <w:szCs w:val="20"/>
    </w:rPr>
  </w:style>
  <w:style w:type="character" w:customStyle="1" w:styleId="math-inline">
    <w:name w:val="math-inline"/>
    <w:basedOn w:val="DefaultParagraphFont"/>
    <w:rsid w:val="00F355D3"/>
  </w:style>
  <w:style w:type="character" w:styleId="PlaceholderText">
    <w:name w:val="Placeholder Text"/>
    <w:basedOn w:val="DefaultParagraphFont"/>
    <w:uiPriority w:val="99"/>
    <w:semiHidden/>
    <w:rsid w:val="00891B8F"/>
    <w:rPr>
      <w:color w:val="808080"/>
    </w:rPr>
  </w:style>
  <w:style w:type="table" w:styleId="TableGrid">
    <w:name w:val="Table Grid"/>
    <w:basedOn w:val="TableNormal"/>
    <w:uiPriority w:val="59"/>
    <w:rsid w:val="00C655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840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E8405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Normal"/>
    <w:rsid w:val="00C63B5B"/>
    <w:pPr>
      <w:suppressAutoHyphens w:val="0"/>
      <w:spacing w:before="420" w:line="240" w:lineRule="auto"/>
      <w:jc w:val="left"/>
    </w:pPr>
    <w:rPr>
      <w:rFonts w:ascii=".AppleSystemUIFont" w:eastAsia="Times New Roman" w:hAnsi=".AppleSystemUIFont"/>
      <w:color w:val="1B1C1D"/>
      <w:szCs w:val="24"/>
      <w:lang w:val="en-IN" w:eastAsia="en-GB" w:bidi="hi-IN"/>
    </w:rPr>
  </w:style>
  <w:style w:type="paragraph" w:customStyle="1" w:styleId="p2">
    <w:name w:val="p2"/>
    <w:basedOn w:val="Normal"/>
    <w:rsid w:val="00C63B5B"/>
    <w:pPr>
      <w:suppressAutoHyphens w:val="0"/>
      <w:spacing w:before="75" w:line="240" w:lineRule="auto"/>
      <w:jc w:val="left"/>
    </w:pPr>
    <w:rPr>
      <w:rFonts w:ascii=".AppleSystemUIFont" w:eastAsia="Times New Roman" w:hAnsi=".AppleSystemUIFont"/>
      <w:color w:val="1B1C1D"/>
      <w:szCs w:val="24"/>
      <w:lang w:val="en-IN" w:eastAsia="en-GB" w:bidi="hi-IN"/>
    </w:rPr>
  </w:style>
  <w:style w:type="character" w:customStyle="1" w:styleId="s1">
    <w:name w:val="s1"/>
    <w:basedOn w:val="DefaultParagraphFont"/>
    <w:rsid w:val="00C63B5B"/>
    <w:rPr>
      <w:rFonts w:ascii=".SFUI-Semibold" w:hAnsi=".SFUI-Semibold" w:hint="default"/>
      <w:b/>
      <w:bCs/>
      <w:i w:val="0"/>
      <w:iCs w:val="0"/>
      <w:sz w:val="24"/>
      <w:szCs w:val="24"/>
    </w:rPr>
  </w:style>
  <w:style w:type="character" w:customStyle="1" w:styleId="s2">
    <w:name w:val="s2"/>
    <w:basedOn w:val="DefaultParagraphFont"/>
    <w:rsid w:val="00C63B5B"/>
    <w:rPr>
      <w:rFonts w:ascii=".SFUI-Regular" w:hAnsi=".SFUI-Regular" w:hint="default"/>
      <w:b w:val="0"/>
      <w:bCs w:val="0"/>
      <w:i w:val="0"/>
      <w:iCs w:val="0"/>
      <w:sz w:val="24"/>
      <w:szCs w:val="24"/>
    </w:rPr>
  </w:style>
  <w:style w:type="character" w:customStyle="1" w:styleId="s3">
    <w:name w:val="s3"/>
    <w:basedOn w:val="DefaultParagraphFont"/>
    <w:rsid w:val="00C63B5B"/>
    <w:rPr>
      <w:rFonts w:ascii=".SFUI-Regular" w:hAnsi=".SFUI-Regular" w:hint="default"/>
      <w:b w:val="0"/>
      <w:bCs w:val="0"/>
      <w:i w:val="0"/>
      <w:iCs w:val="0"/>
      <w:color w:val="0B57D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182261">
      <w:bodyDiv w:val="1"/>
      <w:marLeft w:val="0"/>
      <w:marRight w:val="0"/>
      <w:marTop w:val="0"/>
      <w:marBottom w:val="0"/>
      <w:divBdr>
        <w:top w:val="none" w:sz="0" w:space="0" w:color="auto"/>
        <w:left w:val="none" w:sz="0" w:space="0" w:color="auto"/>
        <w:bottom w:val="none" w:sz="0" w:space="0" w:color="auto"/>
        <w:right w:val="none" w:sz="0" w:space="0" w:color="auto"/>
      </w:divBdr>
    </w:div>
    <w:div w:id="193346946">
      <w:bodyDiv w:val="1"/>
      <w:marLeft w:val="0"/>
      <w:marRight w:val="0"/>
      <w:marTop w:val="0"/>
      <w:marBottom w:val="0"/>
      <w:divBdr>
        <w:top w:val="none" w:sz="0" w:space="0" w:color="auto"/>
        <w:left w:val="none" w:sz="0" w:space="0" w:color="auto"/>
        <w:bottom w:val="none" w:sz="0" w:space="0" w:color="auto"/>
        <w:right w:val="none" w:sz="0" w:space="0" w:color="auto"/>
      </w:divBdr>
    </w:div>
    <w:div w:id="305746768">
      <w:bodyDiv w:val="1"/>
      <w:marLeft w:val="0"/>
      <w:marRight w:val="0"/>
      <w:marTop w:val="0"/>
      <w:marBottom w:val="0"/>
      <w:divBdr>
        <w:top w:val="none" w:sz="0" w:space="0" w:color="auto"/>
        <w:left w:val="none" w:sz="0" w:space="0" w:color="auto"/>
        <w:bottom w:val="none" w:sz="0" w:space="0" w:color="auto"/>
        <w:right w:val="none" w:sz="0" w:space="0" w:color="auto"/>
      </w:divBdr>
    </w:div>
    <w:div w:id="355931892">
      <w:bodyDiv w:val="1"/>
      <w:marLeft w:val="0"/>
      <w:marRight w:val="0"/>
      <w:marTop w:val="0"/>
      <w:marBottom w:val="0"/>
      <w:divBdr>
        <w:top w:val="none" w:sz="0" w:space="0" w:color="auto"/>
        <w:left w:val="none" w:sz="0" w:space="0" w:color="auto"/>
        <w:bottom w:val="none" w:sz="0" w:space="0" w:color="auto"/>
        <w:right w:val="none" w:sz="0" w:space="0" w:color="auto"/>
      </w:divBdr>
    </w:div>
    <w:div w:id="475806075">
      <w:bodyDiv w:val="1"/>
      <w:marLeft w:val="0"/>
      <w:marRight w:val="0"/>
      <w:marTop w:val="0"/>
      <w:marBottom w:val="0"/>
      <w:divBdr>
        <w:top w:val="none" w:sz="0" w:space="0" w:color="auto"/>
        <w:left w:val="none" w:sz="0" w:space="0" w:color="auto"/>
        <w:bottom w:val="none" w:sz="0" w:space="0" w:color="auto"/>
        <w:right w:val="none" w:sz="0" w:space="0" w:color="auto"/>
      </w:divBdr>
    </w:div>
    <w:div w:id="501242062">
      <w:bodyDiv w:val="1"/>
      <w:marLeft w:val="0"/>
      <w:marRight w:val="0"/>
      <w:marTop w:val="0"/>
      <w:marBottom w:val="0"/>
      <w:divBdr>
        <w:top w:val="none" w:sz="0" w:space="0" w:color="auto"/>
        <w:left w:val="none" w:sz="0" w:space="0" w:color="auto"/>
        <w:bottom w:val="none" w:sz="0" w:space="0" w:color="auto"/>
        <w:right w:val="none" w:sz="0" w:space="0" w:color="auto"/>
      </w:divBdr>
    </w:div>
    <w:div w:id="535891883">
      <w:bodyDiv w:val="1"/>
      <w:marLeft w:val="0"/>
      <w:marRight w:val="0"/>
      <w:marTop w:val="0"/>
      <w:marBottom w:val="0"/>
      <w:divBdr>
        <w:top w:val="none" w:sz="0" w:space="0" w:color="auto"/>
        <w:left w:val="none" w:sz="0" w:space="0" w:color="auto"/>
        <w:bottom w:val="none" w:sz="0" w:space="0" w:color="auto"/>
        <w:right w:val="none" w:sz="0" w:space="0" w:color="auto"/>
      </w:divBdr>
    </w:div>
    <w:div w:id="634264500">
      <w:bodyDiv w:val="1"/>
      <w:marLeft w:val="0"/>
      <w:marRight w:val="0"/>
      <w:marTop w:val="0"/>
      <w:marBottom w:val="0"/>
      <w:divBdr>
        <w:top w:val="none" w:sz="0" w:space="0" w:color="auto"/>
        <w:left w:val="none" w:sz="0" w:space="0" w:color="auto"/>
        <w:bottom w:val="none" w:sz="0" w:space="0" w:color="auto"/>
        <w:right w:val="none" w:sz="0" w:space="0" w:color="auto"/>
      </w:divBdr>
    </w:div>
    <w:div w:id="731194538">
      <w:bodyDiv w:val="1"/>
      <w:marLeft w:val="0"/>
      <w:marRight w:val="0"/>
      <w:marTop w:val="0"/>
      <w:marBottom w:val="0"/>
      <w:divBdr>
        <w:top w:val="none" w:sz="0" w:space="0" w:color="auto"/>
        <w:left w:val="none" w:sz="0" w:space="0" w:color="auto"/>
        <w:bottom w:val="none" w:sz="0" w:space="0" w:color="auto"/>
        <w:right w:val="none" w:sz="0" w:space="0" w:color="auto"/>
      </w:divBdr>
    </w:div>
    <w:div w:id="817186083">
      <w:bodyDiv w:val="1"/>
      <w:marLeft w:val="0"/>
      <w:marRight w:val="0"/>
      <w:marTop w:val="0"/>
      <w:marBottom w:val="0"/>
      <w:divBdr>
        <w:top w:val="none" w:sz="0" w:space="0" w:color="auto"/>
        <w:left w:val="none" w:sz="0" w:space="0" w:color="auto"/>
        <w:bottom w:val="none" w:sz="0" w:space="0" w:color="auto"/>
        <w:right w:val="none" w:sz="0" w:space="0" w:color="auto"/>
      </w:divBdr>
    </w:div>
    <w:div w:id="827594211">
      <w:bodyDiv w:val="1"/>
      <w:marLeft w:val="0"/>
      <w:marRight w:val="0"/>
      <w:marTop w:val="0"/>
      <w:marBottom w:val="0"/>
      <w:divBdr>
        <w:top w:val="none" w:sz="0" w:space="0" w:color="auto"/>
        <w:left w:val="none" w:sz="0" w:space="0" w:color="auto"/>
        <w:bottom w:val="none" w:sz="0" w:space="0" w:color="auto"/>
        <w:right w:val="none" w:sz="0" w:space="0" w:color="auto"/>
      </w:divBdr>
    </w:div>
    <w:div w:id="841699496">
      <w:bodyDiv w:val="1"/>
      <w:marLeft w:val="0"/>
      <w:marRight w:val="0"/>
      <w:marTop w:val="0"/>
      <w:marBottom w:val="0"/>
      <w:divBdr>
        <w:top w:val="none" w:sz="0" w:space="0" w:color="auto"/>
        <w:left w:val="none" w:sz="0" w:space="0" w:color="auto"/>
        <w:bottom w:val="none" w:sz="0" w:space="0" w:color="auto"/>
        <w:right w:val="none" w:sz="0" w:space="0" w:color="auto"/>
      </w:divBdr>
    </w:div>
    <w:div w:id="1166824636">
      <w:bodyDiv w:val="1"/>
      <w:marLeft w:val="0"/>
      <w:marRight w:val="0"/>
      <w:marTop w:val="0"/>
      <w:marBottom w:val="0"/>
      <w:divBdr>
        <w:top w:val="none" w:sz="0" w:space="0" w:color="auto"/>
        <w:left w:val="none" w:sz="0" w:space="0" w:color="auto"/>
        <w:bottom w:val="none" w:sz="0" w:space="0" w:color="auto"/>
        <w:right w:val="none" w:sz="0" w:space="0" w:color="auto"/>
      </w:divBdr>
    </w:div>
    <w:div w:id="1189175160">
      <w:bodyDiv w:val="1"/>
      <w:marLeft w:val="0"/>
      <w:marRight w:val="0"/>
      <w:marTop w:val="0"/>
      <w:marBottom w:val="0"/>
      <w:divBdr>
        <w:top w:val="none" w:sz="0" w:space="0" w:color="auto"/>
        <w:left w:val="none" w:sz="0" w:space="0" w:color="auto"/>
        <w:bottom w:val="none" w:sz="0" w:space="0" w:color="auto"/>
        <w:right w:val="none" w:sz="0" w:space="0" w:color="auto"/>
      </w:divBdr>
    </w:div>
    <w:div w:id="1719351407">
      <w:bodyDiv w:val="1"/>
      <w:marLeft w:val="0"/>
      <w:marRight w:val="0"/>
      <w:marTop w:val="0"/>
      <w:marBottom w:val="0"/>
      <w:divBdr>
        <w:top w:val="none" w:sz="0" w:space="0" w:color="auto"/>
        <w:left w:val="none" w:sz="0" w:space="0" w:color="auto"/>
        <w:bottom w:val="none" w:sz="0" w:space="0" w:color="auto"/>
        <w:right w:val="none" w:sz="0" w:space="0" w:color="auto"/>
      </w:divBdr>
    </w:div>
    <w:div w:id="1720931319">
      <w:bodyDiv w:val="1"/>
      <w:marLeft w:val="0"/>
      <w:marRight w:val="0"/>
      <w:marTop w:val="0"/>
      <w:marBottom w:val="0"/>
      <w:divBdr>
        <w:top w:val="none" w:sz="0" w:space="0" w:color="auto"/>
        <w:left w:val="none" w:sz="0" w:space="0" w:color="auto"/>
        <w:bottom w:val="none" w:sz="0" w:space="0" w:color="auto"/>
        <w:right w:val="none" w:sz="0" w:space="0" w:color="auto"/>
      </w:divBdr>
    </w:div>
    <w:div w:id="1781950897">
      <w:bodyDiv w:val="1"/>
      <w:marLeft w:val="0"/>
      <w:marRight w:val="0"/>
      <w:marTop w:val="0"/>
      <w:marBottom w:val="0"/>
      <w:divBdr>
        <w:top w:val="none" w:sz="0" w:space="0" w:color="auto"/>
        <w:left w:val="none" w:sz="0" w:space="0" w:color="auto"/>
        <w:bottom w:val="none" w:sz="0" w:space="0" w:color="auto"/>
        <w:right w:val="none" w:sz="0" w:space="0" w:color="auto"/>
      </w:divBdr>
    </w:div>
    <w:div w:id="1827014699">
      <w:bodyDiv w:val="1"/>
      <w:marLeft w:val="0"/>
      <w:marRight w:val="0"/>
      <w:marTop w:val="0"/>
      <w:marBottom w:val="0"/>
      <w:divBdr>
        <w:top w:val="none" w:sz="0" w:space="0" w:color="auto"/>
        <w:left w:val="none" w:sz="0" w:space="0" w:color="auto"/>
        <w:bottom w:val="none" w:sz="0" w:space="0" w:color="auto"/>
        <w:right w:val="none" w:sz="0" w:space="0" w:color="auto"/>
      </w:divBdr>
    </w:div>
    <w:div w:id="1914506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1540-6261.1952.tb01525.x" TargetMode="External"/><Relationship Id="rId13" Type="http://schemas.openxmlformats.org/officeDocument/2006/relationships/hyperlink" Target="https://doi.org/10.1038/s41586-020-2649-2"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i.org/10.25080/Majora-92bf1922-00a"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anaroussi/yfinanc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1038/s41592-019-0686-2"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doi.org/10.1111/j.1540-6261.1964.tb02865.x" TargetMode="External"/><Relationship Id="rId14" Type="http://schemas.openxmlformats.org/officeDocument/2006/relationships/hyperlink" Target="https://doi.org/10.1109/MCSE.2007.5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2024</Words>
  <Characters>11541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dc:description/>
  <cp:lastModifiedBy>Microsoft Office User</cp:lastModifiedBy>
  <cp:revision>3</cp:revision>
  <cp:lastPrinted>1900-12-31T18:29:50Z</cp:lastPrinted>
  <dcterms:created xsi:type="dcterms:W3CDTF">2025-11-25T07:24:00Z</dcterms:created>
  <dcterms:modified xsi:type="dcterms:W3CDTF">2025-11-25T16:52:00Z</dcterms:modified>
  <dc:language>en-US</dc:language>
</cp:coreProperties>
</file>