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1F386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color w:val="9DC3E6"/>
                <w:sz w:val="15"/>
                <w:szCs w:val="15"/>
              </w:rPr>
              <w:t xml:space="preserve">REFERENCE · APPENDIX A</w:t>
            </w:r>
          </w:p>
          <w:p>
            <w:pPr>
              <w:spacing w:after="30"/>
            </w:pPr>
            <w:r>
              <w:rPr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Advanced Mechanisms — Bench Card</w:t>
            </w:r>
          </w:p>
          <w:p>
            <w:r>
              <w:rPr>
                <w:b w:val="false"/>
                <w:bCs w:val="false"/>
                <w:i/>
                <w:iCs/>
                <w:color w:val="DEEAF6"/>
                <w:sz w:val="19"/>
                <w:szCs w:val="19"/>
              </w:rPr>
              <w:t xml:space="preserve">Keep this at your build station</w:t>
            </w:r>
          </w:p>
        </w:tc>
      </w:tr>
    </w:tbl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quick reference for the advanced mechanisms in your kit — what each one does and when to reach for it. </w:t>
      </w:r>
      <w:r>
        <w:rPr>
          <w:b w:val="false"/>
          <w:bCs w:val="false"/>
          <w:i/>
          <w:iCs/>
        </w:rPr>
        <w:t xml:space="preserve">For the full explanation of any mechanism (how it works, the heads-up, the build), see the Advanced Mechanisms reference on the course site.</w:t>
      </w:r>
    </w:p>
    <w:tbl>
      <w:tblPr>
        <w:tblW w:type="dxa" w:w="9360"/>
        <w:tblBorders>
          <w:top w:val="single" w:color="BFC7D2" w:sz="4"/>
          <w:left w:val="single" w:color="BFC7D2" w:sz="4"/>
          <w:bottom w:val="single" w:color="BFC7D2" w:sz="4"/>
          <w:right w:val="single" w:color="BFC7D2" w:sz="4"/>
          <w:insideH w:val="single" w:color="BFC7D2" w:sz="4"/>
          <w:insideV w:val="single" w:color="BFC7D2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Mar>
              <w:top w:type="dxa" w:w="110"/>
              <w:left w:type="dxa" w:w="120"/>
              <w:bottom w:type="dxa" w:w="130"/>
              <w:right w:type="dxa" w:w="120"/>
            </w:tcMar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1790700" cy="923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Idler gear</w:t>
            </w:r>
          </w:p>
          <w:p>
            <w:pPr>
              <w:spacing w:after="24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Bridges a gap; drive &amp; driven turn the SAME way.</w:t>
            </w:r>
          </w:p>
          <w:p>
            <w:r>
              <w:rPr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Good for: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4-wheel drive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30"/>
              <w:right w:type="dxa" w:w="120"/>
            </w:tcMar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1790700" cy="838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Chain &amp; sprocket</w:t>
            </w:r>
          </w:p>
          <w:p>
            <w:pPr>
              <w:spacing w:after="24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Links two axles across a gap, same direction.</w:t>
            </w:r>
          </w:p>
          <w:p>
            <w:r>
              <w:rPr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Good for: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4WD / far-off shafts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30"/>
              <w:right w:type="dxa" w:w="120"/>
            </w:tcMar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179070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Bevel gear</w:t>
            </w:r>
          </w:p>
          <w:p>
            <w:pPr>
              <w:spacing w:after="24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Turns the drive 90° onto a new axis.</w:t>
            </w:r>
          </w:p>
          <w:p>
            <w:r>
              <w:rPr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Good for: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around-a-corner drives</w:t>
            </w:r>
          </w:p>
        </w:tc>
      </w:tr>
      <w:tr>
        <w:tc>
          <w:tcPr>
            <w:tcW w:type="dxa" w:w="3120"/>
            <w:tcMar>
              <w:top w:type="dxa" w:w="110"/>
              <w:left w:type="dxa" w:w="120"/>
              <w:bottom w:type="dxa" w:w="130"/>
              <w:right w:type="dxa" w:w="120"/>
            </w:tcMar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179070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Differential</w:t>
            </w:r>
          </w:p>
          <w:p>
            <w:pPr>
              <w:spacing w:after="24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 input → two wheels at different speeds.</w:t>
            </w:r>
          </w:p>
          <w:p>
            <w:r>
              <w:rPr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Good for: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smooth powered turns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30"/>
              <w:right w:type="dxa" w:w="120"/>
            </w:tcMar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1790700" cy="981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Worm &amp; wheel</w:t>
            </w:r>
          </w:p>
          <w:p>
            <w:pPr>
              <w:spacing w:after="24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Big reduction + self-locking (holds its position).</w:t>
            </w:r>
          </w:p>
          <w:p>
            <w:r>
              <w:rPr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Good for: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lifts &amp; aimers that stay put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30"/>
              <w:right w:type="dxa" w:w="120"/>
            </w:tcMar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179070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Rack &amp; pinion</w:t>
            </w:r>
          </w:p>
          <w:p>
            <w:pPr>
              <w:spacing w:after="24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Rotation → straight-line motion.</w:t>
            </w:r>
          </w:p>
          <w:p>
            <w:r>
              <w:rPr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Good for: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pushers, grippers, slides</w:t>
            </w:r>
          </w:p>
        </w:tc>
      </w:tr>
      <w:tr>
        <w:tc>
          <w:tcPr>
            <w:tcW w:type="dxa" w:w="3120"/>
            <w:tcMar>
              <w:top w:type="dxa" w:w="110"/>
              <w:left w:type="dxa" w:w="120"/>
              <w:bottom w:type="dxa" w:w="130"/>
              <w:right w:type="dxa" w:w="120"/>
            </w:tcMar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179070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Leadscrew</w:t>
            </w:r>
          </w:p>
          <w:p>
            <w:pPr>
              <w:spacing w:after="24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Spin the screw, the nut slides — slow, strong, holds.</w:t>
            </w:r>
          </w:p>
          <w:p>
            <w:r>
              <w:rPr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Good for: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precise lifts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30"/>
              <w:right w:type="dxa" w:w="120"/>
            </w:tcMar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1790700" cy="1104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Cam &amp; follower</w:t>
            </w:r>
          </w:p>
          <w:p>
            <w:pPr>
              <w:spacing w:after="24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Rotation → up-and-down (throw = 2 × offset).</w:t>
            </w:r>
          </w:p>
          <w:p>
            <w:r>
              <w:rPr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Good for: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taps, beats, bobs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30"/>
              <w:right w:type="dxa" w:w="120"/>
            </w:tcMar>
          </w:tcPr>
          <w:p>
            <w:pPr>
              <w:spacing w:after="70"/>
              <w:jc w:val="center"/>
            </w:pPr>
            <w:r>
              <w:drawing>
                <wp:inline distT="0" distB="0" distL="0" distR="0">
                  <wp:extent cx="1790700" cy="923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4"/>
            </w:pPr>
            <w:r>
              <w:rPr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Crank &amp; rocker</w:t>
            </w:r>
          </w:p>
          <w:p>
            <w:pPr>
              <w:spacing w:after="24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Rotation → back-and-forth swing.</w:t>
            </w:r>
          </w:p>
          <w:p>
            <w:r>
              <w:rPr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Good for: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wipers, waving arms</w:t>
            </w:r>
          </w:p>
        </w:tc>
      </w:tr>
    </w:tbl>
    <w:p>
      <w:pPr>
        <w:pBdr>
          <w:bottom w:val="single" w:color="BFC7D2" w:sz="4" w:space="6"/>
        </w:pBdr>
        <w:spacing w:after="30" w:before="30"/>
      </w:pPr>
      <w:r>
        <w:rPr>
          <w:b w:val="false"/>
          <w:bCs w:val="false"/>
          <w:i w:val="false"/>
          <w:iCs w:val="false"/>
        </w:rPr>
        <w:t xml:space="preserve"> </w:t>
      </w:r>
    </w:p>
    <w:p>
      <w:pPr>
        <w:pBdr>
          <w:top w:val="single" w:color="C55A11" w:sz="4" w:space="4"/>
        </w:pBdr>
        <w:spacing w:before="200"/>
      </w:pPr>
      <w:r>
        <w:rPr>
          <w:b w:val="false"/>
          <w:bCs w:val="false"/>
          <w:i w:val="false"/>
          <w:iCs w:val="false"/>
          <w:color w:val="5B6470"/>
          <w:sz w:val="15"/>
          <w:szCs w:val="15"/>
        </w:rPr>
        <w:t xml:space="preserve">Automation &amp; Robotics · VEX EXP — Student bench card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812c5727f3885b0f8e76c8c976b009ea2fcb04c.undefined"/><Relationship Id="rId8" Type="http://schemas.openxmlformats.org/officeDocument/2006/relationships/image" Target="media/f3e0dddf09d9e86fd378f682bae9ed73a621321a.undefined"/><Relationship Id="rId9" Type="http://schemas.openxmlformats.org/officeDocument/2006/relationships/image" Target="media/3195a38410094600fb8848d95e219e49876f56d5.undefined"/><Relationship Id="rId10" Type="http://schemas.openxmlformats.org/officeDocument/2006/relationships/image" Target="media/ca25688120205eab840f0e496a4dabc54378227f.undefined"/><Relationship Id="rId11" Type="http://schemas.openxmlformats.org/officeDocument/2006/relationships/image" Target="media/98ec119de0b08a12aedd16954a3a8c8f368b9862.undefined"/><Relationship Id="rId12" Type="http://schemas.openxmlformats.org/officeDocument/2006/relationships/image" Target="media/819065764a5c44bda360bf68463134080bc7b633.undefined"/><Relationship Id="rId13" Type="http://schemas.openxmlformats.org/officeDocument/2006/relationships/image" Target="media/524d068a94e50f925acdd06b95d35dc9d662dd39.undefined"/><Relationship Id="rId14" Type="http://schemas.openxmlformats.org/officeDocument/2006/relationships/image" Target="media/219dde84bc5ebc26428e74bf03f9a5ee139c0216.undefined"/><Relationship Id="rId15" Type="http://schemas.openxmlformats.org/officeDocument/2006/relationships/image" Target="media/fa782458023cc1ca5372ad6f926889e99a8134cb.undefined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2026-06-15T22:55:02.181Z</dcterms:created>
  <dcterms:modified xsi:type="dcterms:W3CDTF">2026-06-15T22:55:02.181Z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