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13" w:type="dxa"/>
        <w:tblBorders>
          <w:top w:val="dashed" w:sz="14" w:space="0" w:color="666666"/>
          <w:left w:val="dashed" w:sz="14" w:space="0" w:color="666666"/>
          <w:bottom w:val="nil"/>
          <w:insideH w:val="nil"/>
          <w:right w:val="dashed" w:sz="14" w:space="0" w:color="666666"/>
          <w:insideV w:val="dashed" w:sz="14" w:space="0" w:color="666666"/>
        </w:tblBorders>
        <w:tblCellMar>
          <w:top w:w="14" w:type="dxa"/>
          <w:left w:w="-17" w:type="dxa"/>
          <w:bottom w:w="14" w:type="dxa"/>
          <w:right w:w="58" w:type="dxa"/>
        </w:tblCellMar>
      </w:tblPr>
      <w:tblGrid>
        <w:gridCol w:w="4673"/>
        <w:gridCol w:w="4773"/>
      </w:tblGrid>
      <w:tr>
        <w:trPr>
          <w:trHeight w:val="360" w:hRule="atLeast"/>
          <w:cantSplit w:val="false"/>
        </w:trPr>
        <w:tc>
          <w:tcPr>
            <w:tcW w:w="4673" w:type="dxa"/>
            <w:tcBorders>
              <w:top w:val="dashed" w:sz="14" w:space="0" w:color="666666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TableContents"/>
              <w:spacing w:before="20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73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806"/>
              <w:gridCol w:w="3765"/>
            </w:tblGrid>
            <w:tr>
              <w:trPr>
                <w:cantSplit w:val="false"/>
              </w:trPr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6" w:hRule="atLeast"/>
          <w:cantSplit w:val="false"/>
        </w:trPr>
        <w:tc>
          <w:tcPr>
            <w:tcW w:w="4673" w:type="dxa"/>
            <w:tcBorders>
              <w:top w:val="nil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PreformattedText"/>
              <w:spacing w:before="58" w:after="0"/>
              <w:jc w:val="center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rabatt på din bokning för ovanstående flyttstädning för 2500 kr. </w:t>
            </w:r>
          </w:p>
        </w:tc>
        <w:tc>
          <w:tcPr>
            <w:tcW w:w="4773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  <w:tr>
        <w:trPr>
          <w:trHeight w:val="129" w:hRule="atLeast"/>
          <w:cantSplit w:val="false"/>
        </w:trPr>
        <w:tc>
          <w:tcPr>
            <w:tcW w:w="4673" w:type="dxa"/>
            <w:tcBorders>
              <w:top w:val="nil"/>
              <w:left w:val="dashed" w:sz="14" w:space="0" w:color="666666"/>
              <w:bottom w:val="dashed" w:sz="14" w:space="0" w:color="666666"/>
              <w:insideH w:val="dashed" w:sz="14" w:space="0" w:color="666666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Title"/>
              <w:spacing w:before="200" w:after="0"/>
              <w:contextual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73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ind w:left="0" w:right="-1440" w:hanging="0"/>
        <w:rPr>
          <w:rFonts w:eastAsia="Arial" w:cs="Arial"/>
          <w:b/>
          <w:bCs/>
          <w:color w:val="004586"/>
          <w:sz w:val="28"/>
          <w:szCs w:val="28"/>
        </w:rPr>
      </w:pPr>
      <w:r>
        <w:rPr>
          <w:rFonts w:eastAsia="Arial" w:cs="Arial"/>
          <w:b/>
          <w:bCs/>
          <w:color w:val="004586"/>
          <w:sz w:val="26"/>
          <w:szCs w:val="26"/>
        </w:rPr>
        <w:t>Se hur cleanjoy.se kan hjälpa dig sälja ditt hus utan krångel.</w:t>
      </w:r>
      <w:r>
        <w:rPr>
          <w:rFonts w:eastAsia="Arial" w:cs="Arial"/>
          <w:b/>
          <w:bCs/>
          <w:color w:val="004586"/>
          <w:sz w:val="28"/>
          <w:szCs w:val="28"/>
        </w:rPr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Hej!</w:t>
      </w:r>
    </w:p>
    <w:p>
      <w:pPr>
        <w:pStyle w:val="Normal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>Få ditt hem städat!</w:t>
      </w:r>
    </w:p>
    <w:p>
      <w:pPr>
        <w:pStyle w:val="Normal"/>
        <w:spacing w:lineRule="auto" w:line="276" w:before="0" w:after="0"/>
        <w:rPr/>
      </w:pPr>
      <w:bookmarkStart w:id="0" w:name="__DdeLink__57_79689520"/>
      <w:bookmarkStart w:id="1" w:name="__DdeLink__57_79689520"/>
      <w:bookmarkEnd w:id="1"/>
      <w:r>
        <w:rPr/>
      </w:r>
    </w:p>
    <w:p>
      <w:pPr>
        <w:pStyle w:val="Normal"/>
        <w:spacing w:lineRule="auto" w:line="276" w:before="0" w:after="0"/>
        <w:rPr>
          <w:b/>
          <w:bCs/>
          <w:color w:val="1C1C1C"/>
        </w:rPr>
      </w:pPr>
      <w:r>
        <w:rPr>
          <w:b/>
          <w:bCs/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>Få ditt hem städat av cleanJoy idag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 xml:space="preserve">CleanJoy är redo att spara dig både tid och pengar. Så här fungerar det: Gå till </w:t>
      </w:r>
      <w:r>
        <w:rPr>
          <w:rFonts w:eastAsia="Arial" w:cs="Arial"/>
          <w:color w:val="1C1C1C"/>
          <w:u w:val="single"/>
        </w:rPr>
        <w:t>cleanjoy.se/aktivera</w:t>
      </w:r>
      <w:r>
        <w:rPr>
          <w:rFonts w:eastAsia="Arial" w:cs="Arial"/>
          <w:color w:val="1C1C1C"/>
        </w:rPr>
        <w:t xml:space="preserve"> och boka din städning inom 60 sekunder. Ange koden i kupongfältet när du bokar för att ta tillvara på rabatten. </w:t>
      </w:r>
    </w:p>
    <w:p>
      <w:pPr>
        <w:pStyle w:val="Normal"/>
        <w:spacing w:lineRule="auto" w:line="240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Detta är några av fördelarna med att boka din städservice med cleanJoy: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material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fönsterputsning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100% garanti på att du blir nöjd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Flexibel bokning och avbokning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Vi ser fram emot att hjälpa dig!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  <w:t xml:space="preserve"> 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Ulrik Radell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Marketing Manager, CleanJoy Sverige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 xml:space="preserve">P.S. 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3240" w:header="720" w:top="777" w:footer="0" w:bottom="72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88" w:before="400" w:after="0"/>
      <w:rPr/>
    </w:pPr>
    <w:r>
      <w:rPr/>
    </w:r>
  </w:p>
  <w:p>
    <w:pPr>
      <w:pStyle w:val="Normal"/>
      <w:spacing w:lineRule="auto" w:line="288" w:before="80" w:after="0"/>
      <w:rPr/>
    </w:pPr>
    <w:r>
      <w:rPr/>
      <w:drawing>
        <wp:inline distT="114300" distB="114300" distL="114300" distR="114300">
          <wp:extent cx="5943600" cy="635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400" w:after="0"/>
      <w:rPr/>
    </w:pPr>
    <w:r>
      <w:rPr/>
    </w:r>
  </w:p>
  <w:p>
    <w:pPr>
      <w:pStyle w:val="Normal"/>
      <w:spacing w:lineRule="auto" w:line="240" w:before="8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-US" w:eastAsia="zh-CN" w:bidi="hi-IN"/>
      </w:rPr>
    </w:rPrDefault>
    <w:pPrDefault>
      <w:pPr>
        <w:widowControl/>
        <w:spacing w:lineRule="auto" w:line="288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88" w:before="320" w:after="0"/>
      <w:contextualSpacing/>
      <w:jc w:val="left"/>
    </w:pPr>
    <w:rPr>
      <w:rFonts w:ascii="Proxima Nova" w:hAnsi="Proxima Nova" w:eastAsia="Proxima Nova" w:cs="Proxima Nova"/>
      <w:b/>
      <w:color w:val="353744"/>
      <w:sz w:val="22"/>
      <w:szCs w:val="22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Proxima Nova" w:hAnsi="Proxima Nova" w:eastAsia="Proxima Nova" w:cs="Proxima Nova"/>
      <w:color w:val="00AB44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88" w:before="320" w:after="0"/>
      <w:contextualSpacing/>
      <w:jc w:val="left"/>
    </w:pPr>
    <w:rPr>
      <w:rFonts w:ascii="Proxima Nova" w:hAnsi="Proxima Nova" w:eastAsia="Proxima Nova" w:cs="Proxima Nova"/>
      <w:b/>
      <w:color w:val="00AB44"/>
      <w:sz w:val="22"/>
      <w:szCs w:val="22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88" w:before="200" w:after="0"/>
      <w:contextualSpacing/>
    </w:pPr>
    <w:rPr>
      <w:rFonts w:ascii="Proxima Nova" w:hAnsi="Proxima Nova" w:eastAsia="Proxima Nova" w:cs="Proxima Nova"/>
      <w:color w:val="353744"/>
      <w:sz w:val="48"/>
      <w:szCs w:val="48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200" w:after="0"/>
      <w:contextualSpacing/>
    </w:pPr>
    <w:rPr>
      <w:rFonts w:ascii="Proxima Nova" w:hAnsi="Proxima Nova" w:eastAsia="Proxima Nova" w:cs="Proxima Nova"/>
      <w:color w:val="999999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ListContents">
    <w:name w:val="List Contents"/>
    <w:basedOn w:val="Normal"/>
    <w:pPr/>
    <w:rPr/>
  </w:style>
  <w:style w:type="paragraph" w:styleId="ListHeading">
    <w:name w:val="List Heading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>
      <w:spacing w:before="58" w:after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