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AI-Powered Traffic Violation Resolution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4a5568"/>
          <w:sz w:val="22"/>
          <w:szCs w:val="22"/>
          <w:rtl w:val="0"/>
        </w:rPr>
        <w:t xml:space="preserve">Unlocking 60% of India's Judicial Backlog Through Intelligent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THE OPPORTUNITY: Why Traffic Violations &amp; Why Now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pending cases in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Cases in district courts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Criminal cases (incl. traffic)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clear backlog at current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53+ million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85% (~45 million)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81% of subordinate court cases [2]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324+ years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Breakdown of Traffic Violations by Type: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1800"/>
        <w:gridCol w:w="2060"/>
        <w:tblGridChange w:id="0">
          <w:tblGrid>
            <w:gridCol w:w="5500"/>
            <w:gridCol w:w="18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Violation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Overspeeding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70-78%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1,000-2,000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Without 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8-10%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mWrong-side Driving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5-6%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500-1,500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Light / Signal Jumping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3-5%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1,000-5,000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Lane Violation / Improper Overtaking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3-5%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500-1,000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Drunk Driving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2-3%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Without Seat Belt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 Use While Driving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1,000-5,000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50" w:before="80" w:lineRule="auto"/>
        <w:rPr/>
      </w:pPr>
      <w:r w:rsidDel="00000000" w:rsidR="00000000" w:rsidRPr="00000000">
        <w:rPr>
          <w:i w:val="1"/>
          <w:iCs w:val="1"/>
          <w:color w:val="718096"/>
          <w:sz w:val="16"/>
          <w:szCs w:val="16"/>
          <w:rtl w:val="0"/>
        </w:rPr>
        <w:t xml:space="preserve">Sources: Kurukshetra Police data (May 2025), IIT Delhi Road Safety Report 2024, MoRTH e-Challan data [7][8]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Traffic Violations Are the Perfect Starting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Routine &amp; predictable: Clear rules, standardized penalties, minimal judicial discretion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volume: Lok Adalats settle lakhs of traffic challans in single sessions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globally: Netherlands pilot demonstrated feasibility for traffic appeals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Supreme Court endorsement: Justice Manmohan cited traffic cases as prime AI candidates 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HOW: Internal Process &amp; Customer Journey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Customer Journey (Citizen Experience):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Citizen receives traffic violation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Files appeal online via eCourts portal (existing infrastructure)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system validates documents, extracts case details, checks evidence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applies standardized rules and generates draft decision with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judge reviews and approves (batch processing for routine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Citizen receives decision within 24-48 hours (vs. months/years currently)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Internal Technical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Collection: Historical traffic violation cases from pilot courts (violation type, evidence, outcomes)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Training: Supervised learning algorithms (classification, decision trees) – not LLM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Integration: Cloud-based system connecting to eCourts infrastructure via standardized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Oversight: Mandatory human review, transparent algorithms, full audit trails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3. KEY PERFORMANCE INDICATORS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Case resolution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Cases processed/day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Cost per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AI accuracy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Judge override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Appeal rate post-AI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Citizen satisfaction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Judge adoption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System uptime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GLOBAL BLUEPRINT: Netherlands Traffic Violation Pilot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The Dutch pilot at the District Court of East Brabant (in collaboration with Tilburg University and JADS) provides a proven model [4]: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Multi-court data: Combined cases from multiple district courts and appeal courts for sufficient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Paralegal collaboration: 9-month iterative development with court staff to identify key case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scope: Automated formality checking and case detail extraction (violation type, date, location, fine)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oversight: AI supports judges, does not replace them – maintains judicial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 mandate: Algorithm choices, data, and assumptions made public for judicial review [6]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5. NEXT STEPS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 Alignment: Present concept to e-Committee of Supreme Court and Ministry of Law &amp;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Pilot Court Selection: Identify 2-3 district courts with high traffic case volumes and digital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Partnership: Establish MOU for historical case data access via National Judicial Data Grid (NJDG)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POC: Build proof-of-concept with sample cases demonstrating end-to-end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Ethics Framework: Develop transparency, bias testing, and human oversight protocols aligned with EU AI Act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00" w:lineRule="auto"/>
        <w:rPr/>
      </w:pPr>
      <w:r w:rsidDel="00000000" w:rsidR="00000000" w:rsidRPr="00000000">
        <w:rPr>
          <w:b w:val="1"/>
          <w:bCs w:val="1"/>
          <w:color w:val="4a5568"/>
          <w:sz w:val="18"/>
          <w:szCs w:val="18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[1] Wikipedia - Pendency of court cases in India (September 2025): 53+ million pending cases, 85% in district courts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[2] PRS India - Vital Stats on Pendency: 81% of subordinate court cases are criminal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[3] Bharatnama - Lok Adalats settle lakhs of traffic challans and minor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[4] IJCA Journal - Netherlands District Court of East Brabant AI pilot for traffic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[5] Bar and Bench (Nov 2025) - Justice Manmohan at India Law, AI &amp; Tech Summit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[6] Netherlands Courts - Transparency requirements for algorithm use in judicial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[7] Tribune India (May 2025) - Kurukshetra traffic violations: 78% overspeeding, 9% helmet, 6% wrong-side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[8] IIT Delhi Road Safety Report 2024 - Overspeeding accounts for 75.2% of road traffic deaths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718096"/>
          <w:sz w:val="16"/>
          <w:szCs w:val="16"/>
          <w:rtl w:val="0"/>
        </w:rPr>
        <w:t xml:space="preserve">[9] MoRTH e-Challan Data (2024) - 8 crore challans issued, Rs 12,000 crore in fines, 75% unpaid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18096"/>
        <w:sz w:val="18"/>
        <w:szCs w:val="18"/>
        <w:rtl w:val="0"/>
      </w:rPr>
      <w:t xml:space="preserve"> |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>
        <w:color w:val="718096"/>
        <w:sz w:val="18"/>
        <w:szCs w:val="18"/>
        <w:rtl w:val="0"/>
      </w:rPr>
      <w:t xml:space="preserve">CONCEPT BRIEF | AI FOR JUDICIAL EFFICIENCY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282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374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1WrLF4JpzGWH96una9SlRaKjg==">CgMxLjA4AHIhMUhOOGdLb0t4RVpLVnNlR3hXcGk0b1ZscXluTjg0dnhN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2025-11-29T17:56:52.332Z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