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hd w:fill="1B4F72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TerrainFlow</w:t>
      </w:r>
    </w:p>
    <w:p>
      <w:pPr>
        <w:shd w:fill="1B4F72" w:val="clear"/>
        <w:spacing w:before="0" w:after="0"/>
        <w:jc w:val="center"/>
      </w:pPr>
      <w:r>
        <w:rPr>
          <w:rFonts w:ascii="Arial" w:cs="Arial" w:eastAsia="Arial" w:hAnsi="Arial"/>
          <w:color w:val="AED6F1"/>
          <w:sz w:val="32"/>
          <w:szCs w:val="32"/>
        </w:rPr>
        <w:t xml:space="preserve">Next Steps &amp; Future Features</w:t>
      </w:r>
    </w:p>
    <w:p>
      <w:pPr>
        <w:shd w:fill="1B4F72" w:val="clear"/>
        <w:spacing w:before="0" w:after="600"/>
        <w:jc w:val="center"/>
      </w:pPr>
      <w:r>
        <w:rPr>
          <w:rFonts w:ascii="Arial" w:cs="Arial" w:eastAsia="Arial" w:hAnsi="Arial"/>
          <w:i/>
          <w:iCs/>
          <w:color w:val="D6EAF8"/>
          <w:sz w:val="24"/>
          <w:szCs w:val="24"/>
        </w:rPr>
        <w:t xml:space="preserve">Where the plugin goes from here</w:t>
      </w:r>
    </w:p>
    <w:p>
      <w:pPr>
        <w:spacing w:before="3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 |  Based on MVP spec and brainstorming sessions</w:t>
      </w:r>
    </w:p>
    <w:p>
      <w:pPr>
        <w:spacing w:before="1200" w:after="0"/>
      </w:pPr>
      <w:r>
        <w:t xml:space="preserve"/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How to Read This Document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document lists all planned and suggested future features for TerrainFlow, organised by category. Each feature includes a priority and effort rating to help decide what to build next.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Core to the tool's usefulness — build these next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Meaningfully improves the tool — build after High items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Nice to have — build when core features are solid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Stretch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Ambitious or complex — worth keeping in mind for a later version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few hours to a day — straightforward to add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Two to four days — some complexity involved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week or more — significant new capability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To build any of these features: open Claude Code, share the Plugin State document for context, then describe the specific feature you want to add from this list.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Rainfall &amp; Hydrology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These features improve the accuracy and realism of the hydrological model — making the tool more trustworthy for real-world decision making.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NIWA HIRDS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Connect to NIWA's High Intensity Rainfall Design System to automatically populate storm intensity values based on actual location and return period — replacing the current manual presets with real NZ rainfall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Time-stepped simulation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Instead of a single peak-flow snapshot, simulate flow building up over the storm duration hour by hour. Shows when each earthwork fills, when overflow begins, and how the cascade responds over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Real soil data (LRIS)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Auto-load the NZ Fundamental Soil Layer from LRIS for the DEM extent, replacing the manual SCS Curve Number input with actual soil type polygons and derived CN values per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Antecedent moisture from rainfall 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Rather than a manual Dry/Normal/Wet slider, pull recent rainfall data from NIWA CliFlo to estimate actual pre-storm soil moisture condition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D-infinity flow routing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Replace the D8 (eight-direction) flow algorithm with D-infinity, which distributes flow proportionally between two downslope directions. Produces smoother, more realistic flow paths on gentle terrain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Evapotranspiration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Account for moisture lost to evaporation and plant uptake when estimating how much rainfall reaches the soil. Useful for multi-day storm sequences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Groundwater return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Model subsurface lateral flow returning to streams after heavy rain — relevant for saturated catchments where groundwater contributes significantly to stream discharge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Earthworks &amp; Design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These features expand what earthworks the tool can design and how precisely it calculates their behaviour.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Automated cascade suggestions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After running optimal contour analysis, the tool automatically suggests spillway placement to chain swales into a cascade — connecting overflow exit from one swale to the inlet of the next downslope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Earthwork volume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Calculate and display the total cut and fill volume for all drawn earthworks. Useful for estimating machine time and cost before committing to a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Swale length recommendation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Based on peak inflow to each swale, recommend minimum swale length to provide sufficient capacity — flag in red if drawn swale is too short for the selected storm scenario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Diversion drain 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new earthwork type: a graded channel that deliberately carries water off a steep slope at a controlled gradient (typically 0.5–2%). Different from a swale which is level on contour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Keyline design overlay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Display keylines across the landscape — the lines slightly off-contour used in keyline design to spread water from valleys toward ridges. Complementary to swale placement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Pond / dam spillway sizing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Calculate the required spillway width and depth for a dam based on catchment area and 100-year storm inflow — flag if the current design is undersized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Riparian planting zones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Display recommended riparian buffer zones (typically 5–20m) along stream lines where planting rather than earthworks is the appropriate intervention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Rock check dam 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small earthwork type for placing rock check dams in gullies — temporary structures that slow flow and trap sediment. Different geometry and burn method from full dams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Multiple scenario comparison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 and name complete earthwork scenarios, then display them side by side or switch between them to compare total catchment performance across different design approaches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Exclusion Zones &amp; Site Constraints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Currently exclusion zones are drawn manually by the user. These features add automatic data-driven constraints and legal awareness.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Auto-load LINZ exclusions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Automatically pull buildings, roads, and property boundaries from LINZ for the DEM extent and add them as default exclusion layers — giving users a legally-aware starting point without manual data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Waterway setback zones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Automatically buffer stream lines by 20m and display as a soft exclusion zone — the NZ standard riparian setback within which earthworks typically require consent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Property boundary awareness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 the LINZ parcel layer so users can see their legal boundary and be warned if a proposed earthwork crosses onto a neighbouring property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Resource consent flagging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When an earthwork exceeds common consent thresholds (typically &gt;50m³ material moved, or within a riparian zone), display a warning: 'This earthwork may require resource consent — check with your regional council'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Heritage / archaeological overlay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 the NZAA archaeological site layer and Heritage NZ data as a soft exclusion. Display a warning if an earthwork overlaps a recorded site — disturbing these is a serious offence under the Heritage NZ Pouhere Taonga 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Wetland protection zones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 regional council wetland layers and flag proposed earthworks that would intercept or redirect flow into or away from mapped wetlands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Covenant and encumbrance layer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Allow users to import or draw areas under covenant (QEII, Nga Whenua Rahui, etc.) as soft exclusions with a different colour — earthworks in these areas may be restricted by covenant conditions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Slope &amp; Terrain Analysis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Extensions to the terrain analysis that give more useful design information beyond flow paths.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Aspect layer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Calculate and display slope aspect (which direction each part of the land faces). North-facing slopes in NZ dry faster and may be higher priority for water retention. South-facing slopes stay wetter longer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Topographic wetness 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Calculate the TWI raster — a combined measure of upslope contributing area and local slope that predicts where soil stays wet naturally. Useful for identifying existing wet areas vs areas that could become wet with earthworks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Soil depth layer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Indicate zones of very shallow soil over rock where swales would be impractical to dig. Requires regional soil depth data or user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LiDAR point cloud 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Accept raw LiDAR .las or .laz files directly, classify ground returns, and generate the DEM internally — removing the need to pre-process in another 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Multi-resolution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Allow the user to run flow analysis at a coarser resolution (e.g. resample 5cm drone LiDAR to 50cm) for speed, while keeping the full resolution DEM available for earthwork volume calculations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Data &amp; External Integration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Connections to external data sources that reduce manual data entry and improve accuracy.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LINZ DEM auto-download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Allow the user to draw a bounding box on a basemap and have the plugin automatically download the LINZ DEM tiles for that area — removing the manual download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Council GIS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Connect to regional council WFS/WMS services to pull planning zone data, flood hazard layers, and district plan overlays directly into the plugin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Before/after drone comparison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 two DEMs (pre- and post-earthwork construction) and display the difference raster — showing where material was cut and filled and how closely the build matched the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Export to engineering formats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Export earthwork designs as DXF or shapefile with standard engineering attributes — depth, width, volume, crest elevation — for handoff to a contractor or surveyor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PDF report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Generate a single-page PDF summary of the analysis: catchment map, flow paths, earthwork list with capacities, storm scenario results, and any warnings — suitable for sharing with a landowner or council planner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User Interface &amp; Usability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Improvements to make the tool faster, clearer, and more accessible to non-technical users.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Slope warning on draw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Already partially built — extend so that when drawing any earthwork, the slope zone under the cursor is shown in the status bar in real time, with a live warning if the slope is in the caution or steep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Guided first-run walkthrough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short step-by-step tooltip sequence for first-time users: load DEM → run analysis → draw a swale → re-analyse. Reduces the learning curve significantly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Earthwork undo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Allow the user to undo the last drawn earthwork with Ctrl+Z rather than having to select and delete it from the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Named design 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 and reload complete plugin state (DEM path, all earthworks, exclusion zones, settings) as a named session file — so users can return to a project without starting 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Colour-blind friendly palette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an alternative colour scheme option for the slope classification and flow layers that works for red-green colour blindness — affects roughly 8% of men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Standalone desktop 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Package TerrainFlow as a standalone application that does not require QGIS to be installed — lowering the barrier for farmers and land managers who are not GIS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Web 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browser-based version of the core analysis loop — load a DEM, draw earthworks, see flow paths — without needing any local software. Would require a server-side processing backend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Suggested Build Order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Based on priority ratings and logical dependencies, this is a recommended sequence for the next phases of development. Each phase builds on the last and delivers a meaningful improvement to the tool.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2A — Data quality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 soil data from LRIS + NIWA HIRDS rainfall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Replaces the two biggest manual inputs with real data — makes every analysis more accurate immediately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2B — Earthwork intelligence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Volume report + swale length recommendation + automated cascade suggestions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Turns the tool from a visualiser into a design advisor — tells the user not just where water goes but whether their earthwork is sized correctly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2C — Site constraints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Auto-load LINZ exclusions + waterway setbacks + property boundaries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Adds legal and practical awareness without the user needing to source data manually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2D — Temporal modelling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Time-stepped simulation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single biggest accuracy improvement — shows how the system behaves over the duration of a storm, not just at peak flow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3A — Terrain depth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Aspect layer + TWI + keyline overlay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Enriches the terrain picture and connects to permaculture design principles the target users understand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3B — Reporting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PDF report + named sessions + export to engineering formats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Makes the tool shareable and useful for conversations with councils, contractors, and landowners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4 — Platform expansion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Standalone app + LiDAR input + web 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Removes the QGIS dependency and opens the tool to a much wider audience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Start each new build phase by sharing the Plugin State document with Claude Code so it has full context before touching any existing code.</w:t>
      </w:r>
    </w:p>
    <w:p>
      <w:pPr>
        <w:spacing w:before="200" w:after="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TerrainFlow  |  Next Steps &amp; Future Features  |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March 2026</w:t>
    </w:r>
    <w:r>
      <w:rPr>
        <w:rFonts w:ascii="Arial" w:cs="Arial" w:eastAsia="Arial" w:hAnsi="Arial"/>
        <w:color w:val="888888"/>
        <w:sz w:val="18"/>
        <w:szCs w:val="18"/>
      </w:rPr>
      <w:t xml:space="preserve">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2026-03-13T07:38:11.252Z</dcterms:created>
  <dcterms:modified xsi:type="dcterms:W3CDTF">2026-03-13T07:38:11.253Z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