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Capability Statement — DOJ OUSA Professional IT Support Services</w:t>
      </w:r>
    </w:p>
    <w:p>
      <w:pPr>
        <w:spacing w:before="0" w:after="120"/>
      </w:pPr>
      <w:r>
        <w:rPr>
          <w:rFonts w:ascii="Calibri" w:hAnsi="Calibri"/>
          <w:b/>
        </w:rPr>
        <w:t>GSA MRAS RFI Response | Survey SV_0JQQzmimQF4B9TU | Due: 07/24/2026</w:t>
      </w:r>
    </w:p>
    <w:p>
      <w:pPr>
        <w:pStyle w:val="Heading2"/>
      </w:pPr>
      <w:r>
        <w:t>Section 1: Executive Summary</w:t>
      </w:r>
    </w:p>
    <w:p>
      <w:pPr>
        <w:spacing w:before="0" w:after="120"/>
      </w:pPr>
      <w:r>
        <w:rPr>
          <w:rFonts w:ascii="Calibri" w:hAnsi="Calibri"/>
        </w:rPr>
        <w:t>SpatialGIS, LLC is a Small Business (SDB, d-cert) IT professional services firm holding GSA Multiple Award Schedule (MAS) contract 47QTCA24D00DS under SIN 54151S. We provide data analytics, database development, reporting solutions, and IT support services to federal agencies. We have direct experience supporting federal agency data integrity, SQL Server-based reporting pipelines, and analytical support services.</w:t>
      </w:r>
    </w:p>
    <w:p>
      <w:pPr>
        <w:spacing w:before="0" w:after="120"/>
      </w:pPr>
      <w:r>
        <w:rPr>
          <w:rFonts w:ascii="Calibri" w:hAnsi="Calibri"/>
        </w:rPr>
        <w:t>For DOJ EOUSA's Data Integrity and Analysis requirements, SpatialGIS offers a proven team of IT professionals experienced in Microsoft SQL Server 2019, T-SQL/PL-SQL query development, report generation, and structured data analysis workflows. We respond to this RFI as a prime contractor under our GSA MAS vehicle, with NAICS 541511 (Custom Computer Programming Services) as the applicable code.</w:t>
      </w:r>
    </w:p>
    <w:p>
      <w:pPr>
        <w:pStyle w:val="Heading2"/>
      </w:pPr>
      <w:r>
        <w:t>Section 2: Corporate Overview</w:t>
      </w:r>
    </w:p>
    <w:tbl>
      <w:tblPr>
        <w:tblStyle w:val="TableGrid"/>
        <w:tblW w:type="auto" w:w="0"/>
        <w:tblLook w:firstColumn="1" w:firstRow="1" w:lastColumn="0" w:lastRow="0" w:noHBand="0" w:noVBand="1" w:val="04A0"/>
      </w:tblPr>
      <w:tblGrid>
        <w:gridCol w:w="4320"/>
        <w:gridCol w:w="4320"/>
      </w:tblGrid>
      <w:tr>
        <w:tc>
          <w:tcPr>
            <w:tcW w:type="dxa" w:w="4320"/>
          </w:tcPr>
          <w:p>
            <w:pPr>
              <w:spacing w:before="40" w:after="40"/>
            </w:pPr>
            <w:r>
              <w:rPr>
                <w:rFonts w:ascii="Calibri" w:hAnsi="Calibri"/>
                <w:b/>
              </w:rPr>
              <w:t>Attribute</w:t>
            </w:r>
          </w:p>
        </w:tc>
        <w:tc>
          <w:tcPr>
            <w:tcW w:type="dxa" w:w="4320"/>
          </w:tcPr>
          <w:p>
            <w:pPr>
              <w:spacing w:before="40" w:after="40"/>
            </w:pPr>
            <w:r>
              <w:rPr>
                <w:rFonts w:ascii="Calibri" w:hAnsi="Calibri"/>
                <w:b/>
              </w:rPr>
              <w:t>Details</w:t>
            </w:r>
          </w:p>
        </w:tc>
      </w:tr>
      <w:tr>
        <w:tc>
          <w:tcPr>
            <w:tcW w:type="dxa" w:w="4320"/>
          </w:tcPr>
          <w:p>
            <w:pPr>
              <w:spacing w:before="40" w:after="40"/>
            </w:pPr>
            <w:r>
              <w:rPr>
                <w:rFonts w:ascii="Calibri" w:hAnsi="Calibri"/>
              </w:rPr>
              <w:t>Legal Name</w:t>
            </w:r>
          </w:p>
        </w:tc>
        <w:tc>
          <w:tcPr>
            <w:tcW w:type="dxa" w:w="4320"/>
          </w:tcPr>
          <w:p>
            <w:pPr>
              <w:spacing w:before="40" w:after="40"/>
            </w:pPr>
            <w:r>
              <w:rPr>
                <w:rFonts w:ascii="Calibri" w:hAnsi="Calibri"/>
              </w:rPr>
              <w:t>SpatialGIS, LLC</w:t>
            </w:r>
          </w:p>
        </w:tc>
      </w:tr>
      <w:tr>
        <w:tc>
          <w:tcPr>
            <w:tcW w:type="dxa" w:w="4320"/>
          </w:tcPr>
          <w:p>
            <w:pPr>
              <w:spacing w:before="40" w:after="40"/>
            </w:pPr>
            <w:r>
              <w:rPr>
                <w:rFonts w:ascii="Calibri" w:hAnsi="Calibri"/>
              </w:rPr>
              <w:t>DBA</w:t>
            </w:r>
          </w:p>
        </w:tc>
        <w:tc>
          <w:tcPr>
            <w:tcW w:type="dxa" w:w="4320"/>
          </w:tcPr>
          <w:p>
            <w:pPr>
              <w:spacing w:before="40" w:after="40"/>
            </w:pPr>
            <w:r>
              <w:rPr>
                <w:rFonts w:ascii="Calibri" w:hAnsi="Calibri"/>
              </w:rPr>
              <w:t>SpatialGIS</w:t>
            </w:r>
          </w:p>
        </w:tc>
      </w:tr>
      <w:tr>
        <w:tc>
          <w:tcPr>
            <w:tcW w:type="dxa" w:w="4320"/>
          </w:tcPr>
          <w:p>
            <w:pPr>
              <w:spacing w:before="40" w:after="40"/>
            </w:pPr>
            <w:r>
              <w:rPr>
                <w:rFonts w:ascii="Calibri" w:hAnsi="Calibri"/>
              </w:rPr>
              <w:t>UEI</w:t>
            </w:r>
          </w:p>
        </w:tc>
        <w:tc>
          <w:tcPr>
            <w:tcW w:type="dxa" w:w="4320"/>
          </w:tcPr>
          <w:p>
            <w:pPr>
              <w:spacing w:before="40" w:after="40"/>
            </w:pPr>
            <w:r>
              <w:rPr>
                <w:rFonts w:ascii="Calibri" w:hAnsi="Calibri"/>
              </w:rPr>
              <w:t>XE8LEMK77DC9</w:t>
            </w:r>
          </w:p>
        </w:tc>
      </w:tr>
      <w:tr>
        <w:tc>
          <w:tcPr>
            <w:tcW w:type="dxa" w:w="4320"/>
          </w:tcPr>
          <w:p>
            <w:pPr>
              <w:spacing w:before="40" w:after="40"/>
            </w:pPr>
            <w:r>
              <w:rPr>
                <w:rFonts w:ascii="Calibri" w:hAnsi="Calibri"/>
              </w:rPr>
              <w:t>CAGE</w:t>
            </w:r>
          </w:p>
        </w:tc>
        <w:tc>
          <w:tcPr>
            <w:tcW w:type="dxa" w:w="4320"/>
          </w:tcPr>
          <w:p>
            <w:pPr>
              <w:spacing w:before="40" w:after="40"/>
            </w:pPr>
            <w:r>
              <w:rPr>
                <w:rFonts w:ascii="Calibri" w:hAnsi="Calibri"/>
              </w:rPr>
              <w:t>7RFJ7</w:t>
            </w:r>
          </w:p>
        </w:tc>
      </w:tr>
      <w:tr>
        <w:tc>
          <w:tcPr>
            <w:tcW w:type="dxa" w:w="4320"/>
          </w:tcPr>
          <w:p>
            <w:pPr>
              <w:spacing w:before="40" w:after="40"/>
            </w:pPr>
            <w:r>
              <w:rPr>
                <w:rFonts w:ascii="Calibri" w:hAnsi="Calibri"/>
              </w:rPr>
              <w:t>Business Size</w:t>
            </w:r>
          </w:p>
        </w:tc>
        <w:tc>
          <w:tcPr>
            <w:tcW w:type="dxa" w:w="4320"/>
          </w:tcPr>
          <w:p>
            <w:pPr>
              <w:spacing w:before="40" w:after="40"/>
            </w:pPr>
            <w:r>
              <w:rPr>
                <w:rFonts w:ascii="Calibri" w:hAnsi="Calibri"/>
              </w:rPr>
              <w:t>Small Business</w:t>
            </w:r>
          </w:p>
        </w:tc>
      </w:tr>
      <w:tr>
        <w:tc>
          <w:tcPr>
            <w:tcW w:type="dxa" w:w="4320"/>
          </w:tcPr>
          <w:p>
            <w:pPr>
              <w:spacing w:before="40" w:after="40"/>
            </w:pPr>
            <w:r>
              <w:rPr>
                <w:rFonts w:ascii="Calibri" w:hAnsi="Calibri"/>
              </w:rPr>
              <w:t>Socioeconomic Status</w:t>
            </w:r>
          </w:p>
        </w:tc>
        <w:tc>
          <w:tcPr>
            <w:tcW w:type="dxa" w:w="4320"/>
          </w:tcPr>
          <w:p>
            <w:pPr>
              <w:spacing w:before="40" w:after="40"/>
            </w:pPr>
            <w:r>
              <w:rPr>
                <w:rFonts w:ascii="Calibri" w:hAnsi="Calibri"/>
              </w:rPr>
              <w:t>Small Disadvantaged Business (SDB, d-cert)</w:t>
            </w:r>
          </w:p>
        </w:tc>
      </w:tr>
      <w:tr>
        <w:tc>
          <w:tcPr>
            <w:tcW w:type="dxa" w:w="4320"/>
          </w:tcPr>
          <w:p>
            <w:pPr>
              <w:spacing w:before="40" w:after="40"/>
            </w:pPr>
            <w:r>
              <w:rPr>
                <w:rFonts w:ascii="Calibri" w:hAnsi="Calibri"/>
              </w:rPr>
              <w:t>SAM.gov Active</w:t>
            </w:r>
          </w:p>
        </w:tc>
        <w:tc>
          <w:tcPr>
            <w:tcW w:type="dxa" w:w="4320"/>
          </w:tcPr>
          <w:p>
            <w:pPr>
              <w:spacing w:before="40" w:after="40"/>
            </w:pPr>
            <w:r>
              <w:rPr>
                <w:rFonts w:ascii="Calibri" w:hAnsi="Calibri"/>
              </w:rPr>
              <w:t>Yes</w:t>
            </w:r>
          </w:p>
        </w:tc>
      </w:tr>
      <w:tr>
        <w:tc>
          <w:tcPr>
            <w:tcW w:type="dxa" w:w="4320"/>
          </w:tcPr>
          <w:p>
            <w:pPr>
              <w:spacing w:before="40" w:after="40"/>
            </w:pPr>
            <w:r>
              <w:rPr>
                <w:rFonts w:ascii="Calibri" w:hAnsi="Calibri"/>
              </w:rPr>
              <w:t>Primary NAICS</w:t>
            </w:r>
          </w:p>
        </w:tc>
        <w:tc>
          <w:tcPr>
            <w:tcW w:type="dxa" w:w="4320"/>
          </w:tcPr>
          <w:p>
            <w:pPr>
              <w:spacing w:before="40" w:after="40"/>
            </w:pPr>
            <w:r>
              <w:rPr>
                <w:rFonts w:ascii="Calibri" w:hAnsi="Calibri"/>
              </w:rPr>
              <w:t>541511 (Custom Computer Programming Services)</w:t>
            </w:r>
          </w:p>
        </w:tc>
      </w:tr>
      <w:tr>
        <w:tc>
          <w:tcPr>
            <w:tcW w:type="dxa" w:w="4320"/>
          </w:tcPr>
          <w:p>
            <w:pPr>
              <w:spacing w:before="40" w:after="40"/>
            </w:pPr>
            <w:r>
              <w:rPr>
                <w:rFonts w:ascii="Calibri" w:hAnsi="Calibri"/>
              </w:rPr>
              <w:t>Additional NAICS</w:t>
            </w:r>
          </w:p>
        </w:tc>
        <w:tc>
          <w:tcPr>
            <w:tcW w:type="dxa" w:w="4320"/>
          </w:tcPr>
          <w:p>
            <w:pPr>
              <w:spacing w:before="40" w:after="40"/>
            </w:pPr>
            <w:r>
              <w:rPr>
                <w:rFonts w:ascii="Calibri" w:hAnsi="Calibri"/>
              </w:rPr>
              <w:t>541370, 541512, 541519</w:t>
            </w:r>
          </w:p>
        </w:tc>
      </w:tr>
      <w:tr>
        <w:tc>
          <w:tcPr>
            <w:tcW w:type="dxa" w:w="4320"/>
          </w:tcPr>
          <w:p>
            <w:pPr>
              <w:spacing w:before="40" w:after="40"/>
            </w:pPr>
            <w:r>
              <w:rPr>
                <w:rFonts w:ascii="Calibri" w:hAnsi="Calibri"/>
              </w:rPr>
              <w:t>GSA MAS Contract</w:t>
            </w:r>
          </w:p>
        </w:tc>
        <w:tc>
          <w:tcPr>
            <w:tcW w:type="dxa" w:w="4320"/>
          </w:tcPr>
          <w:p>
            <w:pPr>
              <w:spacing w:before="40" w:after="40"/>
            </w:pPr>
            <w:r>
              <w:rPr>
                <w:rFonts w:ascii="Calibri" w:hAnsi="Calibri"/>
              </w:rPr>
              <w:t>47QTCA24D00DS (SIN 54151S — IT Professional Services)</w:t>
            </w:r>
          </w:p>
        </w:tc>
      </w:tr>
      <w:tr>
        <w:tc>
          <w:tcPr>
            <w:tcW w:type="dxa" w:w="4320"/>
          </w:tcPr>
          <w:p>
            <w:pPr>
              <w:spacing w:before="40" w:after="40"/>
            </w:pPr>
            <w:r>
              <w:rPr>
                <w:rFonts w:ascii="Calibri" w:hAnsi="Calibri"/>
              </w:rPr>
              <w:t>Website</w:t>
            </w:r>
          </w:p>
        </w:tc>
        <w:tc>
          <w:tcPr>
            <w:tcW w:type="dxa" w:w="4320"/>
          </w:tcPr>
          <w:p>
            <w:pPr>
              <w:spacing w:before="40" w:after="40"/>
            </w:pPr>
            <w:r>
              <w:rPr>
                <w:rFonts w:ascii="Calibri" w:hAnsi="Calibri"/>
              </w:rPr>
              <w:t>https://www.spatialgisservices.com</w:t>
            </w:r>
          </w:p>
        </w:tc>
      </w:tr>
      <w:tr>
        <w:tc>
          <w:tcPr>
            <w:tcW w:type="dxa" w:w="4320"/>
          </w:tcPr>
          <w:p>
            <w:pPr>
              <w:spacing w:before="40" w:after="40"/>
            </w:pPr>
            <w:r>
              <w:rPr>
                <w:rFonts w:ascii="Calibri" w:hAnsi="Calibri"/>
              </w:rPr>
              <w:t>POC</w:t>
            </w:r>
          </w:p>
        </w:tc>
        <w:tc>
          <w:tcPr>
            <w:tcW w:type="dxa" w:w="4320"/>
          </w:tcPr>
          <w:p>
            <w:pPr>
              <w:spacing w:before="40" w:after="40"/>
            </w:pPr>
            <w:r>
              <w:rPr>
                <w:rFonts w:ascii="Calibri" w:hAnsi="Calibri"/>
              </w:rPr>
              <w:t>Kendrick, kendrick@spatialgisservices.com</w:t>
            </w:r>
          </w:p>
        </w:tc>
      </w:tr>
    </w:tbl>
    <w:p/>
    <w:p>
      <w:pPr>
        <w:pStyle w:val="Heading2"/>
      </w:pPr>
      <w:r>
        <w:t>Section 3: Core Capabilities</w:t>
      </w:r>
    </w:p>
    <w:p>
      <w:pPr>
        <w:spacing w:before="0" w:after="120"/>
      </w:pPr>
      <w:r>
        <w:rPr>
          <w:rFonts w:ascii="Calibri" w:hAnsi="Calibri"/>
          <w:b/>
        </w:rPr>
        <w:t>Database Development and Administration</w:t>
      </w:r>
    </w:p>
    <w:p>
      <w:pPr>
        <w:spacing w:before="0" w:after="120"/>
      </w:pPr>
      <w:r>
        <w:rPr>
          <w:rFonts w:ascii="Calibri" w:hAnsi="Calibri"/>
        </w:rPr>
        <w:t>SpatialGIS personnel have direct experience with Microsoft SQL Server (including 2019) environments. Our team develops stored procedures, views, and complex T-SQL and PL-SQL queries for structured data environments. We have supported federal relational database environments that require rigorous data integrity controls, version control for schema changes, and auditability.</w:t>
      </w:r>
    </w:p>
    <w:p>
      <w:pPr>
        <w:spacing w:before="0" w:after="120"/>
      </w:pPr>
      <w:r>
        <w:rPr>
          <w:rFonts w:ascii="Calibri" w:hAnsi="Calibri"/>
          <w:b/>
        </w:rPr>
        <w:t>Data Integrity Analysis and Reporting</w:t>
      </w:r>
    </w:p>
    <w:p>
      <w:pPr>
        <w:spacing w:before="0" w:after="120"/>
      </w:pPr>
      <w:r>
        <w:rPr>
          <w:rFonts w:ascii="Calibri" w:hAnsi="Calibri"/>
        </w:rPr>
        <w:t>We specialize in data quality analysis workflows: identifying anomalies, reconciling records across data sources, profiling datasets, and producing structured reports for mission-driven analytical teams. We build repeatable report templates in SQL Server Reporting Services (SSRS), Power BI, and custom output formats as required by agency standards.</w:t>
      </w:r>
    </w:p>
    <w:p>
      <w:pPr>
        <w:spacing w:before="0" w:after="120"/>
      </w:pPr>
      <w:r>
        <w:rPr>
          <w:rFonts w:ascii="Calibri" w:hAnsi="Calibri"/>
          <w:b/>
        </w:rPr>
        <w:t>Analytical Support Services</w:t>
      </w:r>
    </w:p>
    <w:p>
      <w:pPr>
        <w:spacing w:before="0" w:after="120"/>
      </w:pPr>
      <w:r>
        <w:rPr>
          <w:rFonts w:ascii="Calibri" w:hAnsi="Calibri"/>
        </w:rPr>
        <w:t>SpatialGIS analysts support federal data operations including data pulls, data transformation, and analysis products from SQL-based systems. We produce structured analytical outputs — summary tables, trend analyses, and raw-data exports — that enable federal program staff to make data-driven decisions.</w:t>
      </w:r>
    </w:p>
    <w:p>
      <w:pPr>
        <w:spacing w:before="0" w:after="120"/>
      </w:pPr>
      <w:r>
        <w:rPr>
          <w:rFonts w:ascii="Calibri" w:hAnsi="Calibri"/>
          <w:b/>
        </w:rPr>
        <w:t>IT Professional Services (GSA MAS)</w:t>
      </w:r>
    </w:p>
    <w:p>
      <w:pPr>
        <w:spacing w:before="0" w:after="120"/>
      </w:pPr>
      <w:r>
        <w:rPr>
          <w:rFonts w:ascii="Calibri" w:hAnsi="Calibri"/>
        </w:rPr>
        <w:t>Under SIN 54151S, SpatialGIS provides broadly scoped IT professional services to federal agencies via GSA MAS. Our team is accustomed to working within DoJ and similar law enforcement/prosecution environments requiring appropriate data handling, CUI sensitivity, and information security controls.</w:t>
      </w:r>
    </w:p>
    <w:p>
      <w:pPr>
        <w:pStyle w:val="Heading2"/>
      </w:pPr>
      <w:r>
        <w:t>Section 4: Fit to Requirement</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before="40" w:after="40"/>
            </w:pPr>
            <w:r>
              <w:rPr>
                <w:rFonts w:ascii="Calibri" w:hAnsi="Calibri"/>
                <w:b/>
              </w:rPr>
              <w:t>EOUSA Requirement Element</w:t>
            </w:r>
          </w:p>
        </w:tc>
        <w:tc>
          <w:tcPr>
            <w:tcW w:type="dxa" w:w="2880"/>
          </w:tcPr>
          <w:p>
            <w:pPr>
              <w:spacing w:before="40" w:after="40"/>
            </w:pPr>
            <w:r>
              <w:rPr>
                <w:rFonts w:ascii="Calibri" w:hAnsi="Calibri"/>
                <w:b/>
              </w:rPr>
              <w:t>SpatialGIS Capability</w:t>
            </w:r>
          </w:p>
        </w:tc>
        <w:tc>
          <w:tcPr>
            <w:tcW w:type="dxa" w:w="2880"/>
          </w:tcPr>
          <w:p>
            <w:pPr>
              <w:spacing w:before="40" w:after="40"/>
            </w:pPr>
            <w:r>
              <w:rPr>
                <w:rFonts w:ascii="Calibri" w:hAnsi="Calibri"/>
                <w:b/>
              </w:rPr>
              <w:t>Match</w:t>
            </w:r>
          </w:p>
        </w:tc>
      </w:tr>
      <w:tr>
        <w:tc>
          <w:tcPr>
            <w:tcW w:type="dxa" w:w="2880"/>
          </w:tcPr>
          <w:p>
            <w:pPr>
              <w:spacing w:before="40" w:after="40"/>
            </w:pPr>
            <w:r>
              <w:rPr>
                <w:rFonts w:ascii="Calibri" w:hAnsi="Calibri"/>
              </w:rPr>
              <w:t>Data Integrity and Analysis support</w:t>
            </w:r>
          </w:p>
        </w:tc>
        <w:tc>
          <w:tcPr>
            <w:tcW w:type="dxa" w:w="2880"/>
          </w:tcPr>
          <w:p>
            <w:pPr>
              <w:spacing w:before="40" w:after="40"/>
            </w:pPr>
            <w:r>
              <w:rPr>
                <w:rFonts w:ascii="Calibri" w:hAnsi="Calibri"/>
              </w:rPr>
              <w:t>Data quality, anomaly detection, structured reporting on SQL-based data</w:t>
            </w:r>
          </w:p>
        </w:tc>
        <w:tc>
          <w:tcPr>
            <w:tcW w:type="dxa" w:w="2880"/>
          </w:tcPr>
          <w:p>
            <w:pPr>
              <w:spacing w:before="40" w:after="40"/>
            </w:pPr>
            <w:r>
              <w:rPr>
                <w:rFonts w:ascii="Calibri" w:hAnsi="Calibri"/>
              </w:rPr>
              <w:t>Direct</w:t>
            </w:r>
          </w:p>
        </w:tc>
      </w:tr>
      <w:tr>
        <w:tc>
          <w:tcPr>
            <w:tcW w:type="dxa" w:w="2880"/>
          </w:tcPr>
          <w:p>
            <w:pPr>
              <w:spacing w:before="40" w:after="40"/>
            </w:pPr>
            <w:r>
              <w:rPr>
                <w:rFonts w:ascii="Calibri" w:hAnsi="Calibri"/>
              </w:rPr>
              <w:t>SQL Server 2019 databases</w:t>
            </w:r>
          </w:p>
        </w:tc>
        <w:tc>
          <w:tcPr>
            <w:tcW w:type="dxa" w:w="2880"/>
          </w:tcPr>
          <w:p>
            <w:pPr>
              <w:spacing w:before="40" w:after="40"/>
            </w:pPr>
            <w:r>
              <w:rPr>
                <w:rFonts w:ascii="Calibri" w:hAnsi="Calibri"/>
              </w:rPr>
              <w:t>Experienced SQL Server developers on staff</w:t>
            </w:r>
          </w:p>
        </w:tc>
        <w:tc>
          <w:tcPr>
            <w:tcW w:type="dxa" w:w="2880"/>
          </w:tcPr>
          <w:p>
            <w:pPr>
              <w:spacing w:before="40" w:after="40"/>
            </w:pPr>
            <w:r>
              <w:rPr>
                <w:rFonts w:ascii="Calibri" w:hAnsi="Calibri"/>
              </w:rPr>
              <w:t>Direct</w:t>
            </w:r>
          </w:p>
        </w:tc>
      </w:tr>
      <w:tr>
        <w:tc>
          <w:tcPr>
            <w:tcW w:type="dxa" w:w="2880"/>
          </w:tcPr>
          <w:p>
            <w:pPr>
              <w:spacing w:before="40" w:after="40"/>
            </w:pPr>
            <w:r>
              <w:rPr>
                <w:rFonts w:ascii="Calibri" w:hAnsi="Calibri"/>
              </w:rPr>
              <w:t>SQL / PL-SQL / T-SQL query development</w:t>
            </w:r>
          </w:p>
        </w:tc>
        <w:tc>
          <w:tcPr>
            <w:tcW w:type="dxa" w:w="2880"/>
          </w:tcPr>
          <w:p>
            <w:pPr>
              <w:spacing w:before="40" w:after="40"/>
            </w:pPr>
            <w:r>
              <w:rPr>
                <w:rFonts w:ascii="Calibri" w:hAnsi="Calibri"/>
              </w:rPr>
              <w:t>Staff proficient in T-SQL; PL-SQL cross-trained</w:t>
            </w:r>
          </w:p>
        </w:tc>
        <w:tc>
          <w:tcPr>
            <w:tcW w:type="dxa" w:w="2880"/>
          </w:tcPr>
          <w:p>
            <w:pPr>
              <w:spacing w:before="40" w:after="40"/>
            </w:pPr>
            <w:r>
              <w:rPr>
                <w:rFonts w:ascii="Calibri" w:hAnsi="Calibri"/>
              </w:rPr>
              <w:t>Direct</w:t>
            </w:r>
          </w:p>
        </w:tc>
      </w:tr>
      <w:tr>
        <w:tc>
          <w:tcPr>
            <w:tcW w:type="dxa" w:w="2880"/>
          </w:tcPr>
          <w:p>
            <w:pPr>
              <w:spacing w:before="40" w:after="40"/>
            </w:pPr>
            <w:r>
              <w:rPr>
                <w:rFonts w:ascii="Calibri" w:hAnsi="Calibri"/>
              </w:rPr>
              <w:t>Report and analysis development</w:t>
            </w:r>
          </w:p>
        </w:tc>
        <w:tc>
          <w:tcPr>
            <w:tcW w:type="dxa" w:w="2880"/>
          </w:tcPr>
          <w:p>
            <w:pPr>
              <w:spacing w:before="40" w:after="40"/>
            </w:pPr>
            <w:r>
              <w:rPr>
                <w:rFonts w:ascii="Calibri" w:hAnsi="Calibri"/>
              </w:rPr>
              <w:t>SSRS, Power BI, custom report templates</w:t>
            </w:r>
          </w:p>
        </w:tc>
        <w:tc>
          <w:tcPr>
            <w:tcW w:type="dxa" w:w="2880"/>
          </w:tcPr>
          <w:p>
            <w:pPr>
              <w:spacing w:before="40" w:after="40"/>
            </w:pPr>
            <w:r>
              <w:rPr>
                <w:rFonts w:ascii="Calibri" w:hAnsi="Calibri"/>
              </w:rPr>
              <w:t>Direct</w:t>
            </w:r>
          </w:p>
        </w:tc>
      </w:tr>
      <w:tr>
        <w:tc>
          <w:tcPr>
            <w:tcW w:type="dxa" w:w="2880"/>
          </w:tcPr>
          <w:p>
            <w:pPr>
              <w:spacing w:before="40" w:after="40"/>
            </w:pPr>
            <w:r>
              <w:rPr>
                <w:rFonts w:ascii="Calibri" w:hAnsi="Calibri"/>
              </w:rPr>
              <w:t>IT support services</w:t>
            </w:r>
          </w:p>
        </w:tc>
        <w:tc>
          <w:tcPr>
            <w:tcW w:type="dxa" w:w="2880"/>
          </w:tcPr>
          <w:p>
            <w:pPr>
              <w:spacing w:before="40" w:after="40"/>
            </w:pPr>
            <w:r>
              <w:rPr>
                <w:rFonts w:ascii="Calibri" w:hAnsi="Calibri"/>
              </w:rPr>
              <w:t>IT Professional Services via GSA MAS SIN 54151S</w:t>
            </w:r>
          </w:p>
        </w:tc>
        <w:tc>
          <w:tcPr>
            <w:tcW w:type="dxa" w:w="2880"/>
          </w:tcPr>
          <w:p>
            <w:pPr>
              <w:spacing w:before="40" w:after="40"/>
            </w:pPr>
            <w:r>
              <w:rPr>
                <w:rFonts w:ascii="Calibri" w:hAnsi="Calibri"/>
              </w:rPr>
              <w:t>Direct</w:t>
            </w:r>
          </w:p>
        </w:tc>
      </w:tr>
      <w:tr>
        <w:tc>
          <w:tcPr>
            <w:tcW w:type="dxa" w:w="2880"/>
          </w:tcPr>
          <w:p>
            <w:pPr>
              <w:spacing w:before="40" w:after="40"/>
            </w:pPr>
            <w:r>
              <w:rPr>
                <w:rFonts w:ascii="Calibri" w:hAnsi="Calibri"/>
              </w:rPr>
              <w:t>Small Business / SDB preference</w:t>
            </w:r>
          </w:p>
        </w:tc>
        <w:tc>
          <w:tcPr>
            <w:tcW w:type="dxa" w:w="2880"/>
          </w:tcPr>
          <w:p>
            <w:pPr>
              <w:spacing w:before="40" w:after="40"/>
            </w:pPr>
            <w:r>
              <w:rPr>
                <w:rFonts w:ascii="Calibri" w:hAnsi="Calibri"/>
              </w:rPr>
              <w:t>SB + SDB (d-cert)</w:t>
            </w:r>
          </w:p>
        </w:tc>
        <w:tc>
          <w:tcPr>
            <w:tcW w:type="dxa" w:w="2880"/>
          </w:tcPr>
          <w:p>
            <w:pPr>
              <w:spacing w:before="40" w:after="40"/>
            </w:pPr>
            <w:r>
              <w:rPr>
                <w:rFonts w:ascii="Calibri" w:hAnsi="Calibri"/>
              </w:rPr>
              <w:t>Meets</w:t>
            </w:r>
          </w:p>
        </w:tc>
      </w:tr>
    </w:tbl>
    <w:p/>
    <w:p>
      <w:pPr>
        <w:spacing w:before="0" w:after="120"/>
      </w:pPr>
      <w:r>
        <w:rPr>
          <w:rFonts w:ascii="Calibri" w:hAnsi="Calibri"/>
          <w:b/>
        </w:rPr>
        <w:t>NAICS Selection Rationale:</w:t>
      </w:r>
      <w:r>
        <w:rPr>
          <w:rFonts w:ascii="Calibri" w:hAnsi="Calibri"/>
        </w:rPr>
        <w:t xml:space="preserve"> NAICS 541511 (Custom Computer Programming Services) best fits the requirement for SQL/T-SQL development and data analysis support. This NAICS is in SpatialGIS's registered SAM portfolio.</w:t>
      </w:r>
    </w:p>
    <w:p>
      <w:pPr>
        <w:pStyle w:val="Heading2"/>
      </w:pPr>
      <w:r>
        <w:t>Section 5: Past Performance</w:t>
      </w:r>
    </w:p>
    <w:p>
      <w:pPr>
        <w:pStyle w:val="Heading3"/>
      </w:pPr>
      <w:r>
        <w:t>Engagement 1: USACE MPBI Data Analytics Support</w:t>
      </w:r>
    </w:p>
    <w:tbl>
      <w:tblPr>
        <w:tblStyle w:val="TableGrid"/>
        <w:tblW w:type="auto" w:w="0"/>
        <w:tblLook w:firstColumn="1" w:firstRow="1" w:lastColumn="0" w:lastRow="0" w:noHBand="0" w:noVBand="1" w:val="04A0"/>
      </w:tblPr>
      <w:tblGrid>
        <w:gridCol w:w="4320"/>
        <w:gridCol w:w="4320"/>
      </w:tblGrid>
      <w:tr>
        <w:tc>
          <w:tcPr>
            <w:tcW w:type="dxa" w:w="4320"/>
          </w:tcPr>
          <w:p>
            <w:pPr>
              <w:spacing w:before="40" w:after="40"/>
            </w:pPr>
            <w:r>
              <w:rPr>
                <w:rFonts w:ascii="Calibri" w:hAnsi="Calibri"/>
                <w:b/>
              </w:rPr>
              <w:t>Attribute</w:t>
            </w:r>
          </w:p>
        </w:tc>
        <w:tc>
          <w:tcPr>
            <w:tcW w:type="dxa" w:w="4320"/>
          </w:tcPr>
          <w:p>
            <w:pPr>
              <w:spacing w:before="40" w:after="40"/>
            </w:pPr>
            <w:r>
              <w:rPr>
                <w:rFonts w:ascii="Calibri" w:hAnsi="Calibri"/>
                <w:b/>
              </w:rPr>
              <w:t>Detail</w:t>
            </w:r>
          </w:p>
        </w:tc>
      </w:tr>
      <w:tr>
        <w:tc>
          <w:tcPr>
            <w:tcW w:type="dxa" w:w="4320"/>
          </w:tcPr>
          <w:p>
            <w:pPr>
              <w:spacing w:before="40" w:after="40"/>
            </w:pPr>
            <w:r>
              <w:rPr>
                <w:rFonts w:ascii="Calibri" w:hAnsi="Calibri"/>
              </w:rPr>
              <w:t>Customer</w:t>
            </w:r>
          </w:p>
        </w:tc>
        <w:tc>
          <w:tcPr>
            <w:tcW w:type="dxa" w:w="4320"/>
          </w:tcPr>
          <w:p>
            <w:pPr>
              <w:spacing w:before="40" w:after="40"/>
            </w:pPr>
            <w:r>
              <w:rPr>
                <w:rFonts w:ascii="Calibri" w:hAnsi="Calibri"/>
              </w:rPr>
              <w:t>U.S. Army Corps of Engineers (USACE)</w:t>
            </w:r>
          </w:p>
        </w:tc>
      </w:tr>
      <w:tr>
        <w:tc>
          <w:tcPr>
            <w:tcW w:type="dxa" w:w="4320"/>
          </w:tcPr>
          <w:p>
            <w:pPr>
              <w:spacing w:before="40" w:after="40"/>
            </w:pPr>
            <w:r>
              <w:rPr>
                <w:rFonts w:ascii="Calibri" w:hAnsi="Calibri"/>
              </w:rPr>
              <w:t>Scope</w:t>
            </w:r>
          </w:p>
        </w:tc>
        <w:tc>
          <w:tcPr>
            <w:tcW w:type="dxa" w:w="4320"/>
          </w:tcPr>
          <w:p>
            <w:pPr>
              <w:spacing w:before="40" w:after="40"/>
            </w:pPr>
            <w:r>
              <w:rPr>
                <w:rFonts w:ascii="Calibri" w:hAnsi="Calibri"/>
              </w:rPr>
              <w:t>Data analytics support for USACE Mission Planning Business Intelligence</w:t>
            </w:r>
          </w:p>
        </w:tc>
      </w:tr>
      <w:tr>
        <w:tc>
          <w:tcPr>
            <w:tcW w:type="dxa" w:w="4320"/>
          </w:tcPr>
          <w:p>
            <w:pPr>
              <w:spacing w:before="40" w:after="40"/>
            </w:pPr>
            <w:r>
              <w:rPr>
                <w:rFonts w:ascii="Calibri" w:hAnsi="Calibri"/>
              </w:rPr>
              <w:t>Technical Work</w:t>
            </w:r>
          </w:p>
        </w:tc>
        <w:tc>
          <w:tcPr>
            <w:tcW w:type="dxa" w:w="4320"/>
          </w:tcPr>
          <w:p>
            <w:pPr>
              <w:spacing w:before="40" w:after="40"/>
            </w:pPr>
            <w:r>
              <w:rPr>
                <w:rFonts w:ascii="Calibri" w:hAnsi="Calibri"/>
              </w:rPr>
              <w:t>Data analysis, structured reporting from federal agency data systems</w:t>
            </w:r>
          </w:p>
        </w:tc>
      </w:tr>
      <w:tr>
        <w:tc>
          <w:tcPr>
            <w:tcW w:type="dxa" w:w="4320"/>
          </w:tcPr>
          <w:p>
            <w:pPr>
              <w:spacing w:before="40" w:after="40"/>
            </w:pPr>
            <w:r>
              <w:rPr>
                <w:rFonts w:ascii="Calibri" w:hAnsi="Calibri"/>
              </w:rPr>
              <w:t>Contract Vehicle</w:t>
            </w:r>
          </w:p>
        </w:tc>
        <w:tc>
          <w:tcPr>
            <w:tcW w:type="dxa" w:w="4320"/>
          </w:tcPr>
          <w:p>
            <w:pPr>
              <w:spacing w:before="40" w:after="40"/>
            </w:pPr>
            <w:r>
              <w:rPr>
                <w:rFonts w:ascii="Calibri" w:hAnsi="Calibri"/>
              </w:rPr>
              <w:t>GSA MAS</w:t>
            </w:r>
          </w:p>
        </w:tc>
      </w:tr>
      <w:tr>
        <w:tc>
          <w:tcPr>
            <w:tcW w:type="dxa" w:w="4320"/>
          </w:tcPr>
          <w:p>
            <w:pPr>
              <w:spacing w:before="40" w:after="40"/>
            </w:pPr>
            <w:r>
              <w:rPr>
                <w:rFonts w:ascii="Calibri" w:hAnsi="Calibri"/>
              </w:rPr>
              <w:t>Relevance</w:t>
            </w:r>
          </w:p>
        </w:tc>
        <w:tc>
          <w:tcPr>
            <w:tcW w:type="dxa" w:w="4320"/>
          </w:tcPr>
          <w:p>
            <w:pPr>
              <w:spacing w:before="40" w:after="40"/>
            </w:pPr>
            <w:r>
              <w:rPr>
                <w:rFonts w:ascii="Calibri" w:hAnsi="Calibri"/>
              </w:rPr>
              <w:t>Direct analog: federal agency structured data environment, analytics support</w:t>
            </w:r>
          </w:p>
        </w:tc>
      </w:tr>
      <w:tr>
        <w:tc>
          <w:tcPr>
            <w:tcW w:type="dxa" w:w="4320"/>
          </w:tcPr>
          <w:p>
            <w:pPr>
              <w:spacing w:before="40" w:after="40"/>
            </w:pPr>
            <w:r>
              <w:rPr>
                <w:rFonts w:ascii="Calibri" w:hAnsi="Calibri"/>
              </w:rPr>
              <w:t>POC</w:t>
            </w:r>
          </w:p>
        </w:tc>
        <w:tc>
          <w:tcPr>
            <w:tcW w:type="dxa" w:w="4320"/>
          </w:tcPr>
          <w:p>
            <w:pPr>
              <w:spacing w:before="40" w:after="40"/>
            </w:pPr>
            <w:r>
              <w:rPr>
                <w:rFonts w:ascii="Calibri" w:hAnsi="Calibri"/>
              </w:rPr>
              <w:t>Available upon request</w:t>
            </w:r>
          </w:p>
        </w:tc>
      </w:tr>
    </w:tbl>
    <w:p/>
    <w:p>
      <w:pPr>
        <w:pStyle w:val="Heading3"/>
      </w:pPr>
      <w:r>
        <w:t>Engagement 2: USACE Professional Support Services</w:t>
      </w:r>
    </w:p>
    <w:tbl>
      <w:tblPr>
        <w:tblStyle w:val="TableGrid"/>
        <w:tblW w:type="auto" w:w="0"/>
        <w:tblLook w:firstColumn="1" w:firstRow="1" w:lastColumn="0" w:lastRow="0" w:noHBand="0" w:noVBand="1" w:val="04A0"/>
      </w:tblPr>
      <w:tblGrid>
        <w:gridCol w:w="4320"/>
        <w:gridCol w:w="4320"/>
      </w:tblGrid>
      <w:tr>
        <w:tc>
          <w:tcPr>
            <w:tcW w:type="dxa" w:w="4320"/>
          </w:tcPr>
          <w:p>
            <w:pPr>
              <w:spacing w:before="40" w:after="40"/>
            </w:pPr>
            <w:r>
              <w:rPr>
                <w:rFonts w:ascii="Calibri" w:hAnsi="Calibri"/>
                <w:b/>
              </w:rPr>
              <w:t>Attribute</w:t>
            </w:r>
          </w:p>
        </w:tc>
        <w:tc>
          <w:tcPr>
            <w:tcW w:type="dxa" w:w="4320"/>
          </w:tcPr>
          <w:p>
            <w:pPr>
              <w:spacing w:before="40" w:after="40"/>
            </w:pPr>
            <w:r>
              <w:rPr>
                <w:rFonts w:ascii="Calibri" w:hAnsi="Calibri"/>
                <w:b/>
              </w:rPr>
              <w:t>Detail</w:t>
            </w:r>
          </w:p>
        </w:tc>
      </w:tr>
      <w:tr>
        <w:tc>
          <w:tcPr>
            <w:tcW w:type="dxa" w:w="4320"/>
          </w:tcPr>
          <w:p>
            <w:pPr>
              <w:spacing w:before="40" w:after="40"/>
            </w:pPr>
            <w:r>
              <w:rPr>
                <w:rFonts w:ascii="Calibri" w:hAnsi="Calibri"/>
              </w:rPr>
              <w:t>Customer</w:t>
            </w:r>
          </w:p>
        </w:tc>
        <w:tc>
          <w:tcPr>
            <w:tcW w:type="dxa" w:w="4320"/>
          </w:tcPr>
          <w:p>
            <w:pPr>
              <w:spacing w:before="40" w:after="40"/>
            </w:pPr>
            <w:r>
              <w:rPr>
                <w:rFonts w:ascii="Calibri" w:hAnsi="Calibri"/>
              </w:rPr>
              <w:t>U.S. Army Corps of Engineers (USACE)</w:t>
            </w:r>
          </w:p>
        </w:tc>
      </w:tr>
      <w:tr>
        <w:tc>
          <w:tcPr>
            <w:tcW w:type="dxa" w:w="4320"/>
          </w:tcPr>
          <w:p>
            <w:pPr>
              <w:spacing w:before="40" w:after="40"/>
            </w:pPr>
            <w:r>
              <w:rPr>
                <w:rFonts w:ascii="Calibri" w:hAnsi="Calibri"/>
              </w:rPr>
              <w:t>Scope</w:t>
            </w:r>
          </w:p>
        </w:tc>
        <w:tc>
          <w:tcPr>
            <w:tcW w:type="dxa" w:w="4320"/>
          </w:tcPr>
          <w:p>
            <w:pPr>
              <w:spacing w:before="40" w:after="40"/>
            </w:pPr>
            <w:r>
              <w:rPr>
                <w:rFonts w:ascii="Calibri" w:hAnsi="Calibri"/>
              </w:rPr>
              <w:t>Professional support services including data management and IT support</w:t>
            </w:r>
          </w:p>
        </w:tc>
      </w:tr>
      <w:tr>
        <w:tc>
          <w:tcPr>
            <w:tcW w:type="dxa" w:w="4320"/>
          </w:tcPr>
          <w:p>
            <w:pPr>
              <w:spacing w:before="40" w:after="40"/>
            </w:pPr>
            <w:r>
              <w:rPr>
                <w:rFonts w:ascii="Calibri" w:hAnsi="Calibri"/>
              </w:rPr>
              <w:t>Technical Work</w:t>
            </w:r>
          </w:p>
        </w:tc>
        <w:tc>
          <w:tcPr>
            <w:tcW w:type="dxa" w:w="4320"/>
          </w:tcPr>
          <w:p>
            <w:pPr>
              <w:spacing w:before="40" w:after="40"/>
            </w:pPr>
            <w:r>
              <w:rPr>
                <w:rFonts w:ascii="Calibri" w:hAnsi="Calibri"/>
              </w:rPr>
              <w:t>IT professional services delivered via GSA MAS</w:t>
            </w:r>
          </w:p>
        </w:tc>
      </w:tr>
      <w:tr>
        <w:tc>
          <w:tcPr>
            <w:tcW w:type="dxa" w:w="4320"/>
          </w:tcPr>
          <w:p>
            <w:pPr>
              <w:spacing w:before="40" w:after="40"/>
            </w:pPr>
            <w:r>
              <w:rPr>
                <w:rFonts w:ascii="Calibri" w:hAnsi="Calibri"/>
              </w:rPr>
              <w:t>Contract Vehicle</w:t>
            </w:r>
          </w:p>
        </w:tc>
        <w:tc>
          <w:tcPr>
            <w:tcW w:type="dxa" w:w="4320"/>
          </w:tcPr>
          <w:p>
            <w:pPr>
              <w:spacing w:before="40" w:after="40"/>
            </w:pPr>
            <w:r>
              <w:rPr>
                <w:rFonts w:ascii="Calibri" w:hAnsi="Calibri"/>
              </w:rPr>
              <w:t>GSA MAS 47QTCA24D00DS</w:t>
            </w:r>
          </w:p>
        </w:tc>
      </w:tr>
      <w:tr>
        <w:tc>
          <w:tcPr>
            <w:tcW w:type="dxa" w:w="4320"/>
          </w:tcPr>
          <w:p>
            <w:pPr>
              <w:spacing w:before="40" w:after="40"/>
            </w:pPr>
            <w:r>
              <w:rPr>
                <w:rFonts w:ascii="Calibri" w:hAnsi="Calibri"/>
              </w:rPr>
              <w:t>Relevance</w:t>
            </w:r>
          </w:p>
        </w:tc>
        <w:tc>
          <w:tcPr>
            <w:tcW w:type="dxa" w:w="4320"/>
          </w:tcPr>
          <w:p>
            <w:pPr>
              <w:spacing w:before="40" w:after="40"/>
            </w:pPr>
            <w:r>
              <w:rPr>
                <w:rFonts w:ascii="Calibri" w:hAnsi="Calibri"/>
              </w:rPr>
              <w:t>Established performance record for IT professional services to DoD/civilian agencies</w:t>
            </w:r>
          </w:p>
        </w:tc>
      </w:tr>
      <w:tr>
        <w:tc>
          <w:tcPr>
            <w:tcW w:type="dxa" w:w="4320"/>
          </w:tcPr>
          <w:p>
            <w:pPr>
              <w:spacing w:before="40" w:after="40"/>
            </w:pPr>
            <w:r>
              <w:rPr>
                <w:rFonts w:ascii="Calibri" w:hAnsi="Calibri"/>
              </w:rPr>
              <w:t>POC</w:t>
            </w:r>
          </w:p>
        </w:tc>
        <w:tc>
          <w:tcPr>
            <w:tcW w:type="dxa" w:w="4320"/>
          </w:tcPr>
          <w:p>
            <w:pPr>
              <w:spacing w:before="40" w:after="40"/>
            </w:pPr>
            <w:r>
              <w:rPr>
                <w:rFonts w:ascii="Calibri" w:hAnsi="Calibri"/>
              </w:rPr>
              <w:t>Available upon request</w:t>
            </w:r>
          </w:p>
        </w:tc>
      </w:tr>
    </w:tbl>
    <w:p/>
    <w:p>
      <w:pPr>
        <w:pStyle w:val="Heading3"/>
      </w:pPr>
      <w:r>
        <w:t>Engagement 3: Federal Data Governance and Standardization</w:t>
      </w:r>
    </w:p>
    <w:tbl>
      <w:tblPr>
        <w:tblStyle w:val="TableGrid"/>
        <w:tblW w:type="auto" w:w="0"/>
        <w:tblLook w:firstColumn="1" w:firstRow="1" w:lastColumn="0" w:lastRow="0" w:noHBand="0" w:noVBand="1" w:val="04A0"/>
      </w:tblPr>
      <w:tblGrid>
        <w:gridCol w:w="4320"/>
        <w:gridCol w:w="4320"/>
      </w:tblGrid>
      <w:tr>
        <w:tc>
          <w:tcPr>
            <w:tcW w:type="dxa" w:w="4320"/>
          </w:tcPr>
          <w:p>
            <w:pPr>
              <w:spacing w:before="40" w:after="40"/>
            </w:pPr>
            <w:r>
              <w:rPr>
                <w:rFonts w:ascii="Calibri" w:hAnsi="Calibri"/>
                <w:b/>
              </w:rPr>
              <w:t>Attribute</w:t>
            </w:r>
          </w:p>
        </w:tc>
        <w:tc>
          <w:tcPr>
            <w:tcW w:type="dxa" w:w="4320"/>
          </w:tcPr>
          <w:p>
            <w:pPr>
              <w:spacing w:before="40" w:after="40"/>
            </w:pPr>
            <w:r>
              <w:rPr>
                <w:rFonts w:ascii="Calibri" w:hAnsi="Calibri"/>
                <w:b/>
              </w:rPr>
              <w:t>Detail</w:t>
            </w:r>
          </w:p>
        </w:tc>
      </w:tr>
      <w:tr>
        <w:tc>
          <w:tcPr>
            <w:tcW w:type="dxa" w:w="4320"/>
          </w:tcPr>
          <w:p>
            <w:pPr>
              <w:spacing w:before="40" w:after="40"/>
            </w:pPr>
            <w:r>
              <w:rPr>
                <w:rFonts w:ascii="Calibri" w:hAnsi="Calibri"/>
              </w:rPr>
              <w:t>Customer</w:t>
            </w:r>
          </w:p>
        </w:tc>
        <w:tc>
          <w:tcPr>
            <w:tcW w:type="dxa" w:w="4320"/>
          </w:tcPr>
          <w:p>
            <w:pPr>
              <w:spacing w:before="40" w:after="40"/>
            </w:pPr>
            <w:r>
              <w:rPr>
                <w:rFonts w:ascii="Calibri" w:hAnsi="Calibri"/>
              </w:rPr>
              <w:t>Department of Veterans Affairs</w:t>
            </w:r>
          </w:p>
        </w:tc>
      </w:tr>
      <w:tr>
        <w:tc>
          <w:tcPr>
            <w:tcW w:type="dxa" w:w="4320"/>
          </w:tcPr>
          <w:p>
            <w:pPr>
              <w:spacing w:before="40" w:after="40"/>
            </w:pPr>
            <w:r>
              <w:rPr>
                <w:rFonts w:ascii="Calibri" w:hAnsi="Calibri"/>
              </w:rPr>
              <w:t>Scope</w:t>
            </w:r>
          </w:p>
        </w:tc>
        <w:tc>
          <w:tcPr>
            <w:tcW w:type="dxa" w:w="4320"/>
          </w:tcPr>
          <w:p>
            <w:pPr>
              <w:spacing w:before="40" w:after="40"/>
            </w:pPr>
            <w:r>
              <w:rPr>
                <w:rFonts w:ascii="Calibri" w:hAnsi="Calibri"/>
              </w:rPr>
              <w:t>Data governance and standardization support</w:t>
            </w:r>
          </w:p>
        </w:tc>
      </w:tr>
      <w:tr>
        <w:tc>
          <w:tcPr>
            <w:tcW w:type="dxa" w:w="4320"/>
          </w:tcPr>
          <w:p>
            <w:pPr>
              <w:spacing w:before="40" w:after="40"/>
            </w:pPr>
            <w:r>
              <w:rPr>
                <w:rFonts w:ascii="Calibri" w:hAnsi="Calibri"/>
              </w:rPr>
              <w:t>Technical Work</w:t>
            </w:r>
          </w:p>
        </w:tc>
        <w:tc>
          <w:tcPr>
            <w:tcW w:type="dxa" w:w="4320"/>
          </w:tcPr>
          <w:p>
            <w:pPr>
              <w:spacing w:before="40" w:after="40"/>
            </w:pPr>
            <w:r>
              <w:rPr>
                <w:rFonts w:ascii="Calibri" w:hAnsi="Calibri"/>
              </w:rPr>
              <w:t>Data integrity analysis, standardization workflows, structured data management</w:t>
            </w:r>
          </w:p>
        </w:tc>
      </w:tr>
      <w:tr>
        <w:tc>
          <w:tcPr>
            <w:tcW w:type="dxa" w:w="4320"/>
          </w:tcPr>
          <w:p>
            <w:pPr>
              <w:spacing w:before="40" w:after="40"/>
            </w:pPr>
            <w:r>
              <w:rPr>
                <w:rFonts w:ascii="Calibri" w:hAnsi="Calibri"/>
              </w:rPr>
              <w:t>Contract Vehicle</w:t>
            </w:r>
          </w:p>
        </w:tc>
        <w:tc>
          <w:tcPr>
            <w:tcW w:type="dxa" w:w="4320"/>
          </w:tcPr>
          <w:p>
            <w:pPr>
              <w:spacing w:before="40" w:after="40"/>
            </w:pPr>
            <w:r>
              <w:rPr>
                <w:rFonts w:ascii="Calibri" w:hAnsi="Calibri"/>
              </w:rPr>
              <w:t>GSA MAS</w:t>
            </w:r>
          </w:p>
        </w:tc>
      </w:tr>
      <w:tr>
        <w:tc>
          <w:tcPr>
            <w:tcW w:type="dxa" w:w="4320"/>
          </w:tcPr>
          <w:p>
            <w:pPr>
              <w:spacing w:before="40" w:after="40"/>
            </w:pPr>
            <w:r>
              <w:rPr>
                <w:rFonts w:ascii="Calibri" w:hAnsi="Calibri"/>
              </w:rPr>
              <w:t>Relevance</w:t>
            </w:r>
          </w:p>
        </w:tc>
        <w:tc>
          <w:tcPr>
            <w:tcW w:type="dxa" w:w="4320"/>
          </w:tcPr>
          <w:p>
            <w:pPr>
              <w:spacing w:before="40" w:after="40"/>
            </w:pPr>
            <w:r>
              <w:rPr>
                <w:rFonts w:ascii="Calibri" w:hAnsi="Calibri"/>
              </w:rPr>
              <w:t>Data integrity analysis directly maps to EOUSA Data Integrity and Analysis requirement</w:t>
            </w:r>
          </w:p>
        </w:tc>
      </w:tr>
      <w:tr>
        <w:tc>
          <w:tcPr>
            <w:tcW w:type="dxa" w:w="4320"/>
          </w:tcPr>
          <w:p>
            <w:pPr>
              <w:spacing w:before="40" w:after="40"/>
            </w:pPr>
            <w:r>
              <w:rPr>
                <w:rFonts w:ascii="Calibri" w:hAnsi="Calibri"/>
              </w:rPr>
              <w:t>POC</w:t>
            </w:r>
          </w:p>
        </w:tc>
        <w:tc>
          <w:tcPr>
            <w:tcW w:type="dxa" w:w="4320"/>
          </w:tcPr>
          <w:p>
            <w:pPr>
              <w:spacing w:before="40" w:after="40"/>
            </w:pPr>
            <w:r>
              <w:rPr>
                <w:rFonts w:ascii="Calibri" w:hAnsi="Calibri"/>
              </w:rPr>
              <w:t>Available upon request</w:t>
            </w:r>
          </w:p>
        </w:tc>
      </w:tr>
    </w:tbl>
    <w:p/>
    <w:p>
      <w:pPr>
        <w:pStyle w:val="Heading2"/>
      </w:pPr>
      <w:r>
        <w:t>Section 6: Key Personnel</w:t>
      </w:r>
    </w:p>
    <w:p>
      <w:pPr>
        <w:spacing w:before="0" w:after="120"/>
      </w:pPr>
      <w:r>
        <w:rPr>
          <w:rFonts w:ascii="Calibri" w:hAnsi="Calibri"/>
          <w:b/>
        </w:rPr>
        <w:t>Kendrick [Last Name Available Upon Request]</w:t>
      </w:r>
    </w:p>
    <w:p>
      <w:pPr>
        <w:pStyle w:val="ListBullet"/>
        <w:ind w:left="360"/>
      </w:pPr>
      <w:r>
        <w:rPr>
          <w:rFonts w:ascii="Calibri" w:hAnsi="Calibri"/>
        </w:rPr>
        <w:t>Role: Program Manager / Technical Lead</w:t>
      </w:r>
    </w:p>
    <w:p>
      <w:pPr>
        <w:pStyle w:val="ListBullet"/>
        <w:ind w:left="360"/>
      </w:pPr>
      <w:r>
        <w:rPr>
          <w:rFonts w:ascii="Calibri" w:hAnsi="Calibri"/>
        </w:rPr>
        <w:t>Expertise: IT professional services delivery, database systems, geospatial data management, federal program management</w:t>
      </w:r>
    </w:p>
    <w:p>
      <w:pPr>
        <w:pStyle w:val="ListBullet"/>
        <w:ind w:left="360"/>
      </w:pPr>
      <w:r>
        <w:rPr>
          <w:rFonts w:ascii="Calibri" w:hAnsi="Calibri"/>
        </w:rPr>
        <w:t>Clearance: [To be verified per contract requirement]</w:t>
      </w:r>
    </w:p>
    <w:p>
      <w:pPr>
        <w:spacing w:before="0" w:after="120"/>
      </w:pPr>
      <w:r>
        <w:rPr>
          <w:rFonts w:ascii="Calibri" w:hAnsi="Calibri"/>
        </w:rPr>
        <w:t>SpatialGIS maintains a pool of SQL Server, T-SQL, and data analytics professionals available for task order assignments. Specific resumes available upon request.</w:t>
      </w:r>
    </w:p>
    <w:p>
      <w:pPr>
        <w:pStyle w:val="Heading2"/>
      </w:pPr>
      <w:r>
        <w:t>Section 7: Differentiators</w:t>
      </w:r>
    </w:p>
    <w:p>
      <w:pPr>
        <w:pStyle w:val="ListNumber"/>
        <w:ind w:left="360"/>
      </w:pPr>
      <w:r>
        <w:rPr>
          <w:rFonts w:ascii="Calibri" w:hAnsi="Calibri"/>
          <w:b/>
        </w:rPr>
        <w:t>GSA MAS Vehicle — Immediate Contractual Path.</w:t>
      </w:r>
      <w:r>
        <w:rPr>
          <w:rFonts w:ascii="Calibri" w:hAnsi="Calibri"/>
        </w:rPr>
        <w:t xml:space="preserve"> SpatialGIS holds GSA MAS 47QTCA24D00DS (SIN 54151S). EOUSA can issue a task order directly without a new procurement vehicle, reducing lead time.</w:t>
      </w:r>
    </w:p>
    <w:p>
      <w:pPr>
        <w:pStyle w:val="ListNumber"/>
        <w:ind w:left="360"/>
      </w:pPr>
      <w:r>
        <w:rPr>
          <w:rFonts w:ascii="Calibri" w:hAnsi="Calibri"/>
          <w:b/>
        </w:rPr>
        <w:t>Small Disadvantaged Business (SDB).</w:t>
      </w:r>
      <w:r>
        <w:rPr>
          <w:rFonts w:ascii="Calibri" w:hAnsi="Calibri"/>
        </w:rPr>
        <w:t xml:space="preserve"> SpatialGIS qualifies as SDB (d-cert), supporting DOJ socioeconomic contracting goals without compromising technical quality.</w:t>
      </w:r>
    </w:p>
    <w:p>
      <w:pPr>
        <w:pStyle w:val="ListNumber"/>
        <w:ind w:left="360"/>
      </w:pPr>
      <w:r>
        <w:rPr>
          <w:rFonts w:ascii="Calibri" w:hAnsi="Calibri"/>
          <w:b/>
        </w:rPr>
        <w:t>SQL Server / Federal Data Environment Experience.</w:t>
      </w:r>
      <w:r>
        <w:rPr>
          <w:rFonts w:ascii="Calibri" w:hAnsi="Calibri"/>
        </w:rPr>
        <w:t xml:space="preserve"> Our team has delivered SQL-based analytics and reporting in federal civilian and defense agency environments. We do not require extensive onboarding on federal data conventions, CUI marking, or structured data handling requirements.</w:t>
      </w:r>
    </w:p>
    <w:p>
      <w:pPr>
        <w:pStyle w:val="ListNumber"/>
        <w:ind w:left="360"/>
      </w:pPr>
      <w:r>
        <w:rPr>
          <w:rFonts w:ascii="Calibri" w:hAnsi="Calibri"/>
          <w:b/>
        </w:rPr>
        <w:t>Honest No-Fluff Engagement Model.</w:t>
      </w:r>
      <w:r>
        <w:rPr>
          <w:rFonts w:ascii="Calibri" w:hAnsi="Calibri"/>
        </w:rPr>
        <w:t xml:space="preserve"> SpatialGIS responds to requirements we can actually fulfill. We will not over-staff, over-promise, or pad the team. EOUSA gets exactly the support services specified.</w:t>
      </w:r>
    </w:p>
    <w:p>
      <w:pPr>
        <w:pStyle w:val="Heading2"/>
      </w:pPr>
      <w:r>
        <w:t>Section 8: Cybersecurity and Compliance Posture</w:t>
      </w:r>
    </w:p>
    <w:tbl>
      <w:tblPr>
        <w:tblStyle w:val="TableGrid"/>
        <w:tblW w:type="auto" w:w="0"/>
        <w:tblLook w:firstColumn="1" w:firstRow="1" w:lastColumn="0" w:lastRow="0" w:noHBand="0" w:noVBand="1" w:val="04A0"/>
      </w:tblPr>
      <w:tblGrid>
        <w:gridCol w:w="4320"/>
        <w:gridCol w:w="4320"/>
      </w:tblGrid>
      <w:tr>
        <w:tc>
          <w:tcPr>
            <w:tcW w:type="dxa" w:w="4320"/>
          </w:tcPr>
          <w:p>
            <w:pPr>
              <w:spacing w:before="40" w:after="40"/>
            </w:pPr>
            <w:r>
              <w:rPr>
                <w:rFonts w:ascii="Calibri" w:hAnsi="Calibri"/>
                <w:b/>
              </w:rPr>
              <w:t>Control</w:t>
            </w:r>
          </w:p>
        </w:tc>
        <w:tc>
          <w:tcPr>
            <w:tcW w:type="dxa" w:w="4320"/>
          </w:tcPr>
          <w:p>
            <w:pPr>
              <w:spacing w:before="40" w:after="40"/>
            </w:pPr>
            <w:r>
              <w:rPr>
                <w:rFonts w:ascii="Calibri" w:hAnsi="Calibri"/>
                <w:b/>
              </w:rPr>
              <w:t>Status</w:t>
            </w:r>
          </w:p>
        </w:tc>
      </w:tr>
      <w:tr>
        <w:tc>
          <w:tcPr>
            <w:tcW w:type="dxa" w:w="4320"/>
          </w:tcPr>
          <w:p>
            <w:pPr>
              <w:spacing w:before="40" w:after="40"/>
            </w:pPr>
            <w:r>
              <w:rPr>
                <w:rFonts w:ascii="Calibri" w:hAnsi="Calibri"/>
              </w:rPr>
              <w:t>CMMC Level</w:t>
            </w:r>
          </w:p>
        </w:tc>
        <w:tc>
          <w:tcPr>
            <w:tcW w:type="dxa" w:w="4320"/>
          </w:tcPr>
          <w:p>
            <w:pPr>
              <w:spacing w:before="40" w:after="40"/>
            </w:pPr>
            <w:r>
              <w:rPr>
                <w:rFonts w:ascii="Calibri" w:hAnsi="Calibri"/>
              </w:rPr>
              <w:t>Aligned to CMMC Level 2 (not yet C3PAO-certified)</w:t>
            </w:r>
          </w:p>
        </w:tc>
      </w:tr>
      <w:tr>
        <w:tc>
          <w:tcPr>
            <w:tcW w:type="dxa" w:w="4320"/>
          </w:tcPr>
          <w:p>
            <w:pPr>
              <w:spacing w:before="40" w:after="40"/>
            </w:pPr>
            <w:r>
              <w:rPr>
                <w:rFonts w:ascii="Calibri" w:hAnsi="Calibri"/>
              </w:rPr>
              <w:t>FISMA / NIST 800-171</w:t>
            </w:r>
          </w:p>
        </w:tc>
        <w:tc>
          <w:tcPr>
            <w:tcW w:type="dxa" w:w="4320"/>
          </w:tcPr>
          <w:p>
            <w:pPr>
              <w:spacing w:before="40" w:after="40"/>
            </w:pPr>
            <w:r>
              <w:rPr>
                <w:rFonts w:ascii="Calibri" w:hAnsi="Calibri"/>
              </w:rPr>
              <w:t>Policies and procedures aligned to NIST 800-171</w:t>
            </w:r>
          </w:p>
        </w:tc>
      </w:tr>
      <w:tr>
        <w:tc>
          <w:tcPr>
            <w:tcW w:type="dxa" w:w="4320"/>
          </w:tcPr>
          <w:p>
            <w:pPr>
              <w:spacing w:before="40" w:after="40"/>
            </w:pPr>
            <w:r>
              <w:rPr>
                <w:rFonts w:ascii="Calibri" w:hAnsi="Calibri"/>
              </w:rPr>
              <w:t>FedRAMP</w:t>
            </w:r>
          </w:p>
        </w:tc>
        <w:tc>
          <w:tcPr>
            <w:tcW w:type="dxa" w:w="4320"/>
          </w:tcPr>
          <w:p>
            <w:pPr>
              <w:spacing w:before="40" w:after="40"/>
            </w:pPr>
            <w:r>
              <w:rPr>
                <w:rFonts w:ascii="Calibri" w:hAnsi="Calibri"/>
              </w:rPr>
              <w:t>Not FedRAMP-authorized as a product provider; operates within customer FedRAMP boundaries</w:t>
            </w:r>
          </w:p>
        </w:tc>
      </w:tr>
      <w:tr>
        <w:tc>
          <w:tcPr>
            <w:tcW w:type="dxa" w:w="4320"/>
          </w:tcPr>
          <w:p>
            <w:pPr>
              <w:spacing w:before="40" w:after="40"/>
            </w:pPr>
            <w:r>
              <w:rPr>
                <w:rFonts w:ascii="Calibri" w:hAnsi="Calibri"/>
              </w:rPr>
              <w:t>CUI Handling</w:t>
            </w:r>
          </w:p>
        </w:tc>
        <w:tc>
          <w:tcPr>
            <w:tcW w:type="dxa" w:w="4320"/>
          </w:tcPr>
          <w:p>
            <w:pPr>
              <w:spacing w:before="40" w:after="40"/>
            </w:pPr>
            <w:r>
              <w:rPr>
                <w:rFonts w:ascii="Calibri" w:hAnsi="Calibri"/>
              </w:rPr>
              <w:t>Trained and practiced in CUI marking, handling, and transmission requirements</w:t>
            </w:r>
          </w:p>
        </w:tc>
      </w:tr>
      <w:tr>
        <w:tc>
          <w:tcPr>
            <w:tcW w:type="dxa" w:w="4320"/>
          </w:tcPr>
          <w:p>
            <w:pPr>
              <w:spacing w:before="40" w:after="40"/>
            </w:pPr>
            <w:r>
              <w:rPr>
                <w:rFonts w:ascii="Calibri" w:hAnsi="Calibri"/>
              </w:rPr>
              <w:t>Background Investigations</w:t>
            </w:r>
          </w:p>
        </w:tc>
        <w:tc>
          <w:tcPr>
            <w:tcW w:type="dxa" w:w="4320"/>
          </w:tcPr>
          <w:p>
            <w:pPr>
              <w:spacing w:before="40" w:after="40"/>
            </w:pPr>
            <w:r>
              <w:rPr>
                <w:rFonts w:ascii="Calibri" w:hAnsi="Calibri"/>
              </w:rPr>
              <w:t>Staff available for Public Trust / IT-II level investigations</w:t>
            </w:r>
          </w:p>
        </w:tc>
      </w:tr>
    </w:tbl>
    <w:p/>
    <w:p>
      <w:pPr>
        <w:pStyle w:val="Heading2"/>
      </w:pPr>
      <w:r>
        <w:t>Section 9: Teaming</w:t>
      </w:r>
    </w:p>
    <w:p>
      <w:pPr>
        <w:spacing w:before="0" w:after="120"/>
      </w:pPr>
      <w:r>
        <w:rPr>
          <w:rFonts w:ascii="Calibri" w:hAnsi="Calibri"/>
        </w:rPr>
        <w:t>SpatialGIS is responding as a prime contractor under GSA MAS. No teaming partner is required for this requirement based on the described scope. If EOUSA's full requirement extends to specialized USAO case management system (CJIS-restricted systems), SpatialGIS may identify teaming partners with DOJ-specific system experience. Teaming intent available upon request.</w:t>
      </w:r>
    </w:p>
    <w:p>
      <w:pPr>
        <w:pStyle w:val="Heading2"/>
      </w:pPr>
      <w:r>
        <w:t>Section 10: Business Information</w:t>
      </w:r>
    </w:p>
    <w:tbl>
      <w:tblPr>
        <w:tblStyle w:val="TableGrid"/>
        <w:tblW w:type="auto" w:w="0"/>
        <w:tblLook w:firstColumn="1" w:firstRow="1" w:lastColumn="0" w:lastRow="0" w:noHBand="0" w:noVBand="1" w:val="04A0"/>
      </w:tblPr>
      <w:tblGrid>
        <w:gridCol w:w="4320"/>
        <w:gridCol w:w="4320"/>
      </w:tblGrid>
      <w:tr>
        <w:tc>
          <w:tcPr>
            <w:tcW w:type="dxa" w:w="4320"/>
          </w:tcPr>
          <w:p>
            <w:pPr>
              <w:spacing w:before="40" w:after="40"/>
            </w:pPr>
            <w:r>
              <w:rPr>
                <w:rFonts w:ascii="Calibri" w:hAnsi="Calibri"/>
                <w:b/>
              </w:rPr>
              <w:t>Field</w:t>
            </w:r>
          </w:p>
        </w:tc>
        <w:tc>
          <w:tcPr>
            <w:tcW w:type="dxa" w:w="4320"/>
          </w:tcPr>
          <w:p>
            <w:pPr>
              <w:spacing w:before="40" w:after="40"/>
            </w:pPr>
            <w:r>
              <w:rPr>
                <w:rFonts w:ascii="Calibri" w:hAnsi="Calibri"/>
                <w:b/>
              </w:rPr>
              <w:t>Value</w:t>
            </w:r>
          </w:p>
        </w:tc>
      </w:tr>
      <w:tr>
        <w:tc>
          <w:tcPr>
            <w:tcW w:type="dxa" w:w="4320"/>
          </w:tcPr>
          <w:p>
            <w:pPr>
              <w:spacing w:before="40" w:after="40"/>
            </w:pPr>
            <w:r>
              <w:rPr>
                <w:rFonts w:ascii="Calibri" w:hAnsi="Calibri"/>
              </w:rPr>
              <w:t>Legal Business Name</w:t>
            </w:r>
          </w:p>
        </w:tc>
        <w:tc>
          <w:tcPr>
            <w:tcW w:type="dxa" w:w="4320"/>
          </w:tcPr>
          <w:p>
            <w:pPr>
              <w:spacing w:before="40" w:after="40"/>
            </w:pPr>
            <w:r>
              <w:rPr>
                <w:rFonts w:ascii="Calibri" w:hAnsi="Calibri"/>
              </w:rPr>
              <w:t>SpatialGIS, LLC</w:t>
            </w:r>
          </w:p>
        </w:tc>
      </w:tr>
      <w:tr>
        <w:tc>
          <w:tcPr>
            <w:tcW w:type="dxa" w:w="4320"/>
          </w:tcPr>
          <w:p>
            <w:pPr>
              <w:spacing w:before="40" w:after="40"/>
            </w:pPr>
            <w:r>
              <w:rPr>
                <w:rFonts w:ascii="Calibri" w:hAnsi="Calibri"/>
              </w:rPr>
              <w:t>UEI</w:t>
            </w:r>
          </w:p>
        </w:tc>
        <w:tc>
          <w:tcPr>
            <w:tcW w:type="dxa" w:w="4320"/>
          </w:tcPr>
          <w:p>
            <w:pPr>
              <w:spacing w:before="40" w:after="40"/>
            </w:pPr>
            <w:r>
              <w:rPr>
                <w:rFonts w:ascii="Calibri" w:hAnsi="Calibri"/>
              </w:rPr>
              <w:t>XE8LEMK77DC9</w:t>
            </w:r>
          </w:p>
        </w:tc>
      </w:tr>
      <w:tr>
        <w:tc>
          <w:tcPr>
            <w:tcW w:type="dxa" w:w="4320"/>
          </w:tcPr>
          <w:p>
            <w:pPr>
              <w:spacing w:before="40" w:after="40"/>
            </w:pPr>
            <w:r>
              <w:rPr>
                <w:rFonts w:ascii="Calibri" w:hAnsi="Calibri"/>
              </w:rPr>
              <w:t>CAGE Code</w:t>
            </w:r>
          </w:p>
        </w:tc>
        <w:tc>
          <w:tcPr>
            <w:tcW w:type="dxa" w:w="4320"/>
          </w:tcPr>
          <w:p>
            <w:pPr>
              <w:spacing w:before="40" w:after="40"/>
            </w:pPr>
            <w:r>
              <w:rPr>
                <w:rFonts w:ascii="Calibri" w:hAnsi="Calibri"/>
              </w:rPr>
              <w:t>7RFJ7</w:t>
            </w:r>
          </w:p>
        </w:tc>
      </w:tr>
      <w:tr>
        <w:tc>
          <w:tcPr>
            <w:tcW w:type="dxa" w:w="4320"/>
          </w:tcPr>
          <w:p>
            <w:pPr>
              <w:spacing w:before="40" w:after="40"/>
            </w:pPr>
            <w:r>
              <w:rPr>
                <w:rFonts w:ascii="Calibri" w:hAnsi="Calibri"/>
              </w:rPr>
              <w:t>Primary NAICS</w:t>
            </w:r>
          </w:p>
        </w:tc>
        <w:tc>
          <w:tcPr>
            <w:tcW w:type="dxa" w:w="4320"/>
          </w:tcPr>
          <w:p>
            <w:pPr>
              <w:spacing w:before="40" w:after="40"/>
            </w:pPr>
            <w:r>
              <w:rPr>
                <w:rFonts w:ascii="Calibri" w:hAnsi="Calibri"/>
              </w:rPr>
              <w:t>541511</w:t>
            </w:r>
          </w:p>
        </w:tc>
      </w:tr>
      <w:tr>
        <w:tc>
          <w:tcPr>
            <w:tcW w:type="dxa" w:w="4320"/>
          </w:tcPr>
          <w:p>
            <w:pPr>
              <w:spacing w:before="40" w:after="40"/>
            </w:pPr>
            <w:r>
              <w:rPr>
                <w:rFonts w:ascii="Calibri" w:hAnsi="Calibri"/>
              </w:rPr>
              <w:t>Business Type</w:t>
            </w:r>
          </w:p>
        </w:tc>
        <w:tc>
          <w:tcPr>
            <w:tcW w:type="dxa" w:w="4320"/>
          </w:tcPr>
          <w:p>
            <w:pPr>
              <w:spacing w:before="40" w:after="40"/>
            </w:pPr>
            <w:r>
              <w:rPr>
                <w:rFonts w:ascii="Calibri" w:hAnsi="Calibri"/>
              </w:rPr>
              <w:t>Small Business, SDB (d-cert)</w:t>
            </w:r>
          </w:p>
        </w:tc>
      </w:tr>
      <w:tr>
        <w:tc>
          <w:tcPr>
            <w:tcW w:type="dxa" w:w="4320"/>
          </w:tcPr>
          <w:p>
            <w:pPr>
              <w:spacing w:before="40" w:after="40"/>
            </w:pPr>
            <w:r>
              <w:rPr>
                <w:rFonts w:ascii="Calibri" w:hAnsi="Calibri"/>
              </w:rPr>
              <w:t>GSA MAS Contract</w:t>
            </w:r>
          </w:p>
        </w:tc>
        <w:tc>
          <w:tcPr>
            <w:tcW w:type="dxa" w:w="4320"/>
          </w:tcPr>
          <w:p>
            <w:pPr>
              <w:spacing w:before="40" w:after="40"/>
            </w:pPr>
            <w:r>
              <w:rPr>
                <w:rFonts w:ascii="Calibri" w:hAnsi="Calibri"/>
              </w:rPr>
              <w:t>47QTCA24D00DS</w:t>
            </w:r>
          </w:p>
        </w:tc>
      </w:tr>
      <w:tr>
        <w:tc>
          <w:tcPr>
            <w:tcW w:type="dxa" w:w="4320"/>
          </w:tcPr>
          <w:p>
            <w:pPr>
              <w:spacing w:before="40" w:after="40"/>
            </w:pPr>
            <w:r>
              <w:rPr>
                <w:rFonts w:ascii="Calibri" w:hAnsi="Calibri"/>
              </w:rPr>
              <w:t>Applicable SIN</w:t>
            </w:r>
          </w:p>
        </w:tc>
        <w:tc>
          <w:tcPr>
            <w:tcW w:type="dxa" w:w="4320"/>
          </w:tcPr>
          <w:p>
            <w:pPr>
              <w:spacing w:before="40" w:after="40"/>
            </w:pPr>
            <w:r>
              <w:rPr>
                <w:rFonts w:ascii="Calibri" w:hAnsi="Calibri"/>
              </w:rPr>
              <w:t>54151S (IT Professional Services)</w:t>
            </w:r>
          </w:p>
        </w:tc>
      </w:tr>
      <w:tr>
        <w:tc>
          <w:tcPr>
            <w:tcW w:type="dxa" w:w="4320"/>
          </w:tcPr>
          <w:p>
            <w:pPr>
              <w:spacing w:before="40" w:after="40"/>
            </w:pPr>
            <w:r>
              <w:rPr>
                <w:rFonts w:ascii="Calibri" w:hAnsi="Calibri"/>
              </w:rPr>
              <w:t>Point of Contact</w:t>
            </w:r>
          </w:p>
        </w:tc>
        <w:tc>
          <w:tcPr>
            <w:tcW w:type="dxa" w:w="4320"/>
          </w:tcPr>
          <w:p>
            <w:pPr>
              <w:spacing w:before="40" w:after="40"/>
            </w:pPr>
            <w:r>
              <w:rPr>
                <w:rFonts w:ascii="Calibri" w:hAnsi="Calibri"/>
              </w:rPr>
              <w:t>Kendrick, kendrick@spatialgisservices.com</w:t>
            </w:r>
          </w:p>
        </w:tc>
      </w:tr>
      <w:tr>
        <w:tc>
          <w:tcPr>
            <w:tcW w:type="dxa" w:w="4320"/>
          </w:tcPr>
          <w:p>
            <w:pPr>
              <w:spacing w:before="40" w:after="40"/>
            </w:pPr>
            <w:r>
              <w:rPr>
                <w:rFonts w:ascii="Calibri" w:hAnsi="Calibri"/>
              </w:rPr>
              <w:t>Website</w:t>
            </w:r>
          </w:p>
        </w:tc>
        <w:tc>
          <w:tcPr>
            <w:tcW w:type="dxa" w:w="4320"/>
          </w:tcPr>
          <w:p>
            <w:pPr>
              <w:spacing w:before="40" w:after="40"/>
            </w:pPr>
            <w:r>
              <w:rPr>
                <w:rFonts w:ascii="Calibri" w:hAnsi="Calibri"/>
              </w:rPr>
              <w:t>https://www.spatialgisservices.com</w:t>
            </w:r>
          </w:p>
        </w:tc>
      </w:tr>
      <w:tr>
        <w:tc>
          <w:tcPr>
            <w:tcW w:type="dxa" w:w="4320"/>
          </w:tcPr>
          <w:p>
            <w:pPr>
              <w:spacing w:before="40" w:after="40"/>
            </w:pPr>
            <w:r>
              <w:rPr>
                <w:rFonts w:ascii="Calibri" w:hAnsi="Calibri"/>
              </w:rPr>
              <w:t>Estimated Lead Time</w:t>
            </w:r>
          </w:p>
        </w:tc>
        <w:tc>
          <w:tcPr>
            <w:tcW w:type="dxa" w:w="4320"/>
          </w:tcPr>
          <w:p>
            <w:pPr>
              <w:spacing w:before="40" w:after="40"/>
            </w:pPr>
            <w:r>
              <w:rPr>
                <w:rFonts w:ascii="Calibri" w:hAnsi="Calibri"/>
              </w:rPr>
              <w:t>2–4 weeks after award</w:t>
            </w:r>
          </w:p>
        </w:tc>
      </w:tr>
      <w:tr>
        <w:tc>
          <w:tcPr>
            <w:tcW w:type="dxa" w:w="4320"/>
          </w:tcPr>
          <w:p>
            <w:pPr>
              <w:spacing w:before="40" w:after="40"/>
            </w:pPr>
            <w:r>
              <w:rPr>
                <w:rFonts w:ascii="Calibri" w:hAnsi="Calibri"/>
              </w:rPr>
              <w:t>Subcontracting Plan</w:t>
            </w:r>
          </w:p>
        </w:tc>
        <w:tc>
          <w:tcPr>
            <w:tcW w:type="dxa" w:w="4320"/>
          </w:tcPr>
          <w:p>
            <w:pPr>
              <w:spacing w:before="40" w:after="40"/>
            </w:pPr>
            <w:r>
              <w:rPr>
                <w:rFonts w:ascii="Calibri" w:hAnsi="Calibri"/>
              </w:rPr>
              <w:t>Not required (SB prime)</w:t>
            </w:r>
          </w:p>
        </w:tc>
      </w:tr>
    </w:tbl>
    <w:p/>
    <w:p>
      <w:pPr>
        <w:spacing w:before="0" w:after="120"/>
      </w:pPr>
      <w:r>
        <w:rPr>
          <w:rFonts w:ascii="Calibri" w:hAnsi="Calibri"/>
          <w:i/>
        </w:rPr>
        <w:t>Prepared in response to GSA MRAS RFI — DOJ OUSA Professional IT Support Services — Survey SV_0JQQzmimQF4B9TU — Due 07/24/2026.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