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1XW Trading System – Output and Engine Documentation</w:t>
      </w:r>
    </w:p>
    <w:p>
      <w:pPr>
        <w:pStyle w:val="Heading1"/>
      </w:pPr>
      <w:r>
        <w:t>1. System Overview</w:t>
      </w:r>
    </w:p>
    <w:p>
      <w:r>
        <w:t xml:space="preserve">The 1XW Trading system is a modular research and portfolio framework designed to produce weekly cross‑asset signals and a model portfolio. </w:t>
      </w:r>
    </w:p>
    <w:p>
      <w:r>
        <w:t>The architecture separates the process into independent engines:</w:t>
      </w:r>
    </w:p>
    <w:p/>
    <w:p>
      <w:r>
        <w:t>• Technical Engine</w:t>
      </w:r>
    </w:p>
    <w:p>
      <w:r>
        <w:t>• Fundamental (News) Engine</w:t>
      </w:r>
    </w:p>
    <w:p>
      <w:r>
        <w:t>• Macro Calendar Engine</w:t>
      </w:r>
    </w:p>
    <w:p>
      <w:r>
        <w:t>• Weekly Compiler</w:t>
      </w:r>
    </w:p>
    <w:p>
      <w:r>
        <w:t>• Portfolio / Performance Engine</w:t>
      </w:r>
    </w:p>
    <w:p/>
    <w:p>
      <w:r>
        <w:t>Each engine produces structured JSON outputs that feed the website.</w:t>
      </w:r>
    </w:p>
    <w:p>
      <w:pPr>
        <w:pStyle w:val="Heading1"/>
      </w:pPr>
      <w:r>
        <w:t>2. Data Flow Architecture</w:t>
      </w:r>
    </w:p>
    <w:p>
      <w:r>
        <w:t>Market Data (Interactive Brokers)</w:t>
      </w:r>
    </w:p>
    <w:p>
      <w:r>
        <w:t xml:space="preserve">        ↓</w:t>
      </w:r>
    </w:p>
    <w:p>
      <w:r>
        <w:t>engine_1xw_v1.py  → site_screener.json</w:t>
      </w:r>
    </w:p>
    <w:p>
      <w:r>
        <w:t xml:space="preserve">        ↓</w:t>
      </w:r>
    </w:p>
    <w:p>
      <w:r>
        <w:t>weekly_compiler.py</w:t>
      </w:r>
    </w:p>
    <w:p>
      <w:r>
        <w:t xml:space="preserve">        ↓</w:t>
      </w:r>
    </w:p>
    <w:p>
      <w:r>
        <w:t>site_weekly.json</w:t>
      </w:r>
    </w:p>
    <w:p/>
    <w:p>
      <w:r>
        <w:t>Parallel flows:</w:t>
      </w:r>
    </w:p>
    <w:p>
      <w:r>
        <w:t>news_engine.py → news_digest.json</w:t>
      </w:r>
    </w:p>
    <w:p>
      <w:r>
        <w:t>macro_calendar_engine.py → event calendar</w:t>
      </w:r>
    </w:p>
    <w:p>
      <w:r>
        <w:t>build_from_blotter_excel.py → site_performance.json</w:t>
      </w:r>
    </w:p>
    <w:p>
      <w:pPr>
        <w:pStyle w:val="Heading1"/>
      </w:pPr>
      <w:r>
        <w:t>3. Technical Engine (engine_1xw_v1.py)</w:t>
      </w:r>
    </w:p>
    <w:p>
      <w:r>
        <w:t>The Technical Engine retrieves daily historical data (5 years) from Interactive Brokers and computes the indicators used for signal generation.</w:t>
      </w:r>
    </w:p>
    <w:p/>
    <w:p>
      <w:r>
        <w:t>Indicators computed:</w:t>
      </w:r>
    </w:p>
    <w:p>
      <w:r>
        <w:t>• MA50 (50‑day moving average)</w:t>
      </w:r>
    </w:p>
    <w:p>
      <w:r>
        <w:t>• MA200 (200‑day moving average)</w:t>
      </w:r>
    </w:p>
    <w:p>
      <w:r>
        <w:t>• 20‑day return</w:t>
      </w:r>
    </w:p>
    <w:p>
      <w:r>
        <w:t>• 60‑day return</w:t>
      </w:r>
    </w:p>
    <w:p>
      <w:r>
        <w:t>• 5‑day return</w:t>
      </w:r>
    </w:p>
    <w:p>
      <w:r>
        <w:t>• 20‑day highest high</w:t>
      </w:r>
    </w:p>
    <w:p>
      <w:r>
        <w:t>• 20‑day lowest low</w:t>
      </w:r>
    </w:p>
    <w:p>
      <w:pPr>
        <w:pStyle w:val="Heading1"/>
      </w:pPr>
      <w:r>
        <w:t>4. Technical Setup Classification</w:t>
      </w:r>
    </w:p>
    <w:p>
      <w:r>
        <w:t>Each instrument is assigned a technical setup based on the following rules:</w:t>
      </w:r>
    </w:p>
    <w:p/>
    <w:p>
      <w:r>
        <w:t>Breakout:</w:t>
      </w:r>
    </w:p>
    <w:p>
      <w:r>
        <w:t>Price ≥ 20‑day high AND price &gt; MA50</w:t>
      </w:r>
    </w:p>
    <w:p/>
    <w:p>
      <w:r>
        <w:t>Breakdown:</w:t>
      </w:r>
    </w:p>
    <w:p>
      <w:r>
        <w:t>Price ≤ 20‑day low AND price &lt; MA50</w:t>
      </w:r>
    </w:p>
    <w:p/>
    <w:p>
      <w:r>
        <w:t>Trend Continuation:</w:t>
      </w:r>
    </w:p>
    <w:p>
      <w:r>
        <w:t>Price &gt; MA50 AND price &gt; MA200 AND 20‑day return &gt; 0</w:t>
      </w:r>
    </w:p>
    <w:p/>
    <w:p>
      <w:r>
        <w:t>Trend Continuation (Down):</w:t>
      </w:r>
    </w:p>
    <w:p>
      <w:r>
        <w:t>Price &lt; MA50 AND price &lt; MA200 AND 20‑day return &lt; 0</w:t>
      </w:r>
    </w:p>
    <w:p/>
    <w:p>
      <w:r>
        <w:t>Mean Reversion (Bounce):</w:t>
      </w:r>
    </w:p>
    <w:p>
      <w:r>
        <w:t>Price &lt; MA50 AND 20‑day return &lt; 0 AND 5‑day return &gt; 0</w:t>
      </w:r>
    </w:p>
    <w:p/>
    <w:p>
      <w:r>
        <w:t>Mean Reversion (Pullback):</w:t>
      </w:r>
    </w:p>
    <w:p>
      <w:r>
        <w:t>Price &gt; MA50 AND 20‑day return &gt; 0 AND 5‑day return &lt; 0</w:t>
      </w:r>
    </w:p>
    <w:p>
      <w:pPr>
        <w:pStyle w:val="Heading1"/>
      </w:pPr>
      <w:r>
        <w:t>5. Technical Score Calculation</w:t>
      </w:r>
    </w:p>
    <w:p>
      <w:r>
        <w:t>Each instrument receives a score between −4 and +4.</w:t>
      </w:r>
    </w:p>
    <w:p/>
    <w:p>
      <w:r>
        <w:t>+1 if price &gt; MA50</w:t>
      </w:r>
    </w:p>
    <w:p>
      <w:r>
        <w:t>+1 if price &gt; MA200</w:t>
      </w:r>
    </w:p>
    <w:p>
      <w:r>
        <w:t>+1 if 20‑day return &gt; 0</w:t>
      </w:r>
    </w:p>
    <w:p>
      <w:r>
        <w:t>+1 if 60‑day return &gt; 0</w:t>
      </w:r>
    </w:p>
    <w:p/>
    <w:p>
      <w:r>
        <w:t>Otherwise −1 for each condition.</w:t>
      </w:r>
    </w:p>
    <w:p/>
    <w:p>
      <w:r>
        <w:t>Interpretation:</w:t>
      </w:r>
    </w:p>
    <w:p>
      <w:r>
        <w:t>+4 = strong bullish regime</w:t>
      </w:r>
    </w:p>
    <w:p>
      <w:r>
        <w:t>−4 = strong bearish regime</w:t>
      </w:r>
    </w:p>
    <w:p>
      <w:pPr>
        <w:pStyle w:val="Heading1"/>
      </w:pPr>
      <w:r>
        <w:t>6. Trade Idea Selection</w:t>
      </w:r>
    </w:p>
    <w:p>
      <w:r>
        <w:t>Only instruments with |score| ≥ 3 are eligible.</w:t>
      </w:r>
    </w:p>
    <w:p/>
    <w:p>
      <w:r>
        <w:t>The engine ranks instruments by absolute score and selects the strongest candidates.</w:t>
      </w:r>
    </w:p>
    <w:p>
      <w:r>
        <w:t>Maximum ideas generated per run: 6 (typically 3 long and 3 short).</w:t>
      </w:r>
    </w:p>
    <w:p>
      <w:pPr>
        <w:pStyle w:val="Heading1"/>
      </w:pPr>
      <w:r>
        <w:t>7. Fundamental News Engine (news_engine.py)</w:t>
      </w:r>
    </w:p>
    <w:p>
      <w:r>
        <w:t>The News Engine gathers RSS feeds from multiple macro and financial sources and classifies news into asset classes:</w:t>
      </w:r>
    </w:p>
    <w:p/>
    <w:p>
      <w:r>
        <w:t>• Equities</w:t>
      </w:r>
    </w:p>
    <w:p>
      <w:r>
        <w:t>• Rates</w:t>
      </w:r>
    </w:p>
    <w:p>
      <w:r>
        <w:t>• FX</w:t>
      </w:r>
    </w:p>
    <w:p>
      <w:r>
        <w:t>• Commodities</w:t>
      </w:r>
    </w:p>
    <w:p>
      <w:r>
        <w:t>• Crypto</w:t>
      </w:r>
    </w:p>
    <w:p/>
    <w:p>
      <w:r>
        <w:t>Sources currently include central banks, financial news providers and commodity data sources.</w:t>
      </w:r>
    </w:p>
    <w:p>
      <w:pPr>
        <w:pStyle w:val="Heading1"/>
      </w:pPr>
      <w:r>
        <w:t>8. News Classification and Scoring</w:t>
      </w:r>
    </w:p>
    <w:p>
      <w:r>
        <w:t xml:space="preserve">Each article is classified using keyword matching. </w:t>
      </w:r>
    </w:p>
    <w:p/>
    <w:p>
      <w:r>
        <w:t>Example keywords:</w:t>
      </w:r>
    </w:p>
    <w:p>
      <w:r>
        <w:t>Rates → Fed, ECB, yields, inflation</w:t>
      </w:r>
    </w:p>
    <w:p>
      <w:r>
        <w:t>FX → dollar, euro, yen</w:t>
      </w:r>
    </w:p>
    <w:p>
      <w:r>
        <w:t>Commodities → oil, gold, OPEC</w:t>
      </w:r>
    </w:p>
    <w:p>
      <w:r>
        <w:t>Crypto → bitcoin, ETF, SEC</w:t>
      </w:r>
    </w:p>
    <w:p>
      <w:r>
        <w:t>Equities → stocks, earnings</w:t>
      </w:r>
    </w:p>
    <w:p/>
    <w:p>
      <w:r>
        <w:t>Articles receive a ranking score based on:</w:t>
      </w:r>
    </w:p>
    <w:p>
      <w:r>
        <w:t>• recency (time decay)</w:t>
      </w:r>
    </w:p>
    <w:p>
      <w:r>
        <w:t>• keyword importance</w:t>
      </w:r>
    </w:p>
    <w:p>
      <w:r>
        <w:t>• article content length</w:t>
      </w:r>
    </w:p>
    <w:p>
      <w:pPr>
        <w:pStyle w:val="Heading1"/>
      </w:pPr>
      <w:r>
        <w:t>9. Macro Calendar Engine</w:t>
      </w:r>
    </w:p>
    <w:p>
      <w:r>
        <w:t>The macro calendar identifies major economic releases within the upcoming week.</w:t>
      </w:r>
    </w:p>
    <w:p/>
    <w:p>
      <w:r>
        <w:t>Examples:</w:t>
      </w:r>
    </w:p>
    <w:p>
      <w:r>
        <w:t>• US CPI</w:t>
      </w:r>
    </w:p>
    <w:p>
      <w:r>
        <w:t>• US Non‑Farm Payrolls</w:t>
      </w:r>
    </w:p>
    <w:p>
      <w:r>
        <w:t>• China CPI</w:t>
      </w:r>
    </w:p>
    <w:p/>
    <w:p>
      <w:r>
        <w:t>Earnings events are retrieved from FinancialModelingPrep API for major global companies.</w:t>
      </w:r>
    </w:p>
    <w:p>
      <w:pPr>
        <w:pStyle w:val="Heading1"/>
      </w:pPr>
      <w:r>
        <w:t>10. Weekly Compiler (weekly_compiler.py)</w:t>
      </w:r>
    </w:p>
    <w:p>
      <w:r>
        <w:t>The Weekly Compiler integrates all data sources:</w:t>
      </w:r>
    </w:p>
    <w:p/>
    <w:p>
      <w:r>
        <w:t>Inputs:</w:t>
      </w:r>
    </w:p>
    <w:p>
      <w:r>
        <w:t>• site_screener.json</w:t>
      </w:r>
    </w:p>
    <w:p>
      <w:r>
        <w:t>• news_digest.json</w:t>
      </w:r>
    </w:p>
    <w:p>
      <w:r>
        <w:t>• macro calendar</w:t>
      </w:r>
    </w:p>
    <w:p/>
    <w:p>
      <w:r>
        <w:t>Outputs:</w:t>
      </w:r>
    </w:p>
    <w:p>
      <w:r>
        <w:t>• site_weekly.json</w:t>
      </w:r>
    </w:p>
    <w:p>
      <w:r>
        <w:t>• historical weekly archives</w:t>
      </w:r>
    </w:p>
    <w:p>
      <w:pPr>
        <w:pStyle w:val="Heading1"/>
      </w:pPr>
      <w:r>
        <w:t>11. Technical Score Normalization</w:t>
      </w:r>
    </w:p>
    <w:p>
      <w:r>
        <w:t>Technical scores are converted to a 0‑1 scale.</w:t>
      </w:r>
    </w:p>
    <w:p/>
    <w:p>
      <w:r>
        <w:t>Long normalization:</w:t>
      </w:r>
    </w:p>
    <w:p>
      <w:r>
        <w:t>(score + 4) / 8</w:t>
      </w:r>
    </w:p>
    <w:p/>
    <w:p>
      <w:r>
        <w:t>Short normalization:</w:t>
      </w:r>
    </w:p>
    <w:p>
      <w:r>
        <w:t>(−score + 4) / 8</w:t>
      </w:r>
    </w:p>
    <w:p>
      <w:pPr>
        <w:pStyle w:val="Heading1"/>
      </w:pPr>
      <w:r>
        <w:t>12. Setup and Momentum Adjustments</w:t>
      </w:r>
    </w:p>
    <w:p>
      <w:r>
        <w:t>The system adjusts technical scores based on pattern quality and momentum.</w:t>
      </w:r>
    </w:p>
    <w:p/>
    <w:p>
      <w:r>
        <w:t>Setup bonuses:</w:t>
      </w:r>
    </w:p>
    <w:p>
      <w:r>
        <w:t>Breakout → +0.10</w:t>
      </w:r>
    </w:p>
    <w:p>
      <w:r>
        <w:t>Trend continuation → +0.05</w:t>
      </w:r>
    </w:p>
    <w:p>
      <w:r>
        <w:t>Breakdown (short) → +0.10</w:t>
      </w:r>
    </w:p>
    <w:p/>
    <w:p>
      <w:r>
        <w:t>Momentum assist:</w:t>
      </w:r>
    </w:p>
    <w:p>
      <w:r>
        <w:t>20‑day return contributes ±0.10 maximum adjustment.</w:t>
      </w:r>
    </w:p>
    <w:p>
      <w:pPr>
        <w:pStyle w:val="Heading1"/>
      </w:pPr>
      <w:r>
        <w:t>13. Fundamental Sentiment</w:t>
      </w:r>
    </w:p>
    <w:p>
      <w:r>
        <w:t>Fundamental bias is calculated using news sentiment.</w:t>
      </w:r>
    </w:p>
    <w:p/>
    <w:p>
      <w:r>
        <w:t>Positive keywords increase sentiment score.</w:t>
      </w:r>
    </w:p>
    <w:p>
      <w:r>
        <w:t>Negative keywords decrease sentiment score.</w:t>
      </w:r>
    </w:p>
    <w:p/>
    <w:p>
      <w:r>
        <w:t>Bias range: −1 to +1</w:t>
      </w:r>
    </w:p>
    <w:p>
      <w:r>
        <w:t>Confidence: 0 to 1</w:t>
      </w:r>
    </w:p>
    <w:p>
      <w:pPr>
        <w:pStyle w:val="Heading1"/>
      </w:pPr>
      <w:r>
        <w:t>14. Final Idea Ranking</w:t>
      </w:r>
    </w:p>
    <w:p>
      <w:r>
        <w:t>Final trade idea score combines technical and fundamental signals.</w:t>
      </w:r>
    </w:p>
    <w:p/>
    <w:p>
      <w:r>
        <w:t>Final Score =</w:t>
      </w:r>
    </w:p>
    <w:p>
      <w:r>
        <w:t>0.75 × Technical Score</w:t>
      </w:r>
    </w:p>
    <w:p>
      <w:r>
        <w:t>+</w:t>
      </w:r>
    </w:p>
    <w:p>
      <w:r>
        <w:t>0.25 × Fundamental Alignment</w:t>
      </w:r>
    </w:p>
    <w:p>
      <w:pPr>
        <w:pStyle w:val="Heading1"/>
      </w:pPr>
      <w:r>
        <w:t>15. Portfolio and Performance Engine</w:t>
      </w:r>
    </w:p>
    <w:p>
      <w:r>
        <w:t>Portfolio statistics are generated from the trading blotter.</w:t>
      </w:r>
    </w:p>
    <w:p/>
    <w:p>
      <w:r>
        <w:t>Outputs include:</w:t>
      </w:r>
    </w:p>
    <w:p>
      <w:r>
        <w:t>• NAV time series</w:t>
      </w:r>
    </w:p>
    <w:p>
      <w:r>
        <w:t>• Performance Lower Boundary (PLB)</w:t>
      </w:r>
    </w:p>
    <w:p>
      <w:r>
        <w:t>• Open positions</w:t>
      </w:r>
    </w:p>
    <w:p>
      <w:r>
        <w:t>• Historical model trades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