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Il presente report si basa su dati relativi alla diffusione del Covid-19 in Italia durante il periodo </w:t>
      </w:r>
      <w:r w:rsidDel="00000000" w:rsidR="00000000" w:rsidRPr="00000000">
        <w:rPr>
          <w:rFonts w:ascii="Montserrat" w:cs="Montserrat" w:eastAsia="Montserrat" w:hAnsi="Montserrat"/>
          <w:color w:val="000000"/>
          <w:highlight w:val="white"/>
          <w:rtl w:val="0"/>
        </w:rPr>
        <w:t xml:space="preserve">24/02/2020 al 06/02/2020.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highlight w:val="white"/>
          <w:rtl w:val="0"/>
        </w:rPr>
        <w:t xml:space="preserve">Grafico temporale del 2020 in Italia relativo ai positivi giornalieri Covid-19 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</w:rPr>
        <w:drawing>
          <wp:inline distB="114300" distT="114300" distL="114300" distR="114300">
            <wp:extent cx="6119820" cy="281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0000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In questo grafico</w:t>
      </w:r>
      <w:r w:rsidDel="00000000" w:rsidR="00000000" w:rsidRPr="00000000">
        <w:rPr>
          <w:rFonts w:ascii="Montserrat" w:cs="Montserrat" w:eastAsia="Montserrat" w:hAnsi="Montserrat"/>
          <w:color w:val="000000"/>
          <w:highlight w:val="white"/>
          <w:rtl w:val="0"/>
        </w:rPr>
        <w:t xml:space="preserve"> è visibile la progressione giornaliera dei nuovi casi di Covid-19 nel periodo che va dal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24/02/2020 al 06/02/2020</w:t>
      </w:r>
      <w:r w:rsidDel="00000000" w:rsidR="00000000" w:rsidRPr="00000000">
        <w:rPr>
          <w:rFonts w:ascii="Montserrat" w:cs="Montserrat" w:eastAsia="Montserrat" w:hAnsi="Montserrat"/>
          <w:color w:val="000000"/>
          <w:highlight w:val="white"/>
          <w:rtl w:val="0"/>
        </w:rPr>
        <w:t xml:space="preserve">. Si rilevano le seguenti tendenze generali: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Nel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mese di febbraio la situazione è relativamente contenuta, tuttavia la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crescita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inizia ad accelerare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velocemente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da marzo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, con un picco di 6 557 nuovi casi il 21 marzo.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A partire da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aprile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si nota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un calo dei casi di contagio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giornalier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che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diventa maggiore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nei mesi di giugno e luglio.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Alla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fine di agosto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e nel corso del mese di settembre, tuttavia,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inizia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nuovamente la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crescita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del numero di positivi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Nei mesi di ottobre e novembre si registra un numero altissimo di nuovi casi giornalieri.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Il picco viene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raggiunto il 13 novembre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con circa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40.902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nuovi casi di Covid19, segnando l’inizio di una nuova fase di decrescita.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Numero totale morti e positivi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Nel periodo analizzato, l'Italia ha registrato complessivamente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1.728.878 casi positivi di Covid-19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 Parallelamente,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il numero totale dei decessi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è stato di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60.078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 Dunque, si evince che il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tasso di mortalità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, stando ai dati forniti e senza considerare altri elementi, è del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3,48%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Variazione del numero di positivi in Italia per mese fino al 6 Dicembre 2020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Crescita e diminuzione dei casi positivi di Covid-19 in Italia fino al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6 Dicembre 2020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: Il grafico riporta un’analisi approfondita dell’andamento epidemiologico durante il periodo pandemico, evidenziando variazioni significative e l’impatto sul territorio sanitario Italiano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</w:rPr>
        <w:drawing>
          <wp:inline distB="114300" distT="114300" distL="114300" distR="114300">
            <wp:extent cx="6119820" cy="281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Maggior e minor numero di casi di covid per provincia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 provincia con il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minor numero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di casi di Covid-19 è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Vibo Valentia con 1.024 positivi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mentre la più colpita è stata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Milano con 158.717 positivi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 L’estrema variabilità di questi dati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dipende da diversi fattori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come la densità di popolazione e il numero totale di abitanti. Non avendo a disposizione questi dati, per questo punto l’analisi non può essere esaustiva. 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Media, la mediana e i quantili casi positivi per provincia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La media dei casi di Covid-19 per provincia è di 158,717.0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che restituisce una stima della tendenza centrale della distribuzione dei casi nelle province italiane nel periodo preso in esame. Il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primo quartile è di 5.658,75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, dunque il 25% delle province ha avuto meno di 5,658.75 casi di Covid-19.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Il terzo quartile è di 18.115,5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, ovvero il 75% delle province ha avuto meno di 18.115,5 casi di Covid-19. Come si evince da questi risultati, la variabilità nella distribuzione dei casi di Covid-19 è molto ampia. Di seguito il boxplot della distribuzione: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1476375</wp:posOffset>
            </wp:positionV>
            <wp:extent cx="4798165" cy="316242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165" cy="3162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Nuovi positivi per regione nel 2020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865"/>
        <w:tblGridChange w:id="0">
          <w:tblGrid>
            <w:gridCol w:w="2520"/>
            <w:gridCol w:w="2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Regioni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4472c4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Somma Nuovi Positivi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Abruzzo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30324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Basilicata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8955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Calabria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18525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Campania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165251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Emilia-Romagna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133897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Friuli Venezia Giulia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35467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Lazio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130254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Liguria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53779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Lombardia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429103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Marche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32395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Molise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5285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P.A. Bolzano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25372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P.A. Trento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16716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Piemonte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177788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Puglia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64344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Sardegna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24205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Sicilia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71886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Toscana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108397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Umbria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25144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Valle d'Aosta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6726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rPr>
                <w:rFonts w:ascii="Montserrat" w:cs="Montserrat" w:eastAsia="Montserrat" w:hAnsi="Montserrat"/>
                <w:b w:val="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highlight w:val="white"/>
                <w:rtl w:val="0"/>
              </w:rPr>
              <w:t xml:space="preserve">Veneto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165248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L'analisi della somma dei nuovi positivi per regione offre un quadro approfondito della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distribuzione della pandemia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in Italia. La variabilità dei nuovi casi di Covid-19 è molto ampia su scala nazionale. La Lombardia è stata la regione più colpita. Inoltre, si può osservare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un divario tra le regioni settentrionali e meridionali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 Le regioni del Nord Italia registranti numeri più elevati rispetto a quelle del Sud.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Incidenza percentuale</w:t>
      </w:r>
    </w:p>
    <w:tbl>
      <w:tblPr>
        <w:tblStyle w:val="Table2"/>
        <w:tblW w:w="8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2420"/>
        <w:gridCol w:w="1250"/>
        <w:gridCol w:w="2750"/>
        <w:tblGridChange w:id="0">
          <w:tblGrid>
            <w:gridCol w:w="2090"/>
            <w:gridCol w:w="2420"/>
            <w:gridCol w:w="1250"/>
            <w:gridCol w:w="275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 Nuovi Casi (2020)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Abitanti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Rapporto Abitanti/Positivi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Valle d'Aosta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125034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5,38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P.A. Bolzano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532644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Lombardia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429103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10027602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Piemonte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177788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4311217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Liguria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53779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1524826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Veneto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165248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4879133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P.A. Trento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545425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Emilia-Romagna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133897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4464119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Friuli Venezia Giulia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35467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1206216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Toscana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108397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3692555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Umbria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870165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Campania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165251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5712143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Abruzzo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1293941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130254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5755700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Marche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32395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1512672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300516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Puglia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64344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3953305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Basilicata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8955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553254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Sardegna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1611621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Sicilia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71886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4875290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Calabria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1894110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0,98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Questa analisi permette di mettere in relazione il numero di abitanti con il numero di casi positivi. In questo modo è possibile valutare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l’impatto che ha la dimensione della popolazione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sull’andamento epidemiologico. Anche la densità, tuttavia, potrebbe avere la sua rilevanza.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Grazie a questi dati si evince che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la Valle d'Aosta ha il rapporto più elevato (5.38%),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dunque una maggiore incidenza del virus rispetto all’estensione contenuta della sua popolazione.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La Lombardia, nonostante la sua popolazione considerevole, ha un rapporto di 4.28, dunque c’è stata un’importante incidenza del virus.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La Calabria ha il rapporto più basso (0.98%)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indicando una minore diffusione del virus rispetto alla sua popolazione.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Questo valore potrebbe essere confrontato con il numero totale di tamponi fatti, attraverso i grafici sottostanti.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6119820" cy="281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90" l="0" r="0" t="9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611982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Montserrat" w:cs="Montserrat" w:eastAsia="Montserrat" w:hAnsi="Montserrat"/>
          <w:b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Totale terapie intensive per regione e statistiche aggregate (max, min, media)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L'analisi del numero di pazienti in terapia intensiva ci mostra che la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Lombardia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è la regione che ha registrato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il maggior numero di ricoveri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in quel reparto (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1.381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), dato coerente con l’andamento epidemiologico fino a questo momento rilevato. Il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Molise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, invece, ha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il numero minimo di pazienti in terapia intensiva (14)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 La media di pazienti in terapia intensiva tra le regioni è di circa 231.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Incidenza terapie intensive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96b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Nome regione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96b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Incidenza abitanti/terapie intensive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Abruzzo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Basilicata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Calabria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Campania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Emilia-Romagna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Friuli Venezia Giulia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Lazio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Liguria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Lombardia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Marche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Molise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P.A. Bolzano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P.A. Trento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Piemonte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Puglia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Sardegna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Sicilia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Toscana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Umbria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Valle d'Aosta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Veneto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0.22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Come si evince dai dati raccolti, alcune regioni presentano un numero più contenuto di pazienti in terapia intensiva rispetto al totale di casi di Covid-19, per altre l’incidenza è maggiore e questo comporta una pressione più elevata sul servizio sanitario regionale.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Rapporto positivi/morti per Covid-19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Dall’analisi dei dati è risultato che il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totale dei morti è di circa 60.078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su 1.728.878 casi per il periodo febbraio-dicembre 2020. Il tasso di mortalità è circa il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3,48%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Rapporto positivi/test eseguiti per covid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Nell’analisi si evince che il numero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totale di casi positivi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di COVID-19 è di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1,728,878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su un totale di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13,510,154 test eseguiti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 Si tratta di un tasso di positività di circa il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12.79%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Grafici combinati dati italiani</w:t>
      </w:r>
    </w:p>
    <w:p w:rsidR="00000000" w:rsidDel="00000000" w:rsidP="00000000" w:rsidRDefault="00000000" w:rsidRPr="00000000" w14:paraId="000000DB">
      <w:pPr>
        <w:rPr>
          <w:rFonts w:ascii="Montserrat" w:cs="Montserrat" w:eastAsia="Montserrat" w:hAnsi="Montserrat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</w:rPr>
        <w:drawing>
          <wp:inline distB="114300" distT="114300" distL="114300" distR="114300">
            <wp:extent cx="6119820" cy="281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normaltextrun" w:customStyle="1">
    <w:name w:val="normaltextrun"/>
    <w:basedOn w:val="Carpredefinitoparagrafo"/>
    <w:rsid w:val="004A56FB"/>
  </w:style>
  <w:style w:type="character" w:styleId="eop" w:customStyle="1">
    <w:name w:val="eop"/>
    <w:basedOn w:val="Carpredefinitoparagrafo"/>
    <w:rsid w:val="004A56FB"/>
  </w:style>
  <w:style w:type="paragraph" w:styleId="Paragrafoelenco">
    <w:name w:val="List Paragraph"/>
    <w:basedOn w:val="Normale"/>
    <w:uiPriority w:val="34"/>
    <w:qFormat w:val="1"/>
    <w:rsid w:val="00C81A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13hwb9gRcKcWCndxtv5bXMWbog==">CgMxLjA4AHIhMUxic0Y3RVZMdVlzWHhILS1nUHg3bGloQnZYVll1cHZJ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2024-02-09T09:28:00Z</dcterms:created>
  <dc:creator>Miriam Passaro</dc:creator>
</cp:coreProperties>
</file>